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 to</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ind w:left="5160"/>
        <w:spacing w:after="0"/>
        <w:rPr>
          <w:sz w:val="20"/>
          <w:szCs w:val="20"/>
          <w:color w:val="auto"/>
        </w:rPr>
      </w:pPr>
      <w:r>
        <w:rPr>
          <w:rFonts w:ascii="Arial" w:cs="Arial" w:eastAsia="Arial" w:hAnsi="Arial"/>
          <w:sz w:val="22"/>
          <w:szCs w:val="22"/>
          <w:b w:val="1"/>
          <w:bCs w:val="1"/>
          <w:color w:val="auto"/>
        </w:rPr>
        <w:t>(Rule 13e-4)</w:t>
      </w:r>
    </w:p>
    <w:p>
      <w:pPr>
        <w:spacing w:after="0" w:line="182" w:lineRule="exact"/>
        <w:rPr>
          <w:sz w:val="24"/>
          <w:szCs w:val="24"/>
          <w:color w:val="auto"/>
        </w:rPr>
      </w:pPr>
    </w:p>
    <w:p>
      <w:pPr>
        <w:ind w:left="2300"/>
        <w:spacing w:after="0"/>
        <w:rPr>
          <w:sz w:val="20"/>
          <w:szCs w:val="20"/>
          <w:color w:val="auto"/>
        </w:rPr>
      </w:pPr>
      <w:r>
        <w:rPr>
          <w:rFonts w:ascii="Arial" w:cs="Arial" w:eastAsia="Arial" w:hAnsi="Arial"/>
          <w:sz w:val="21"/>
          <w:szCs w:val="21"/>
          <w:b w:val="1"/>
          <w:bCs w:val="1"/>
          <w:color w:val="auto"/>
        </w:rPr>
        <w:t>TENDER OFFER STATEMENT UNDER SECTION 14(d)(1) OR 13(e)(1)</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Subject Company (Issuer) and Filing Person (Offeror))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Options to Purchase Common Stock, $0.16 </w:t>
      </w:r>
      <w:r>
        <w:rPr>
          <w:rFonts w:ascii="Arial" w:cs="Arial" w:eastAsia="Arial" w:hAnsi="Arial"/>
          <w:sz w:val="15"/>
          <w:szCs w:val="15"/>
          <w:b w:val="1"/>
          <w:bCs w:val="1"/>
          <w:color w:val="auto"/>
        </w:rPr>
        <w:t>2/3</w:t>
      </w:r>
      <w:r>
        <w:rPr>
          <w:rFonts w:ascii="Arial" w:cs="Arial" w:eastAsia="Arial" w:hAnsi="Arial"/>
          <w:sz w:val="18"/>
          <w:szCs w:val="18"/>
          <w:b w:val="1"/>
          <w:bCs w:val="1"/>
          <w:color w:val="auto"/>
        </w:rPr>
        <w:t xml:space="preserve"> par value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2106295</wp:posOffset>
            </wp:positionH>
            <wp:positionV relativeFrom="paragraph">
              <wp:posOffset>-130810</wp:posOffset>
            </wp:positionV>
            <wp:extent cx="30441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032654 10 5</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 of Class of Securities (Underlying Common Stock))</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Margaret K. Seif</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V.P., General Counsel and Secretary</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One Technology Way, Norwood, MA</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(781) 329-4700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address and telephone number of person authorized to receive notices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and communications on behalf of filing persons)</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with a copy to:</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Mark G. Borden, Esq.</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Graham Robinson, Esq.</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60 State Street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Boston, Massachusetts 02109</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526-6000</w:t>
      </w:r>
    </w:p>
    <w:p>
      <w:pPr>
        <w:spacing w:after="0" w:line="3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CALCULATION OF FILING FEE</w:t>
      </w:r>
    </w:p>
    <w:p>
      <w:pPr>
        <w:sectPr>
          <w:pgSz w:w="11900" w:h="16838" w:orient="portrait"/>
          <w:cols w:equalWidth="0" w:num="1">
            <w:col w:w="11360"/>
          </w:cols>
          <w:pgMar w:left="240" w:top="522" w:right="299" w:bottom="0" w:gutter="0" w:footer="0" w:header="0"/>
        </w:sectPr>
      </w:pPr>
    </w:p>
    <w:p>
      <w:pPr>
        <w:spacing w:after="0" w:line="221"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Transaction Valuation(1)</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Amount of Filing Fee(2)</w:t>
      </w:r>
    </w:p>
    <w:p>
      <w:pPr>
        <w:spacing w:after="0" w:line="37" w:lineRule="exact"/>
        <w:rPr>
          <w:sz w:val="24"/>
          <w:szCs w:val="24"/>
          <w:color w:val="auto"/>
        </w:rPr>
      </w:pPr>
    </w:p>
    <w:p>
      <w:pPr>
        <w:sectPr>
          <w:pgSz w:w="11900" w:h="16838" w:orient="portrait"/>
          <w:cols w:equalWidth="0" w:num="2">
            <w:col w:w="7240" w:space="720"/>
            <w:col w:w="3400"/>
          </w:cols>
          <w:pgMar w:left="240" w:top="522" w:right="299" w:bottom="0" w:gutter="0" w:footer="0" w:header="0"/>
          <w:type w:val="continuous"/>
        </w:sectPr>
      </w:pPr>
    </w:p>
    <w:p>
      <w:pPr>
        <w:ind w:left="2220"/>
        <w:spacing w:after="0"/>
        <w:rPr>
          <w:sz w:val="20"/>
          <w:szCs w:val="20"/>
          <w:color w:val="auto"/>
        </w:rPr>
      </w:pPr>
      <w:r>
        <w:rPr>
          <w:rFonts w:ascii="Arial" w:cs="Arial" w:eastAsia="Arial" w:hAnsi="Arial"/>
          <w:sz w:val="16"/>
          <w:szCs w:val="16"/>
          <w:color w:val="auto"/>
        </w:rPr>
        <w:t>$141,190,864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$7,879</w:t>
      </w:r>
    </w:p>
    <w:p>
      <w:pPr>
        <w:spacing w:after="0" w:line="111" w:lineRule="exact"/>
        <w:rPr>
          <w:sz w:val="24"/>
          <w:szCs w:val="24"/>
          <w:color w:val="auto"/>
        </w:rPr>
      </w:pPr>
    </w:p>
    <w:p>
      <w:pPr>
        <w:sectPr>
          <w:pgSz w:w="11900" w:h="16838" w:orient="portrait"/>
          <w:cols w:equalWidth="0" w:num="2">
            <w:col w:w="7740" w:space="720"/>
            <w:col w:w="2900"/>
          </w:cols>
          <w:pgMar w:left="240" w:top="522" w:right="299" w:bottom="0" w:gutter="0" w:footer="0" w:header="0"/>
          <w:type w:val="continuous"/>
        </w:sectPr>
      </w:pPr>
    </w:p>
    <w:p>
      <w:pPr>
        <w:ind w:right="60" w:firstLine="8"/>
        <w:spacing w:after="0" w:line="257"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Amount of Filing Fee. The calculation of the Transaction Valuation assumes that all options to purchase shares of the issuer’s common stock that may be eligible for exchange in the offer will be tendered pursuant to the offer. These options cover an aggregate of 40,924,888 shares of the issuer’s common stock and have an aggregate value of $141,190,864 as of August 24, 2009, calculated based on a Black-Scholes option pricing model based on a price per share of common stock of $28.24, the price of the issuer’s common stock as reported on the New York Stock Exchange on August 24, 2009.</w:t>
      </w:r>
    </w:p>
    <w:p>
      <w:pPr>
        <w:spacing w:after="0" w:line="80" w:lineRule="exact"/>
        <w:rPr>
          <w:rFonts w:ascii="Arial" w:cs="Arial" w:eastAsia="Arial" w:hAnsi="Arial"/>
          <w:sz w:val="18"/>
          <w:szCs w:val="18"/>
          <w:color w:val="auto"/>
        </w:rPr>
      </w:pPr>
    </w:p>
    <w:p>
      <w:pPr>
        <w:ind w:firstLine="8"/>
        <w:spacing w:after="0" w:line="264" w:lineRule="auto"/>
        <w:tabs>
          <w:tab w:leader="none" w:pos="2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Filing Fee, calculated in accordance with Rule 0-11(b) of the Securities Exchange Act of 1934, as amended, equals $55.80 per $1,000,000 of the aggregate amount of the Transaction Valuation. The Transaction Valuation set forth above was calculated for the sole purpose of determining the Amount of Filing Fee and should not be used for any other purpose.</w:t>
      </w:r>
    </w:p>
    <w:p>
      <w:pPr>
        <w:spacing w:after="0" w:line="73" w:lineRule="exact"/>
        <w:rPr>
          <w:sz w:val="24"/>
          <w:szCs w:val="24"/>
          <w:color w:val="auto"/>
        </w:rPr>
      </w:pPr>
    </w:p>
    <w:p>
      <w:pPr>
        <w:ind w:left="460" w:right="22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Amount Previously Paid:</w:t>
            </w:r>
          </w:p>
        </w:tc>
        <w:tc>
          <w:tcPr>
            <w:tcW w:w="2560" w:type="dxa"/>
            <w:vAlign w:val="bottom"/>
          </w:tcPr>
          <w:p>
            <w:pPr>
              <w:ind w:left="340"/>
              <w:spacing w:after="0"/>
              <w:rPr>
                <w:sz w:val="20"/>
                <w:szCs w:val="20"/>
                <w:color w:val="auto"/>
              </w:rPr>
            </w:pPr>
            <w:r>
              <w:rPr>
                <w:rFonts w:ascii="Arial" w:cs="Arial" w:eastAsia="Arial" w:hAnsi="Arial"/>
                <w:sz w:val="18"/>
                <w:szCs w:val="18"/>
                <w:color w:val="auto"/>
              </w:rPr>
              <w:t>$7,879</w:t>
            </w:r>
          </w:p>
        </w:tc>
        <w:tc>
          <w:tcPr>
            <w:tcW w:w="2840" w:type="dxa"/>
            <w:vAlign w:val="bottom"/>
          </w:tcPr>
          <w:p>
            <w:pPr>
              <w:ind w:left="1440"/>
              <w:spacing w:after="0"/>
              <w:rPr>
                <w:sz w:val="20"/>
                <w:szCs w:val="20"/>
                <w:color w:val="auto"/>
              </w:rPr>
            </w:pPr>
            <w:r>
              <w:rPr>
                <w:rFonts w:ascii="Arial" w:cs="Arial" w:eastAsia="Arial" w:hAnsi="Arial"/>
                <w:sz w:val="18"/>
                <w:szCs w:val="18"/>
                <w:color w:val="auto"/>
              </w:rPr>
              <w:t>Filing Party:</w:t>
            </w:r>
          </w:p>
        </w:tc>
        <w:tc>
          <w:tcPr>
            <w:tcW w:w="2040" w:type="dxa"/>
            <w:vAlign w:val="bottom"/>
          </w:tcPr>
          <w:p>
            <w:pPr>
              <w:ind w:left="520"/>
              <w:spacing w:after="0"/>
              <w:rPr>
                <w:sz w:val="20"/>
                <w:szCs w:val="20"/>
                <w:color w:val="auto"/>
              </w:rPr>
            </w:pPr>
            <w:r>
              <w:rPr>
                <w:rFonts w:ascii="Arial" w:cs="Arial" w:eastAsia="Arial" w:hAnsi="Arial"/>
                <w:sz w:val="18"/>
                <w:szCs w:val="18"/>
                <w:color w:val="auto"/>
                <w:w w:val="91"/>
              </w:rPr>
              <w:t>Analog Devices, Inc.</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Form of Registration No.:</w:t>
            </w:r>
          </w:p>
        </w:tc>
        <w:tc>
          <w:tcPr>
            <w:tcW w:w="2560" w:type="dxa"/>
            <w:vAlign w:val="bottom"/>
          </w:tcPr>
          <w:p>
            <w:pPr>
              <w:ind w:left="340"/>
              <w:spacing w:after="0"/>
              <w:rPr>
                <w:sz w:val="20"/>
                <w:szCs w:val="20"/>
                <w:color w:val="auto"/>
              </w:rPr>
            </w:pPr>
            <w:r>
              <w:rPr>
                <w:rFonts w:ascii="Arial" w:cs="Arial" w:eastAsia="Arial" w:hAnsi="Arial"/>
                <w:sz w:val="18"/>
                <w:szCs w:val="18"/>
                <w:color w:val="auto"/>
              </w:rPr>
              <w:t>005-14552</w:t>
            </w:r>
          </w:p>
        </w:tc>
        <w:tc>
          <w:tcPr>
            <w:tcW w:w="2840" w:type="dxa"/>
            <w:vAlign w:val="bottom"/>
          </w:tcPr>
          <w:p>
            <w:pPr>
              <w:ind w:left="1440"/>
              <w:spacing w:after="0"/>
              <w:rPr>
                <w:sz w:val="20"/>
                <w:szCs w:val="20"/>
                <w:color w:val="auto"/>
              </w:rPr>
            </w:pPr>
            <w:r>
              <w:rPr>
                <w:rFonts w:ascii="Arial" w:cs="Arial" w:eastAsia="Arial" w:hAnsi="Arial"/>
                <w:sz w:val="18"/>
                <w:szCs w:val="18"/>
                <w:color w:val="auto"/>
              </w:rPr>
              <w:t>Date Filed:</w:t>
            </w:r>
          </w:p>
        </w:tc>
        <w:tc>
          <w:tcPr>
            <w:tcW w:w="2040" w:type="dxa"/>
            <w:vAlign w:val="bottom"/>
          </w:tcPr>
          <w:p>
            <w:pPr>
              <w:ind w:left="520"/>
              <w:spacing w:after="0"/>
              <w:rPr>
                <w:sz w:val="20"/>
                <w:szCs w:val="20"/>
                <w:color w:val="auto"/>
              </w:rPr>
            </w:pPr>
            <w:r>
              <w:rPr>
                <w:rFonts w:ascii="Arial" w:cs="Arial" w:eastAsia="Arial" w:hAnsi="Arial"/>
                <w:sz w:val="18"/>
                <w:szCs w:val="18"/>
                <w:color w:val="auto"/>
              </w:rPr>
              <w:t>August 28, 2009</w:t>
            </w:r>
          </w:p>
        </w:tc>
      </w:tr>
    </w:tbl>
    <w:p>
      <w:pPr>
        <w:spacing w:after="0" w:line="94" w:lineRule="exact"/>
        <w:rPr>
          <w:sz w:val="24"/>
          <w:szCs w:val="24"/>
          <w:color w:val="auto"/>
        </w:rPr>
      </w:pPr>
    </w:p>
    <w:p>
      <w:pPr>
        <w:ind w:right="1940" w:firstLine="8"/>
        <w:spacing w:after="0" w:line="375"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the tender offer. Check the appropriate boxes below to designate any transactions to which the statement relates: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party tender offer subject to Rule 14d-1.</w:t>
      </w:r>
    </w:p>
    <w:p>
      <w:pPr>
        <w:spacing w:after="0" w:line="13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31"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going private transaction subject to Rule 13e-3.</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17" w:lineRule="exact"/>
        <w:rPr>
          <w:sz w:val="24"/>
          <w:szCs w:val="24"/>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522" w:right="29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This Amendment No. 2 (this “</w:t>
      </w:r>
      <w:r>
        <w:rPr>
          <w:rFonts w:ascii="Arial" w:cs="Arial" w:eastAsia="Arial" w:hAnsi="Arial"/>
          <w:sz w:val="16"/>
          <w:szCs w:val="16"/>
          <w:b w:val="1"/>
          <w:bCs w:val="1"/>
          <w:i w:val="1"/>
          <w:iCs w:val="1"/>
          <w:color w:val="auto"/>
        </w:rPr>
        <w:t>Amendment No. 2</w:t>
      </w:r>
      <w:r>
        <w:rPr>
          <w:rFonts w:ascii="Arial" w:cs="Arial" w:eastAsia="Arial" w:hAnsi="Arial"/>
          <w:sz w:val="16"/>
          <w:szCs w:val="16"/>
          <w:color w:val="auto"/>
        </w:rPr>
        <w:t>”) amends and supplements the Tender Offer Statement on Schedule TO (the “</w:t>
      </w:r>
      <w:r>
        <w:rPr>
          <w:rFonts w:ascii="Arial" w:cs="Arial" w:eastAsia="Arial" w:hAnsi="Arial"/>
          <w:sz w:val="16"/>
          <w:szCs w:val="16"/>
          <w:b w:val="1"/>
          <w:bCs w:val="1"/>
          <w:i w:val="1"/>
          <w:iCs w:val="1"/>
          <w:color w:val="auto"/>
        </w:rPr>
        <w:t>Schedule TO</w:t>
      </w:r>
      <w:r>
        <w:rPr>
          <w:rFonts w:ascii="Arial" w:cs="Arial" w:eastAsia="Arial" w:hAnsi="Arial"/>
          <w:sz w:val="16"/>
          <w:szCs w:val="16"/>
          <w:color w:val="auto"/>
        </w:rPr>
        <w:t>”) filed with the Securities and Exchange Commission (the“</w:t>
      </w:r>
      <w:r>
        <w:rPr>
          <w:rFonts w:ascii="Arial" w:cs="Arial" w:eastAsia="Arial" w:hAnsi="Arial"/>
          <w:sz w:val="16"/>
          <w:szCs w:val="16"/>
          <w:b w:val="1"/>
          <w:bCs w:val="1"/>
          <w:i w:val="1"/>
          <w:iCs w:val="1"/>
          <w:color w:val="auto"/>
        </w:rPr>
        <w:t>SEC</w:t>
      </w:r>
      <w:r>
        <w:rPr>
          <w:rFonts w:ascii="Arial" w:cs="Arial" w:eastAsia="Arial" w:hAnsi="Arial"/>
          <w:sz w:val="16"/>
          <w:szCs w:val="16"/>
          <w:color w:val="auto"/>
        </w:rPr>
        <w:t>”) on August 28, 2009, as amended by Amendment No. 1 to the Schedule TO filed with the SEC on September 8, 2009, relating to an offer by Analog Devices, Inc., a Massachusetts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or “</w:t>
      </w:r>
      <w:r>
        <w:rPr>
          <w:rFonts w:ascii="Arial" w:cs="Arial" w:eastAsia="Arial" w:hAnsi="Arial"/>
          <w:sz w:val="16"/>
          <w:szCs w:val="16"/>
          <w:b w:val="1"/>
          <w:bCs w:val="1"/>
          <w:i w:val="1"/>
          <w:iCs w:val="1"/>
          <w:color w:val="auto"/>
        </w:rPr>
        <w:t>Analog</w:t>
      </w:r>
      <w:r>
        <w:rPr>
          <w:rFonts w:ascii="Arial" w:cs="Arial" w:eastAsia="Arial" w:hAnsi="Arial"/>
          <w:sz w:val="16"/>
          <w:szCs w:val="16"/>
          <w:color w:val="auto"/>
        </w:rPr>
        <w:t>”), to certain employees, subject to</w:t>
      </w:r>
    </w:p>
    <w:p>
      <w:pPr>
        <w:ind w:right="220"/>
        <w:spacing w:after="0" w:line="205" w:lineRule="auto"/>
        <w:rPr>
          <w:sz w:val="20"/>
          <w:szCs w:val="20"/>
          <w:color w:val="auto"/>
        </w:rPr>
      </w:pPr>
      <w:r>
        <w:rPr>
          <w:rFonts w:ascii="Arial" w:cs="Arial" w:eastAsia="Arial" w:hAnsi="Arial"/>
          <w:sz w:val="18"/>
          <w:szCs w:val="18"/>
          <w:color w:val="auto"/>
        </w:rPr>
        <w:t xml:space="preserve">specified conditions, to exchange some or all of their outstanding options to purchase shares of the Company’s common stock, par value $0.16 </w:t>
      </w:r>
      <w:r>
        <w:rPr>
          <w:rFonts w:ascii="Arial" w:cs="Arial" w:eastAsia="Arial" w:hAnsi="Arial"/>
          <w:sz w:val="30"/>
          <w:szCs w:val="30"/>
          <w:color w:val="auto"/>
          <w:vertAlign w:val="superscript"/>
        </w:rPr>
        <w:t>2/3</w:t>
      </w:r>
      <w:r>
        <w:rPr>
          <w:rFonts w:ascii="Arial" w:cs="Arial" w:eastAsia="Arial" w:hAnsi="Arial"/>
          <w:sz w:val="18"/>
          <w:szCs w:val="18"/>
          <w:color w:val="auto"/>
        </w:rPr>
        <w:t xml:space="preserve"> per share (the “</w:t>
      </w:r>
      <w:r>
        <w:rPr>
          <w:rFonts w:ascii="Arial" w:cs="Arial" w:eastAsia="Arial" w:hAnsi="Arial"/>
          <w:sz w:val="18"/>
          <w:szCs w:val="18"/>
          <w:b w:val="1"/>
          <w:bCs w:val="1"/>
          <w:i w:val="1"/>
          <w:iCs w:val="1"/>
          <w:color w:val="auto"/>
        </w:rPr>
        <w:t>Exchange Offer</w:t>
      </w:r>
      <w:r>
        <w:rPr>
          <w:rFonts w:ascii="Arial" w:cs="Arial" w:eastAsia="Arial" w:hAnsi="Arial"/>
          <w:sz w:val="18"/>
          <w:szCs w:val="18"/>
          <w:color w:val="auto"/>
        </w:rPr>
        <w:t>”).</w:t>
      </w:r>
    </w:p>
    <w:p>
      <w:pPr>
        <w:spacing w:after="0" w:line="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Rule 12b-15 under the Securities Exchange Act of 1934, as amended, this Amendment No. 2 amends and restates only the items and exhibits to the Schedule TO that are being amended and restated, and unaffected items and exhibits are not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2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Document</w:t>
            </w:r>
          </w:p>
        </w:tc>
      </w:tr>
      <w:tr>
        <w:trPr>
          <w:trHeight w:val="224"/>
        </w:trPr>
        <w:tc>
          <w:tcPr>
            <w:tcW w:w="1140" w:type="dxa"/>
            <w:vAlign w:val="bottom"/>
          </w:tcPr>
          <w:p>
            <w:pPr>
              <w:spacing w:after="0"/>
              <w:rPr>
                <w:sz w:val="20"/>
                <w:szCs w:val="20"/>
                <w:color w:val="auto"/>
              </w:rPr>
            </w:pPr>
            <w:r>
              <w:rPr>
                <w:rFonts w:ascii="Arial" w:cs="Arial" w:eastAsia="Arial" w:hAnsi="Arial"/>
                <w:sz w:val="18"/>
                <w:szCs w:val="18"/>
                <w:color w:val="auto"/>
              </w:rPr>
              <w:t>(a)(1)(A)*</w:t>
            </w:r>
          </w:p>
        </w:tc>
        <w:tc>
          <w:tcPr>
            <w:tcW w:w="10280" w:type="dxa"/>
            <w:vAlign w:val="bottom"/>
          </w:tcPr>
          <w:p>
            <w:pPr>
              <w:ind w:left="360"/>
              <w:spacing w:after="0"/>
              <w:rPr>
                <w:sz w:val="20"/>
                <w:szCs w:val="20"/>
                <w:color w:val="auto"/>
              </w:rPr>
            </w:pPr>
            <w:r>
              <w:rPr>
                <w:rFonts w:ascii="Arial" w:cs="Arial" w:eastAsia="Arial" w:hAnsi="Arial"/>
                <w:sz w:val="18"/>
                <w:szCs w:val="18"/>
                <w:color w:val="auto"/>
              </w:rPr>
              <w:t>Offer to Exchange Certain Stock Options for New Stock Options, dated August 28, 2009</w:t>
            </w:r>
          </w:p>
        </w:tc>
      </w:tr>
      <w:tr>
        <w:trPr>
          <w:trHeight w:val="417"/>
        </w:trPr>
        <w:tc>
          <w:tcPr>
            <w:tcW w:w="1140" w:type="dxa"/>
            <w:vAlign w:val="bottom"/>
          </w:tcPr>
          <w:p>
            <w:pPr>
              <w:spacing w:after="0"/>
              <w:rPr>
                <w:sz w:val="20"/>
                <w:szCs w:val="20"/>
                <w:color w:val="auto"/>
              </w:rPr>
            </w:pPr>
            <w:r>
              <w:rPr>
                <w:rFonts w:ascii="Arial" w:cs="Arial" w:eastAsia="Arial" w:hAnsi="Arial"/>
                <w:sz w:val="18"/>
                <w:szCs w:val="18"/>
                <w:color w:val="auto"/>
              </w:rPr>
              <w:t>(a)(1)(B)*</w:t>
            </w:r>
          </w:p>
        </w:tc>
        <w:tc>
          <w:tcPr>
            <w:tcW w:w="10280" w:type="dxa"/>
            <w:vAlign w:val="bottom"/>
          </w:tcPr>
          <w:p>
            <w:pPr>
              <w:ind w:left="360"/>
              <w:spacing w:after="0"/>
              <w:rPr>
                <w:sz w:val="20"/>
                <w:szCs w:val="20"/>
                <w:color w:val="auto"/>
              </w:rPr>
            </w:pPr>
            <w:r>
              <w:rPr>
                <w:rFonts w:ascii="Arial" w:cs="Arial" w:eastAsia="Arial" w:hAnsi="Arial"/>
                <w:sz w:val="18"/>
                <w:szCs w:val="18"/>
                <w:color w:val="auto"/>
                <w:w w:val="92"/>
              </w:rPr>
              <w:t>Form of Email from Bill Matson, Vice President, Worldwide Human Resources to Eligible Employees, dated August 28, 2009, regarding</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the launch of ADI’s Stock Option Exchange Program</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(a)(1)(C)*</w:t>
            </w:r>
          </w:p>
        </w:tc>
        <w:tc>
          <w:tcPr>
            <w:tcW w:w="10280" w:type="dxa"/>
            <w:vAlign w:val="bottom"/>
          </w:tcPr>
          <w:p>
            <w:pPr>
              <w:ind w:left="360"/>
              <w:spacing w:after="0"/>
              <w:rPr>
                <w:sz w:val="20"/>
                <w:szCs w:val="20"/>
                <w:color w:val="auto"/>
              </w:rPr>
            </w:pPr>
            <w:r>
              <w:rPr>
                <w:rFonts w:ascii="Arial" w:cs="Arial" w:eastAsia="Arial" w:hAnsi="Arial"/>
                <w:sz w:val="18"/>
                <w:szCs w:val="18"/>
                <w:color w:val="auto"/>
                <w:w w:val="94"/>
              </w:rPr>
              <w:t>Form of Email from Emil Armas to Eligible Employees in the Philippines, dated August 28, 2009, regarding the launch of ADI’s Stock</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Option Exchange Program</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(a)(1)(D)*</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Email from Bill Matson, Vice President, Worldwide Human Resources to Managers, dated August 28, 2009</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(a)(1)(E)*</w:t>
            </w:r>
          </w:p>
        </w:tc>
        <w:tc>
          <w:tcPr>
            <w:tcW w:w="10280" w:type="dxa"/>
            <w:vAlign w:val="bottom"/>
          </w:tcPr>
          <w:p>
            <w:pPr>
              <w:ind w:left="360"/>
              <w:spacing w:after="0"/>
              <w:rPr>
                <w:sz w:val="20"/>
                <w:szCs w:val="20"/>
                <w:color w:val="auto"/>
              </w:rPr>
            </w:pPr>
            <w:r>
              <w:rPr>
                <w:rFonts w:ascii="Arial" w:cs="Arial" w:eastAsia="Arial" w:hAnsi="Arial"/>
                <w:sz w:val="18"/>
                <w:szCs w:val="18"/>
                <w:color w:val="auto"/>
              </w:rPr>
              <w:t>Notice of Stock Option Exchange Program to Wilmington Eligible Employees</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(a)(1)(F)*</w:t>
            </w:r>
          </w:p>
        </w:tc>
        <w:tc>
          <w:tcPr>
            <w:tcW w:w="10280" w:type="dxa"/>
            <w:vAlign w:val="bottom"/>
          </w:tcPr>
          <w:p>
            <w:pPr>
              <w:ind w:left="360"/>
              <w:spacing w:after="0"/>
              <w:rPr>
                <w:sz w:val="20"/>
                <w:szCs w:val="20"/>
                <w:color w:val="auto"/>
              </w:rPr>
            </w:pPr>
            <w:r>
              <w:rPr>
                <w:rFonts w:ascii="Arial" w:cs="Arial" w:eastAsia="Arial" w:hAnsi="Arial"/>
                <w:sz w:val="18"/>
                <w:szCs w:val="18"/>
                <w:color w:val="auto"/>
              </w:rPr>
              <w:t>Notice of Stock Option Exchange Program to Limerick Eligible Employees</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(a)(1)(G)*</w:t>
            </w:r>
          </w:p>
        </w:tc>
        <w:tc>
          <w:tcPr>
            <w:tcW w:w="10280" w:type="dxa"/>
            <w:vAlign w:val="bottom"/>
          </w:tcPr>
          <w:p>
            <w:pPr>
              <w:ind w:left="360"/>
              <w:spacing w:after="0"/>
              <w:rPr>
                <w:sz w:val="20"/>
                <w:szCs w:val="20"/>
                <w:color w:val="auto"/>
              </w:rPr>
            </w:pPr>
            <w:r>
              <w:rPr>
                <w:rFonts w:ascii="Arial" w:cs="Arial" w:eastAsia="Arial" w:hAnsi="Arial"/>
                <w:sz w:val="18"/>
                <w:szCs w:val="18"/>
                <w:color w:val="auto"/>
              </w:rPr>
              <w:t>Stock Option Exchange Program TO Participation Guide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(a)(1)(H)*</w:t>
            </w:r>
          </w:p>
        </w:tc>
        <w:tc>
          <w:tcPr>
            <w:tcW w:w="10280" w:type="dxa"/>
            <w:vAlign w:val="bottom"/>
          </w:tcPr>
          <w:p>
            <w:pPr>
              <w:ind w:left="360"/>
              <w:spacing w:after="0"/>
              <w:rPr>
                <w:sz w:val="20"/>
                <w:szCs w:val="20"/>
                <w:color w:val="auto"/>
              </w:rPr>
            </w:pPr>
            <w:r>
              <w:rPr>
                <w:rFonts w:ascii="Arial" w:cs="Arial" w:eastAsia="Arial" w:hAnsi="Arial"/>
                <w:sz w:val="18"/>
                <w:szCs w:val="18"/>
                <w:color w:val="auto"/>
              </w:rPr>
              <w:t>Supplemented Q&amp;As for employees regarding the Stock Option Exchange Program (August 28, 2009)</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(a)(1)(I)*</w:t>
            </w:r>
          </w:p>
        </w:tc>
        <w:tc>
          <w:tcPr>
            <w:tcW w:w="10280" w:type="dxa"/>
            <w:vAlign w:val="bottom"/>
          </w:tcPr>
          <w:p>
            <w:pPr>
              <w:ind w:left="360"/>
              <w:spacing w:after="0"/>
              <w:rPr>
                <w:sz w:val="20"/>
                <w:szCs w:val="20"/>
                <w:color w:val="auto"/>
              </w:rPr>
            </w:pPr>
            <w:r>
              <w:rPr>
                <w:rFonts w:ascii="Arial" w:cs="Arial" w:eastAsia="Arial" w:hAnsi="Arial"/>
                <w:sz w:val="18"/>
                <w:szCs w:val="18"/>
                <w:color w:val="auto"/>
              </w:rPr>
              <w:t>Screenshots from Stock Option Exchange Program Website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(a)(1)(J)*</w:t>
            </w:r>
          </w:p>
        </w:tc>
        <w:tc>
          <w:tcPr>
            <w:tcW w:w="10280" w:type="dxa"/>
            <w:vAlign w:val="bottom"/>
          </w:tcPr>
          <w:p>
            <w:pPr>
              <w:ind w:left="360"/>
              <w:spacing w:after="0"/>
              <w:rPr>
                <w:sz w:val="20"/>
                <w:szCs w:val="20"/>
                <w:color w:val="auto"/>
              </w:rPr>
            </w:pPr>
            <w:r>
              <w:rPr>
                <w:rFonts w:ascii="Arial" w:cs="Arial" w:eastAsia="Arial" w:hAnsi="Arial"/>
                <w:sz w:val="18"/>
                <w:szCs w:val="18"/>
                <w:color w:val="auto"/>
              </w:rPr>
              <w:t>Stock Option Exchange Program Training Script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(a)(1)(K)*</w:t>
            </w:r>
          </w:p>
        </w:tc>
        <w:tc>
          <w:tcPr>
            <w:tcW w:w="10280" w:type="dxa"/>
            <w:vAlign w:val="bottom"/>
          </w:tcPr>
          <w:p>
            <w:pPr>
              <w:ind w:left="360"/>
              <w:spacing w:after="0"/>
              <w:rPr>
                <w:sz w:val="20"/>
                <w:szCs w:val="20"/>
                <w:color w:val="auto"/>
              </w:rPr>
            </w:pPr>
            <w:r>
              <w:rPr>
                <w:rFonts w:ascii="Arial" w:cs="Arial" w:eastAsia="Arial" w:hAnsi="Arial"/>
                <w:sz w:val="18"/>
                <w:szCs w:val="18"/>
                <w:color w:val="auto"/>
              </w:rPr>
              <w:t>Terms and Conditions of the Offer</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(a)(1)(L)*</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Tax Ruling Acceptance Agreement for the Netherlands</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(a)(1)(M)*</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Tax Ruling Employee Consent for Israel</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(a)(1)(N)</w:t>
            </w:r>
          </w:p>
        </w:tc>
        <w:tc>
          <w:tcPr>
            <w:tcW w:w="10280" w:type="dxa"/>
            <w:vAlign w:val="bottom"/>
          </w:tcPr>
          <w:p>
            <w:pPr>
              <w:ind w:left="360"/>
              <w:spacing w:after="0"/>
              <w:rPr>
                <w:sz w:val="20"/>
                <w:szCs w:val="20"/>
                <w:color w:val="auto"/>
              </w:rPr>
            </w:pPr>
            <w:r>
              <w:rPr>
                <w:rFonts w:ascii="Arial" w:cs="Arial" w:eastAsia="Arial" w:hAnsi="Arial"/>
                <w:sz w:val="18"/>
                <w:szCs w:val="18"/>
                <w:color w:val="auto"/>
                <w:w w:val="91"/>
              </w:rPr>
              <w:t>Annual Report on Form 10-K for the fiscal year ended November 1, 2008, as filed with the Commission on November 24, 2008 (File No.</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1-7819) and incorporated herein by reference</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(a)(1)(O)</w:t>
            </w:r>
          </w:p>
        </w:tc>
        <w:tc>
          <w:tcPr>
            <w:tcW w:w="10280" w:type="dxa"/>
            <w:vAlign w:val="bottom"/>
          </w:tcPr>
          <w:p>
            <w:pPr>
              <w:ind w:left="360"/>
              <w:spacing w:after="0"/>
              <w:rPr>
                <w:sz w:val="20"/>
                <w:szCs w:val="20"/>
                <w:color w:val="auto"/>
              </w:rPr>
            </w:pPr>
            <w:r>
              <w:rPr>
                <w:rFonts w:ascii="Arial" w:cs="Arial" w:eastAsia="Arial" w:hAnsi="Arial"/>
                <w:sz w:val="18"/>
                <w:szCs w:val="18"/>
                <w:color w:val="auto"/>
                <w:w w:val="94"/>
              </w:rPr>
              <w:t>Quarterly Report on Form 10-Q for the quarter ended August 1, 2009, as filed with the Commission on August 18, 2009 (File No. 1-</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7819) and incorporated herein by reference</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(a)(1)(P)</w:t>
            </w:r>
          </w:p>
        </w:tc>
        <w:tc>
          <w:tcPr>
            <w:tcW w:w="10280" w:type="dxa"/>
            <w:vAlign w:val="bottom"/>
          </w:tcPr>
          <w:p>
            <w:pPr>
              <w:ind w:left="360"/>
              <w:spacing w:after="0"/>
              <w:rPr>
                <w:sz w:val="20"/>
                <w:szCs w:val="20"/>
                <w:color w:val="auto"/>
              </w:rPr>
            </w:pPr>
            <w:r>
              <w:rPr>
                <w:rFonts w:ascii="Arial" w:cs="Arial" w:eastAsia="Arial" w:hAnsi="Arial"/>
                <w:sz w:val="18"/>
                <w:szCs w:val="18"/>
                <w:color w:val="auto"/>
                <w:w w:val="95"/>
              </w:rPr>
              <w:t>Definitive Proxy Statement on Schedule 14A, as filed with the Commission on February 4, 2009 (File No. 1-7819) and incorporated</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herein by reference</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(a)(1)(Q)</w:t>
            </w:r>
          </w:p>
        </w:tc>
        <w:tc>
          <w:tcPr>
            <w:tcW w:w="10280" w:type="dxa"/>
            <w:vAlign w:val="bottom"/>
          </w:tcPr>
          <w:p>
            <w:pPr>
              <w:ind w:left="360"/>
              <w:spacing w:after="0"/>
              <w:rPr>
                <w:sz w:val="20"/>
                <w:szCs w:val="20"/>
                <w:color w:val="auto"/>
              </w:rPr>
            </w:pPr>
            <w:r>
              <w:rPr>
                <w:rFonts w:ascii="Arial" w:cs="Arial" w:eastAsia="Arial" w:hAnsi="Arial"/>
                <w:sz w:val="18"/>
                <w:szCs w:val="18"/>
                <w:color w:val="auto"/>
                <w:w w:val="92"/>
              </w:rPr>
              <w:t>Definitive Proxy Statement on Schedule 14A, as filed with the Commission on June 18, 2009 (File No. 1-7819) and incorporated herein</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by reference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(a)(1)(R)*</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(Exchange Program) — Standard</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(a)(1)(S)*</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Australia</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(a)(1)(T)*</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Belgium</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(a)(1)(U)*</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Canada</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(a)(1)(V)*</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China</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(a)(1)(W)*</w:t>
            </w:r>
          </w:p>
        </w:tc>
        <w:tc>
          <w:tcPr>
            <w:tcW w:w="10280" w:type="dxa"/>
            <w:vAlign w:val="bottom"/>
          </w:tcPr>
          <w:p>
            <w:pPr>
              <w:ind w:left="360"/>
              <w:spacing w:after="0"/>
              <w:rPr>
                <w:sz w:val="20"/>
                <w:szCs w:val="20"/>
                <w:color w:val="auto"/>
              </w:rPr>
            </w:pPr>
            <w:r>
              <w:rPr>
                <w:rFonts w:ascii="Arial" w:cs="Arial" w:eastAsia="Arial" w:hAnsi="Arial"/>
                <w:sz w:val="18"/>
                <w:szCs w:val="18"/>
                <w:color w:val="auto"/>
              </w:rPr>
              <w:t>Forms of Confirming Memo — Denmark</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(a)(1)(X)*</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France</w:t>
            </w:r>
          </w:p>
        </w:tc>
      </w:tr>
      <w:tr>
        <w:trPr>
          <w:trHeight w:val="405"/>
        </w:trPr>
        <w:tc>
          <w:tcPr>
            <w:tcW w:w="1140" w:type="dxa"/>
            <w:vAlign w:val="bottom"/>
          </w:tcPr>
          <w:p>
            <w:pPr>
              <w:spacing w:after="0"/>
              <w:rPr>
                <w:sz w:val="24"/>
                <w:szCs w:val="24"/>
                <w:color w:val="auto"/>
              </w:rPr>
            </w:pPr>
          </w:p>
        </w:tc>
        <w:tc>
          <w:tcPr>
            <w:tcW w:w="10280" w:type="dxa"/>
            <w:vAlign w:val="bottom"/>
          </w:tcPr>
          <w:p>
            <w:pPr>
              <w:ind w:left="4520"/>
              <w:spacing w:after="0"/>
              <w:rPr>
                <w:sz w:val="20"/>
                <w:szCs w:val="20"/>
                <w:color w:val="auto"/>
              </w:rPr>
            </w:pPr>
            <w:r>
              <w:rPr>
                <w:rFonts w:ascii="Arial" w:cs="Arial" w:eastAsia="Arial" w:hAnsi="Arial"/>
                <w:sz w:val="18"/>
                <w:szCs w:val="18"/>
                <w:color w:val="auto"/>
              </w:rPr>
              <w:t>1</w:t>
            </w:r>
          </w:p>
        </w:tc>
      </w:tr>
      <w:tr>
        <w:trPr>
          <w:trHeight w:val="226"/>
        </w:trPr>
        <w:tc>
          <w:tcPr>
            <w:tcW w:w="1140" w:type="dxa"/>
            <w:vAlign w:val="bottom"/>
            <w:tcBorders>
              <w:bottom w:val="single" w:sz="8" w:color="808080"/>
            </w:tcBorders>
          </w:tcPr>
          <w:p>
            <w:pPr>
              <w:spacing w:after="0"/>
              <w:rPr>
                <w:sz w:val="19"/>
                <w:szCs w:val="19"/>
                <w:color w:val="auto"/>
              </w:rPr>
            </w:pPr>
          </w:p>
        </w:tc>
        <w:tc>
          <w:tcPr>
            <w:tcW w:w="10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411"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Document</w:t>
            </w:r>
          </w:p>
        </w:tc>
      </w:tr>
      <w:tr>
        <w:trPr>
          <w:trHeight w:val="224"/>
        </w:trPr>
        <w:tc>
          <w:tcPr>
            <w:tcW w:w="1200" w:type="dxa"/>
            <w:vAlign w:val="bottom"/>
          </w:tcPr>
          <w:p>
            <w:pPr>
              <w:spacing w:after="0"/>
              <w:rPr>
                <w:sz w:val="20"/>
                <w:szCs w:val="20"/>
                <w:color w:val="auto"/>
              </w:rPr>
            </w:pPr>
            <w:r>
              <w:rPr>
                <w:rFonts w:ascii="Arial" w:cs="Arial" w:eastAsia="Arial" w:hAnsi="Arial"/>
                <w:sz w:val="18"/>
                <w:szCs w:val="18"/>
                <w:color w:val="auto"/>
              </w:rPr>
              <w:t>(a)(1)(Y)*</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Hong Kong</w:t>
            </w:r>
          </w:p>
        </w:tc>
      </w:tr>
      <w:tr>
        <w:trPr>
          <w:trHeight w:val="431"/>
        </w:trPr>
        <w:tc>
          <w:tcPr>
            <w:tcW w:w="1200" w:type="dxa"/>
            <w:vAlign w:val="bottom"/>
          </w:tcPr>
          <w:p>
            <w:pPr>
              <w:spacing w:after="0"/>
              <w:rPr>
                <w:sz w:val="20"/>
                <w:szCs w:val="20"/>
                <w:color w:val="auto"/>
              </w:rPr>
            </w:pPr>
            <w:r>
              <w:rPr>
                <w:rFonts w:ascii="Arial" w:cs="Arial" w:eastAsia="Arial" w:hAnsi="Arial"/>
                <w:sz w:val="18"/>
                <w:szCs w:val="18"/>
                <w:color w:val="auto"/>
              </w:rPr>
              <w:t>(a)(1)(Z)*</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Ireland</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(a)(1)(AA)*</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Israel</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(a)(1)(BB)*</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Italy</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(a)(1)(CC)*</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Sweden</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(a)(1)(DD)*</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United Kingdom</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(a)(1)(EE)*</w:t>
            </w:r>
          </w:p>
        </w:tc>
        <w:tc>
          <w:tcPr>
            <w:tcW w:w="10220" w:type="dxa"/>
            <w:vAlign w:val="bottom"/>
          </w:tcPr>
          <w:p>
            <w:pPr>
              <w:ind w:left="300"/>
              <w:spacing w:after="0"/>
              <w:rPr>
                <w:sz w:val="20"/>
                <w:szCs w:val="20"/>
                <w:color w:val="auto"/>
              </w:rPr>
            </w:pPr>
            <w:r>
              <w:rPr>
                <w:rFonts w:ascii="Arial" w:cs="Arial" w:eastAsia="Arial" w:hAnsi="Arial"/>
                <w:sz w:val="18"/>
                <w:szCs w:val="18"/>
                <w:color w:val="auto"/>
              </w:rPr>
              <w:t>Schedule O — A Guide to Issues for Non-U.S. Employee — Israel (revised)</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(a)(1)(FF)*</w:t>
            </w:r>
          </w:p>
        </w:tc>
        <w:tc>
          <w:tcPr>
            <w:tcW w:w="10220" w:type="dxa"/>
            <w:vAlign w:val="bottom"/>
          </w:tcPr>
          <w:p>
            <w:pPr>
              <w:ind w:left="300"/>
              <w:spacing w:after="0"/>
              <w:rPr>
                <w:sz w:val="20"/>
                <w:szCs w:val="20"/>
                <w:color w:val="auto"/>
              </w:rPr>
            </w:pPr>
            <w:r>
              <w:rPr>
                <w:rFonts w:ascii="Arial" w:cs="Arial" w:eastAsia="Arial" w:hAnsi="Arial"/>
                <w:sz w:val="18"/>
                <w:szCs w:val="18"/>
                <w:color w:val="auto"/>
              </w:rPr>
              <w:t>Supplemented Q&amp;As for employees regarding the Stock Option Exchange Program (dated September 8, 2009)</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(a)(1)(GG)*</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weekly reminder emails</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(a)(1)(HH)</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email to Israeli employees</w:t>
            </w:r>
          </w:p>
        </w:tc>
      </w:tr>
    </w:tbl>
    <w:p>
      <w:pPr>
        <w:spacing w:after="0" w:line="202" w:lineRule="exact"/>
        <w:rPr>
          <w:sz w:val="20"/>
          <w:szCs w:val="20"/>
          <w:color w:val="auto"/>
        </w:rPr>
      </w:pPr>
    </w:p>
    <w:p>
      <w:pPr>
        <w:ind w:left="1500" w:hanging="1492"/>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(d)(1)</w:t>
            </w:r>
          </w:p>
        </w:tc>
        <w:tc>
          <w:tcPr>
            <w:tcW w:w="10420" w:type="dxa"/>
            <w:vAlign w:val="bottom"/>
          </w:tcPr>
          <w:p>
            <w:pPr>
              <w:ind w:left="500"/>
              <w:spacing w:after="0"/>
              <w:rPr>
                <w:sz w:val="20"/>
                <w:szCs w:val="20"/>
                <w:color w:val="auto"/>
              </w:rPr>
            </w:pPr>
            <w:r>
              <w:rPr>
                <w:rFonts w:ascii="Arial" w:cs="Arial" w:eastAsia="Arial" w:hAnsi="Arial"/>
                <w:sz w:val="18"/>
                <w:szCs w:val="18"/>
                <w:color w:val="auto"/>
                <w:w w:val="92"/>
              </w:rPr>
              <w:t>2006 Stock Incentive Plan of Analog Devices, Inc., filed as Appendix A of the Company’s Definitive Proxy Statement on Schedule 14A</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filed with the Commission on February 8, 2006 (File No. 1-7819)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(d)(2)</w:t>
            </w:r>
          </w:p>
        </w:tc>
        <w:tc>
          <w:tcPr>
            <w:tcW w:w="10420" w:type="dxa"/>
            <w:vAlign w:val="bottom"/>
          </w:tcPr>
          <w:p>
            <w:pPr>
              <w:ind w:left="500"/>
              <w:spacing w:after="0"/>
              <w:rPr>
                <w:sz w:val="20"/>
                <w:szCs w:val="20"/>
                <w:color w:val="auto"/>
              </w:rPr>
            </w:pPr>
            <w:r>
              <w:rPr>
                <w:rFonts w:ascii="Arial" w:cs="Arial" w:eastAsia="Arial" w:hAnsi="Arial"/>
                <w:sz w:val="18"/>
                <w:szCs w:val="18"/>
                <w:color w:val="auto"/>
                <w:w w:val="98"/>
              </w:rPr>
              <w:t>Amendment No. 1 to 2006 Stock Incentive Plan of Analog Devices, Inc., filed as an exhibit to the Company’s Annual Report on</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6"/>
              </w:rPr>
              <w:t>Form 10-K for the fiscal year ended October 28, 2006 (File No. 1-7819) as filed with the Commission on November 20, 2006 and</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(d)(3)</w:t>
            </w:r>
          </w:p>
        </w:tc>
        <w:tc>
          <w:tcPr>
            <w:tcW w:w="10420" w:type="dxa"/>
            <w:vAlign w:val="bottom"/>
          </w:tcPr>
          <w:p>
            <w:pPr>
              <w:ind w:left="500"/>
              <w:spacing w:after="0"/>
              <w:rPr>
                <w:sz w:val="20"/>
                <w:szCs w:val="20"/>
                <w:color w:val="auto"/>
              </w:rPr>
            </w:pPr>
            <w:r>
              <w:rPr>
                <w:rFonts w:ascii="Arial" w:cs="Arial" w:eastAsia="Arial" w:hAnsi="Arial"/>
                <w:sz w:val="18"/>
                <w:szCs w:val="18"/>
                <w:color w:val="auto"/>
                <w:w w:val="92"/>
              </w:rPr>
              <w:t>Amendment No. 2 to 2006 Stock Incentive Plan of Analog Devices filed as an exhibit to Company’s Quarterly Report on Form 10-Q for</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fiscal quarter ended August 1, 2009 as filed with the Commission on August 18, 2009,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(d)(4)</w:t>
            </w:r>
          </w:p>
        </w:tc>
        <w:tc>
          <w:tcPr>
            <w:tcW w:w="10420" w:type="dxa"/>
            <w:vAlign w:val="bottom"/>
          </w:tcPr>
          <w:p>
            <w:pPr>
              <w:ind w:left="500"/>
              <w:spacing w:after="0"/>
              <w:rPr>
                <w:sz w:val="20"/>
                <w:szCs w:val="20"/>
                <w:color w:val="auto"/>
              </w:rPr>
            </w:pPr>
            <w:r>
              <w:rPr>
                <w:rFonts w:ascii="Arial" w:cs="Arial" w:eastAsia="Arial" w:hAnsi="Arial"/>
                <w:sz w:val="18"/>
                <w:szCs w:val="18"/>
                <w:color w:val="auto"/>
                <w:w w:val="97"/>
              </w:rPr>
              <w:t>Analog Devices, Inc. 2001 Broad-Based Stock Option Plan, as amended, filed as an exhibit to the Company’s Annual Report on</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7"/>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(d)(5)</w:t>
            </w:r>
          </w:p>
        </w:tc>
        <w:tc>
          <w:tcPr>
            <w:tcW w:w="10420" w:type="dxa"/>
            <w:vAlign w:val="bottom"/>
          </w:tcPr>
          <w:p>
            <w:pPr>
              <w:ind w:left="500"/>
              <w:spacing w:after="0"/>
              <w:rPr>
                <w:sz w:val="20"/>
                <w:szCs w:val="20"/>
                <w:color w:val="auto"/>
              </w:rPr>
            </w:pPr>
            <w:r>
              <w:rPr>
                <w:rFonts w:ascii="Arial" w:cs="Arial" w:eastAsia="Arial" w:hAnsi="Arial"/>
                <w:sz w:val="18"/>
                <w:szCs w:val="18"/>
                <w:color w:val="auto"/>
                <w:w w:val="92"/>
              </w:rPr>
              <w:t>1998 Stock Option Plan of Analog Devices Inc., as amended, filed as an exhibit to the Company’s Annual Report on Form 10-K for the</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4"/>
              </w:rPr>
              <w:t>fiscal year ended November 2, 2002 (File No. 1-7819) as filed with the Commission on January 29, 2003 and incorporated herein by</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(d)(6)</w:t>
            </w:r>
          </w:p>
        </w:tc>
        <w:tc>
          <w:tcPr>
            <w:tcW w:w="10420" w:type="dxa"/>
            <w:vAlign w:val="bottom"/>
          </w:tcPr>
          <w:p>
            <w:pPr>
              <w:ind w:left="500"/>
              <w:spacing w:after="0"/>
              <w:rPr>
                <w:sz w:val="20"/>
                <w:szCs w:val="20"/>
                <w:color w:val="auto"/>
              </w:rPr>
            </w:pPr>
            <w:r>
              <w:rPr>
                <w:rFonts w:ascii="Arial" w:cs="Arial" w:eastAsia="Arial" w:hAnsi="Arial"/>
                <w:sz w:val="18"/>
                <w:szCs w:val="18"/>
                <w:color w:val="auto"/>
                <w:w w:val="96"/>
              </w:rPr>
              <w:t>Restated 1994 Director Option Plan of Analog Devices, Inc., as amended, filed as an exhibit to the Company’s Annual Report on</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7"/>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(d)(7)</w:t>
            </w:r>
          </w:p>
        </w:tc>
        <w:tc>
          <w:tcPr>
            <w:tcW w:w="10420" w:type="dxa"/>
            <w:vAlign w:val="bottom"/>
          </w:tcPr>
          <w:p>
            <w:pPr>
              <w:ind w:left="500"/>
              <w:spacing w:after="0"/>
              <w:rPr>
                <w:sz w:val="20"/>
                <w:szCs w:val="20"/>
                <w:color w:val="auto"/>
              </w:rPr>
            </w:pPr>
            <w:r>
              <w:rPr>
                <w:rFonts w:ascii="Arial" w:cs="Arial" w:eastAsia="Arial" w:hAnsi="Arial"/>
                <w:sz w:val="18"/>
                <w:szCs w:val="18"/>
                <w:color w:val="auto"/>
                <w:w w:val="95"/>
              </w:rPr>
              <w:t>Analog Devices BV (Ireland) Employee Stock Option Program, as amended, filed as an exhibit to the Company’s Annual Report on</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7"/>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(d)(8)</w:t>
            </w:r>
          </w:p>
        </w:tc>
        <w:tc>
          <w:tcPr>
            <w:tcW w:w="10420" w:type="dxa"/>
            <w:vAlign w:val="bottom"/>
          </w:tcPr>
          <w:p>
            <w:pPr>
              <w:ind w:left="500"/>
              <w:spacing w:after="0"/>
              <w:rPr>
                <w:sz w:val="20"/>
                <w:szCs w:val="20"/>
                <w:color w:val="auto"/>
              </w:rPr>
            </w:pPr>
            <w:r>
              <w:rPr>
                <w:rFonts w:ascii="Arial" w:cs="Arial" w:eastAsia="Arial" w:hAnsi="Arial"/>
                <w:sz w:val="18"/>
                <w:szCs w:val="18"/>
                <w:color w:val="auto"/>
                <w:w w:val="94"/>
              </w:rPr>
              <w:t>Analog Devices, Inc. Amended and Restated Deferred Compensation Plan, filed as an exhibit to the Company’s Quarterly Report on</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8"/>
              </w:rPr>
              <w:t>Form 10-Q for fiscal quarter ended January 28, 2006 (File No. 1-7819) as filed with the Commission on February 15, 2006 and</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(d)(9)</w:t>
            </w:r>
          </w:p>
        </w:tc>
        <w:tc>
          <w:tcPr>
            <w:tcW w:w="10420" w:type="dxa"/>
            <w:vAlign w:val="bottom"/>
          </w:tcPr>
          <w:p>
            <w:pPr>
              <w:ind w:left="500"/>
              <w:spacing w:after="0"/>
              <w:rPr>
                <w:sz w:val="20"/>
                <w:szCs w:val="20"/>
                <w:color w:val="auto"/>
              </w:rPr>
            </w:pPr>
            <w:r>
              <w:rPr>
                <w:rFonts w:ascii="Arial" w:cs="Arial" w:eastAsia="Arial" w:hAnsi="Arial"/>
                <w:sz w:val="18"/>
                <w:szCs w:val="18"/>
                <w:color w:val="auto"/>
                <w:w w:val="93"/>
              </w:rPr>
              <w:t>Amendment No. 1 to Analog Devices, Inc. Amended and Restated Deferred Compensation Plan, filed as an exhibit to the Company’s</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Annual Report on Form 10-K for the fiscal year ended November 3, 2007 (File No. 1-7819) as filed with the Commission on</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November 30, 2007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(d)(10)</w:t>
            </w:r>
          </w:p>
        </w:tc>
        <w:tc>
          <w:tcPr>
            <w:tcW w:w="10420" w:type="dxa"/>
            <w:vAlign w:val="bottom"/>
          </w:tcPr>
          <w:p>
            <w:pPr>
              <w:ind w:left="500"/>
              <w:spacing w:after="0"/>
              <w:rPr>
                <w:sz w:val="20"/>
                <w:szCs w:val="20"/>
                <w:color w:val="auto"/>
              </w:rPr>
            </w:pPr>
            <w:r>
              <w:rPr>
                <w:rFonts w:ascii="Arial" w:cs="Arial" w:eastAsia="Arial" w:hAnsi="Arial"/>
                <w:sz w:val="18"/>
                <w:szCs w:val="18"/>
                <w:color w:val="auto"/>
                <w:w w:val="92"/>
              </w:rPr>
              <w:t>Trust Agreement for Deferred Compensation Plan dated as of October 1, 2003 between Analog Devices, Inc. and Fidelity Management</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5"/>
              </w:rPr>
              <w:t>Trust Company filed as an exhibit to the Company’s Annual Report on Form 10-K for the fiscal year ended November 1, 2003 (File</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No. 1-7819) as filed with the Commission on December 23, 2003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(d)(11)</w:t>
            </w:r>
          </w:p>
        </w:tc>
        <w:tc>
          <w:tcPr>
            <w:tcW w:w="10420" w:type="dxa"/>
            <w:vAlign w:val="bottom"/>
          </w:tcPr>
          <w:p>
            <w:pPr>
              <w:ind w:left="500"/>
              <w:spacing w:after="0"/>
              <w:rPr>
                <w:sz w:val="20"/>
                <w:szCs w:val="20"/>
                <w:color w:val="auto"/>
              </w:rPr>
            </w:pPr>
            <w:r>
              <w:rPr>
                <w:rFonts w:ascii="Arial" w:cs="Arial" w:eastAsia="Arial" w:hAnsi="Arial"/>
                <w:sz w:val="18"/>
                <w:szCs w:val="18"/>
                <w:color w:val="auto"/>
                <w:w w:val="93"/>
              </w:rPr>
              <w:t>First Amendment to Trust Agreement for Deferred Compensation Plan between Analog Devices, Inc. and Fidelity Management Trust</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5"/>
              </w:rPr>
              <w:t>Company dated as of January 1, 2005, filed as an exhibit to the Company’s Annual Report on Form 10-K for the fiscal year ended</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8"/>
              </w:rPr>
              <w:t>October 28, 2006 (File No. 1-7819) as filed with the Commission on November 20, 2006 and incorporated herein by reference</w:t>
            </w:r>
          </w:p>
        </w:tc>
      </w:tr>
      <w:tr>
        <w:trPr>
          <w:trHeight w:val="405"/>
        </w:trPr>
        <w:tc>
          <w:tcPr>
            <w:tcW w:w="1000" w:type="dxa"/>
            <w:vAlign w:val="bottom"/>
          </w:tcPr>
          <w:p>
            <w:pPr>
              <w:spacing w:after="0"/>
              <w:rPr>
                <w:sz w:val="24"/>
                <w:szCs w:val="24"/>
                <w:color w:val="auto"/>
              </w:rPr>
            </w:pPr>
          </w:p>
        </w:tc>
        <w:tc>
          <w:tcPr>
            <w:tcW w:w="10420" w:type="dxa"/>
            <w:vAlign w:val="bottom"/>
          </w:tcPr>
          <w:p>
            <w:pPr>
              <w:ind w:left="4660"/>
              <w:spacing w:after="0"/>
              <w:rPr>
                <w:sz w:val="20"/>
                <w:szCs w:val="20"/>
                <w:color w:val="auto"/>
              </w:rPr>
            </w:pPr>
            <w:r>
              <w:rPr>
                <w:rFonts w:ascii="Arial" w:cs="Arial" w:eastAsia="Arial" w:hAnsi="Arial"/>
                <w:sz w:val="18"/>
                <w:szCs w:val="18"/>
                <w:color w:val="auto"/>
              </w:rPr>
              <w:t>2</w:t>
            </w:r>
          </w:p>
        </w:tc>
      </w:tr>
      <w:tr>
        <w:trPr>
          <w:trHeight w:val="226"/>
        </w:trPr>
        <w:tc>
          <w:tcPr>
            <w:tcW w:w="1000" w:type="dxa"/>
            <w:vAlign w:val="bottom"/>
            <w:tcBorders>
              <w:bottom w:val="single" w:sz="8" w:color="808080"/>
            </w:tcBorders>
          </w:tcPr>
          <w:p>
            <w:pPr>
              <w:spacing w:after="0"/>
              <w:rPr>
                <w:sz w:val="19"/>
                <w:szCs w:val="19"/>
                <w:color w:val="auto"/>
              </w:rPr>
            </w:pPr>
          </w:p>
        </w:tc>
        <w:tc>
          <w:tcPr>
            <w:tcW w:w="10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667"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1"/>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3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Document</w:t>
            </w: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(d)(12)</w:t>
            </w:r>
          </w:p>
        </w:tc>
        <w:tc>
          <w:tcPr>
            <w:tcW w:w="10320" w:type="dxa"/>
            <w:vAlign w:val="bottom"/>
          </w:tcPr>
          <w:p>
            <w:pPr>
              <w:ind w:left="400"/>
              <w:spacing w:after="0"/>
              <w:rPr>
                <w:sz w:val="20"/>
                <w:szCs w:val="20"/>
                <w:color w:val="auto"/>
              </w:rPr>
            </w:pPr>
            <w:r>
              <w:rPr>
                <w:rFonts w:ascii="Arial" w:cs="Arial" w:eastAsia="Arial" w:hAnsi="Arial"/>
                <w:sz w:val="18"/>
                <w:szCs w:val="18"/>
                <w:color w:val="auto"/>
                <w:w w:val="91"/>
              </w:rPr>
              <w:t>Second Amendment to Trust Agreement for Deferred Compensation Plan between Analog Devices, Inc. and Fidelity Management Trust</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w w:val="93"/>
              </w:rPr>
              <w:t>Company dated as of December 10, 2007, filed as an exhibit to the Company’s Annual Report on Form 10-K for the fiscal year ended</w:t>
            </w:r>
          </w:p>
        </w:tc>
      </w:tr>
      <w:tr>
        <w:trPr>
          <w:trHeight w:val="230"/>
        </w:trPr>
        <w:tc>
          <w:tcPr>
            <w:tcW w:w="1100" w:type="dxa"/>
            <w:vAlign w:val="bottom"/>
          </w:tcPr>
          <w:p>
            <w:pPr>
              <w:spacing w:after="0"/>
              <w:rPr>
                <w:sz w:val="20"/>
                <w:szCs w:val="20"/>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November 1, 2008 (File No. 1-7819) and incorporated herein by reference</w:t>
            </w:r>
          </w:p>
        </w:tc>
      </w:tr>
    </w:tbl>
    <w:p>
      <w:pPr>
        <w:spacing w:after="0" w:line="202" w:lineRule="exact"/>
        <w:rPr>
          <w:sz w:val="20"/>
          <w:szCs w:val="20"/>
          <w:color w:val="auto"/>
        </w:rPr>
      </w:pPr>
    </w:p>
    <w:p>
      <w:pPr>
        <w:ind w:left="1500" w:hanging="1492"/>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500" w:hanging="1492"/>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5" w:name="page6"/>
    <w:bookmarkEnd w:id="5"/>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due inquiry and to the best of my knowledge and belief, I certify that the information set forth in this Amendment No. 2 to Schedule TO is true, complete and correct.</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ANALOG DEVICES,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Margaret K. Seif</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General Counsel and Secretary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2009</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958" w:right="8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10220" w:type="dxa"/>
            <w:vAlign w:val="bottom"/>
          </w:tcPr>
          <w:p>
            <w:pPr>
              <w:ind w:left="38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Document</w:t>
            </w:r>
          </w:p>
        </w:tc>
      </w:tr>
      <w:tr>
        <w:trPr>
          <w:trHeight w:val="224"/>
        </w:trPr>
        <w:tc>
          <w:tcPr>
            <w:tcW w:w="1200" w:type="dxa"/>
            <w:vAlign w:val="bottom"/>
          </w:tcPr>
          <w:p>
            <w:pPr>
              <w:spacing w:after="0"/>
              <w:rPr>
                <w:sz w:val="20"/>
                <w:szCs w:val="20"/>
                <w:color w:val="auto"/>
              </w:rPr>
            </w:pPr>
            <w:r>
              <w:rPr>
                <w:rFonts w:ascii="Arial" w:cs="Arial" w:eastAsia="Arial" w:hAnsi="Arial"/>
                <w:sz w:val="18"/>
                <w:szCs w:val="18"/>
                <w:color w:val="auto"/>
              </w:rPr>
              <w:t>(a)(1)(A)*</w:t>
            </w:r>
          </w:p>
        </w:tc>
        <w:tc>
          <w:tcPr>
            <w:tcW w:w="10220" w:type="dxa"/>
            <w:vAlign w:val="bottom"/>
          </w:tcPr>
          <w:p>
            <w:pPr>
              <w:ind w:left="300"/>
              <w:spacing w:after="0"/>
              <w:rPr>
                <w:sz w:val="20"/>
                <w:szCs w:val="20"/>
                <w:color w:val="auto"/>
              </w:rPr>
            </w:pPr>
            <w:r>
              <w:rPr>
                <w:rFonts w:ascii="Arial" w:cs="Arial" w:eastAsia="Arial" w:hAnsi="Arial"/>
                <w:sz w:val="18"/>
                <w:szCs w:val="18"/>
                <w:color w:val="auto"/>
              </w:rPr>
              <w:t>Offer to Exchange Certain Stock Options for New Stock Options, dated August 28, 2009</w:t>
            </w:r>
          </w:p>
        </w:tc>
      </w:tr>
      <w:tr>
        <w:trPr>
          <w:trHeight w:val="417"/>
        </w:trPr>
        <w:tc>
          <w:tcPr>
            <w:tcW w:w="1200" w:type="dxa"/>
            <w:vAlign w:val="bottom"/>
          </w:tcPr>
          <w:p>
            <w:pPr>
              <w:spacing w:after="0"/>
              <w:rPr>
                <w:sz w:val="20"/>
                <w:szCs w:val="20"/>
                <w:color w:val="auto"/>
              </w:rPr>
            </w:pPr>
            <w:r>
              <w:rPr>
                <w:rFonts w:ascii="Arial" w:cs="Arial" w:eastAsia="Arial" w:hAnsi="Arial"/>
                <w:sz w:val="18"/>
                <w:szCs w:val="18"/>
                <w:color w:val="auto"/>
              </w:rPr>
              <w:t>(a)(1)(B)*</w:t>
            </w:r>
          </w:p>
        </w:tc>
        <w:tc>
          <w:tcPr>
            <w:tcW w:w="10220" w:type="dxa"/>
            <w:vAlign w:val="bottom"/>
          </w:tcPr>
          <w:p>
            <w:pPr>
              <w:ind w:left="300"/>
              <w:spacing w:after="0"/>
              <w:rPr>
                <w:sz w:val="20"/>
                <w:szCs w:val="20"/>
                <w:color w:val="auto"/>
              </w:rPr>
            </w:pPr>
            <w:r>
              <w:rPr>
                <w:rFonts w:ascii="Arial" w:cs="Arial" w:eastAsia="Arial" w:hAnsi="Arial"/>
                <w:sz w:val="18"/>
                <w:szCs w:val="18"/>
                <w:color w:val="auto"/>
                <w:w w:val="92"/>
              </w:rPr>
              <w:t>Form of Email from Bill Matson, Vice President, Worldwide Human Resources to Eligible Employees, dated August 28, 2009, regarding</w:t>
            </w: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the launch of ADI’s Stock Option Exchange Program</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(a)(1)(C)*</w:t>
            </w:r>
          </w:p>
        </w:tc>
        <w:tc>
          <w:tcPr>
            <w:tcW w:w="10220" w:type="dxa"/>
            <w:vAlign w:val="bottom"/>
          </w:tcPr>
          <w:p>
            <w:pPr>
              <w:ind w:left="300"/>
              <w:spacing w:after="0"/>
              <w:rPr>
                <w:sz w:val="20"/>
                <w:szCs w:val="20"/>
                <w:color w:val="auto"/>
              </w:rPr>
            </w:pPr>
            <w:r>
              <w:rPr>
                <w:rFonts w:ascii="Arial" w:cs="Arial" w:eastAsia="Arial" w:hAnsi="Arial"/>
                <w:sz w:val="18"/>
                <w:szCs w:val="18"/>
                <w:color w:val="auto"/>
                <w:w w:val="94"/>
              </w:rPr>
              <w:t>Form of Email from Emil Armas to Eligible Employees in the Philippines, dated August 28, 2009, regarding the launch of ADI’s Stock</w:t>
            </w: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Option Exchange Program</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(a)(1)(D)*</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Email from Bill Matson, Vice President, Worldwide Human Resources to Managers, dated August 28, 2009</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(a)(1)(E)*</w:t>
            </w:r>
          </w:p>
        </w:tc>
        <w:tc>
          <w:tcPr>
            <w:tcW w:w="10220" w:type="dxa"/>
            <w:vAlign w:val="bottom"/>
          </w:tcPr>
          <w:p>
            <w:pPr>
              <w:ind w:left="300"/>
              <w:spacing w:after="0"/>
              <w:rPr>
                <w:sz w:val="20"/>
                <w:szCs w:val="20"/>
                <w:color w:val="auto"/>
              </w:rPr>
            </w:pPr>
            <w:r>
              <w:rPr>
                <w:rFonts w:ascii="Arial" w:cs="Arial" w:eastAsia="Arial" w:hAnsi="Arial"/>
                <w:sz w:val="18"/>
                <w:szCs w:val="18"/>
                <w:color w:val="auto"/>
              </w:rPr>
              <w:t>Notice of Stock Option Exchange Program to Wilmington Eligible Employees</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(a)(1)(F)*</w:t>
            </w:r>
          </w:p>
        </w:tc>
        <w:tc>
          <w:tcPr>
            <w:tcW w:w="10220" w:type="dxa"/>
            <w:vAlign w:val="bottom"/>
          </w:tcPr>
          <w:p>
            <w:pPr>
              <w:ind w:left="300"/>
              <w:spacing w:after="0"/>
              <w:rPr>
                <w:sz w:val="20"/>
                <w:szCs w:val="20"/>
                <w:color w:val="auto"/>
              </w:rPr>
            </w:pPr>
            <w:r>
              <w:rPr>
                <w:rFonts w:ascii="Arial" w:cs="Arial" w:eastAsia="Arial" w:hAnsi="Arial"/>
                <w:sz w:val="18"/>
                <w:szCs w:val="18"/>
                <w:color w:val="auto"/>
              </w:rPr>
              <w:t>Notice of Stock Option Exchange Program to Limerick Eligible Employees</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(a)(1)(G)*</w:t>
            </w:r>
          </w:p>
        </w:tc>
        <w:tc>
          <w:tcPr>
            <w:tcW w:w="10220" w:type="dxa"/>
            <w:vAlign w:val="bottom"/>
          </w:tcPr>
          <w:p>
            <w:pPr>
              <w:ind w:left="300"/>
              <w:spacing w:after="0"/>
              <w:rPr>
                <w:sz w:val="20"/>
                <w:szCs w:val="20"/>
                <w:color w:val="auto"/>
              </w:rPr>
            </w:pPr>
            <w:r>
              <w:rPr>
                <w:rFonts w:ascii="Arial" w:cs="Arial" w:eastAsia="Arial" w:hAnsi="Arial"/>
                <w:sz w:val="18"/>
                <w:szCs w:val="18"/>
                <w:color w:val="auto"/>
              </w:rPr>
              <w:t>Stock Option Exchange Program TO Participation Guide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(a)(1)(H)*</w:t>
            </w:r>
          </w:p>
        </w:tc>
        <w:tc>
          <w:tcPr>
            <w:tcW w:w="10220" w:type="dxa"/>
            <w:vAlign w:val="bottom"/>
          </w:tcPr>
          <w:p>
            <w:pPr>
              <w:ind w:left="300"/>
              <w:spacing w:after="0"/>
              <w:rPr>
                <w:sz w:val="20"/>
                <w:szCs w:val="20"/>
                <w:color w:val="auto"/>
              </w:rPr>
            </w:pPr>
            <w:r>
              <w:rPr>
                <w:rFonts w:ascii="Arial" w:cs="Arial" w:eastAsia="Arial" w:hAnsi="Arial"/>
                <w:sz w:val="18"/>
                <w:szCs w:val="18"/>
                <w:color w:val="auto"/>
              </w:rPr>
              <w:t>Supplemented Q&amp;As for employees regarding the Stock Option Exchange Program (dated August 28, 2009)</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(a)(1)(I)*</w:t>
            </w:r>
          </w:p>
        </w:tc>
        <w:tc>
          <w:tcPr>
            <w:tcW w:w="10220" w:type="dxa"/>
            <w:vAlign w:val="bottom"/>
          </w:tcPr>
          <w:p>
            <w:pPr>
              <w:ind w:left="300"/>
              <w:spacing w:after="0"/>
              <w:rPr>
                <w:sz w:val="20"/>
                <w:szCs w:val="20"/>
                <w:color w:val="auto"/>
              </w:rPr>
            </w:pPr>
            <w:r>
              <w:rPr>
                <w:rFonts w:ascii="Arial" w:cs="Arial" w:eastAsia="Arial" w:hAnsi="Arial"/>
                <w:sz w:val="18"/>
                <w:szCs w:val="18"/>
                <w:color w:val="auto"/>
              </w:rPr>
              <w:t>Screenshots from Stock Option Exchange Program Website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(a)(1)(J)*</w:t>
            </w:r>
          </w:p>
        </w:tc>
        <w:tc>
          <w:tcPr>
            <w:tcW w:w="10220" w:type="dxa"/>
            <w:vAlign w:val="bottom"/>
          </w:tcPr>
          <w:p>
            <w:pPr>
              <w:ind w:left="300"/>
              <w:spacing w:after="0"/>
              <w:rPr>
                <w:sz w:val="20"/>
                <w:szCs w:val="20"/>
                <w:color w:val="auto"/>
              </w:rPr>
            </w:pPr>
            <w:r>
              <w:rPr>
                <w:rFonts w:ascii="Arial" w:cs="Arial" w:eastAsia="Arial" w:hAnsi="Arial"/>
                <w:sz w:val="18"/>
                <w:szCs w:val="18"/>
                <w:color w:val="auto"/>
              </w:rPr>
              <w:t>Stock Option Exchange Program Training Script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(a)(1)(K)*</w:t>
            </w:r>
          </w:p>
        </w:tc>
        <w:tc>
          <w:tcPr>
            <w:tcW w:w="10220" w:type="dxa"/>
            <w:vAlign w:val="bottom"/>
          </w:tcPr>
          <w:p>
            <w:pPr>
              <w:ind w:left="300"/>
              <w:spacing w:after="0"/>
              <w:rPr>
                <w:sz w:val="20"/>
                <w:szCs w:val="20"/>
                <w:color w:val="auto"/>
              </w:rPr>
            </w:pPr>
            <w:r>
              <w:rPr>
                <w:rFonts w:ascii="Arial" w:cs="Arial" w:eastAsia="Arial" w:hAnsi="Arial"/>
                <w:sz w:val="18"/>
                <w:szCs w:val="18"/>
                <w:color w:val="auto"/>
              </w:rPr>
              <w:t>Terms and Conditions of the Offer</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(a)(1)(L)*</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Tax Ruling Acceptance Agreement for the Netherlands</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(a)(1)(M)*</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Tax Ruling Employee Consent for Israel</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(a)(1)(N)</w:t>
            </w:r>
          </w:p>
        </w:tc>
        <w:tc>
          <w:tcPr>
            <w:tcW w:w="10220" w:type="dxa"/>
            <w:vAlign w:val="bottom"/>
          </w:tcPr>
          <w:p>
            <w:pPr>
              <w:ind w:left="300"/>
              <w:spacing w:after="0"/>
              <w:rPr>
                <w:sz w:val="20"/>
                <w:szCs w:val="20"/>
                <w:color w:val="auto"/>
              </w:rPr>
            </w:pPr>
            <w:r>
              <w:rPr>
                <w:rFonts w:ascii="Arial" w:cs="Arial" w:eastAsia="Arial" w:hAnsi="Arial"/>
                <w:sz w:val="18"/>
                <w:szCs w:val="18"/>
                <w:color w:val="auto"/>
                <w:w w:val="91"/>
              </w:rPr>
              <w:t>Annual Report on Form 10-K for the fiscal year ended November 1, 2008, as filed with the Commission on November 24, 2008 (File No.</w:t>
            </w: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1-7819) and incorporated herein by reference</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(a)(1)(O)</w:t>
            </w:r>
          </w:p>
        </w:tc>
        <w:tc>
          <w:tcPr>
            <w:tcW w:w="10220" w:type="dxa"/>
            <w:vAlign w:val="bottom"/>
          </w:tcPr>
          <w:p>
            <w:pPr>
              <w:ind w:left="300"/>
              <w:spacing w:after="0"/>
              <w:rPr>
                <w:sz w:val="20"/>
                <w:szCs w:val="20"/>
                <w:color w:val="auto"/>
              </w:rPr>
            </w:pPr>
            <w:r>
              <w:rPr>
                <w:rFonts w:ascii="Arial" w:cs="Arial" w:eastAsia="Arial" w:hAnsi="Arial"/>
                <w:sz w:val="18"/>
                <w:szCs w:val="18"/>
                <w:color w:val="auto"/>
                <w:w w:val="94"/>
              </w:rPr>
              <w:t>Quarterly Report on Form 10-Q for the quarter ended August 1, 2009, as filed with the Commission on August 18, 2009 (File No. 1-</w:t>
            </w: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7819) and incorporated herein by reference</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(a)(1)(P)</w:t>
            </w:r>
          </w:p>
        </w:tc>
        <w:tc>
          <w:tcPr>
            <w:tcW w:w="10220" w:type="dxa"/>
            <w:vAlign w:val="bottom"/>
          </w:tcPr>
          <w:p>
            <w:pPr>
              <w:ind w:left="300"/>
              <w:spacing w:after="0"/>
              <w:rPr>
                <w:sz w:val="20"/>
                <w:szCs w:val="20"/>
                <w:color w:val="auto"/>
              </w:rPr>
            </w:pPr>
            <w:r>
              <w:rPr>
                <w:rFonts w:ascii="Arial" w:cs="Arial" w:eastAsia="Arial" w:hAnsi="Arial"/>
                <w:sz w:val="18"/>
                <w:szCs w:val="18"/>
                <w:color w:val="auto"/>
                <w:w w:val="95"/>
              </w:rPr>
              <w:t>Definitive Proxy Statement on Schedule 14A, as filed with the Commission on February 4, 2009 (File No. 1-7819) and incorporated</w:t>
            </w: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herein by reference</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(a)(1)(Q)</w:t>
            </w:r>
          </w:p>
        </w:tc>
        <w:tc>
          <w:tcPr>
            <w:tcW w:w="10220" w:type="dxa"/>
            <w:vAlign w:val="bottom"/>
          </w:tcPr>
          <w:p>
            <w:pPr>
              <w:ind w:left="300"/>
              <w:spacing w:after="0"/>
              <w:rPr>
                <w:sz w:val="20"/>
                <w:szCs w:val="20"/>
                <w:color w:val="auto"/>
              </w:rPr>
            </w:pPr>
            <w:r>
              <w:rPr>
                <w:rFonts w:ascii="Arial" w:cs="Arial" w:eastAsia="Arial" w:hAnsi="Arial"/>
                <w:sz w:val="18"/>
                <w:szCs w:val="18"/>
                <w:color w:val="auto"/>
                <w:w w:val="92"/>
              </w:rPr>
              <w:t>Definitive Proxy Statement on Schedule 14A, as filed with the Commission on June 18, 2009 (File No. 1-7819) and incorporated herein</w:t>
            </w: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by reference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(a)(1)(R)*</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(Exchange Program) — Standard</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(a)(1)(S)*</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Australia</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(a)(1)(T)*</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Belgium</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(a)(1)(U)*</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Canada</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(a)(1)(V)*</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China</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(a)(1)(W)*</w:t>
            </w:r>
          </w:p>
        </w:tc>
        <w:tc>
          <w:tcPr>
            <w:tcW w:w="10220" w:type="dxa"/>
            <w:vAlign w:val="bottom"/>
          </w:tcPr>
          <w:p>
            <w:pPr>
              <w:ind w:left="300"/>
              <w:spacing w:after="0"/>
              <w:rPr>
                <w:sz w:val="20"/>
                <w:szCs w:val="20"/>
                <w:color w:val="auto"/>
              </w:rPr>
            </w:pPr>
            <w:r>
              <w:rPr>
                <w:rFonts w:ascii="Arial" w:cs="Arial" w:eastAsia="Arial" w:hAnsi="Arial"/>
                <w:sz w:val="18"/>
                <w:szCs w:val="18"/>
                <w:color w:val="auto"/>
              </w:rPr>
              <w:t>Forms of Confirming Memo — Denmark</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(a)(1)(X)*</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France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(a)(1)(Y)*</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Hong Kong</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(a)(1)(Z)*</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Ireland</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(a)(1)(AA)*</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Israel</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(a)(1)(BB)*</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Italy</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(a)(1)(CC)*</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Sweden</w:t>
            </w:r>
          </w:p>
        </w:tc>
      </w:tr>
      <w:tr>
        <w:trPr>
          <w:trHeight w:val="226"/>
        </w:trPr>
        <w:tc>
          <w:tcPr>
            <w:tcW w:w="1200" w:type="dxa"/>
            <w:vAlign w:val="bottom"/>
            <w:tcBorders>
              <w:bottom w:val="single" w:sz="8" w:color="808080"/>
            </w:tcBorders>
          </w:tcPr>
          <w:p>
            <w:pPr>
              <w:spacing w:after="0"/>
              <w:rPr>
                <w:sz w:val="19"/>
                <w:szCs w:val="19"/>
                <w:color w:val="auto"/>
              </w:rPr>
            </w:pPr>
          </w:p>
        </w:tc>
        <w:tc>
          <w:tcPr>
            <w:tcW w:w="10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829"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Document</w:t>
            </w:r>
          </w:p>
        </w:tc>
      </w:tr>
      <w:tr>
        <w:trPr>
          <w:trHeight w:val="224"/>
        </w:trPr>
        <w:tc>
          <w:tcPr>
            <w:tcW w:w="1200" w:type="dxa"/>
            <w:vAlign w:val="bottom"/>
          </w:tcPr>
          <w:p>
            <w:pPr>
              <w:spacing w:after="0"/>
              <w:rPr>
                <w:sz w:val="20"/>
                <w:szCs w:val="20"/>
                <w:color w:val="auto"/>
              </w:rPr>
            </w:pPr>
            <w:r>
              <w:rPr>
                <w:rFonts w:ascii="Arial" w:cs="Arial" w:eastAsia="Arial" w:hAnsi="Arial"/>
                <w:sz w:val="18"/>
                <w:szCs w:val="18"/>
                <w:color w:val="auto"/>
              </w:rPr>
              <w:t>(a)(1)(DD)*</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Confirming Memo — United Kingdom</w:t>
            </w:r>
          </w:p>
        </w:tc>
      </w:tr>
      <w:tr>
        <w:trPr>
          <w:trHeight w:val="431"/>
        </w:trPr>
        <w:tc>
          <w:tcPr>
            <w:tcW w:w="1200" w:type="dxa"/>
            <w:vAlign w:val="bottom"/>
          </w:tcPr>
          <w:p>
            <w:pPr>
              <w:spacing w:after="0"/>
              <w:rPr>
                <w:sz w:val="20"/>
                <w:szCs w:val="20"/>
                <w:color w:val="auto"/>
              </w:rPr>
            </w:pPr>
            <w:r>
              <w:rPr>
                <w:rFonts w:ascii="Arial" w:cs="Arial" w:eastAsia="Arial" w:hAnsi="Arial"/>
                <w:sz w:val="18"/>
                <w:szCs w:val="18"/>
                <w:color w:val="auto"/>
              </w:rPr>
              <w:t>(a)(1)(EE)*</w:t>
            </w:r>
          </w:p>
        </w:tc>
        <w:tc>
          <w:tcPr>
            <w:tcW w:w="10220" w:type="dxa"/>
            <w:vAlign w:val="bottom"/>
          </w:tcPr>
          <w:p>
            <w:pPr>
              <w:ind w:left="300"/>
              <w:spacing w:after="0"/>
              <w:rPr>
                <w:sz w:val="20"/>
                <w:szCs w:val="20"/>
                <w:color w:val="auto"/>
              </w:rPr>
            </w:pPr>
            <w:r>
              <w:rPr>
                <w:rFonts w:ascii="Arial" w:cs="Arial" w:eastAsia="Arial" w:hAnsi="Arial"/>
                <w:sz w:val="18"/>
                <w:szCs w:val="18"/>
                <w:color w:val="auto"/>
              </w:rPr>
              <w:t>Schedule O — A Guide to Issues for Non-U.S. Employees — Israel (revised)</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(a)(1)(FF)*</w:t>
            </w:r>
          </w:p>
        </w:tc>
        <w:tc>
          <w:tcPr>
            <w:tcW w:w="10220" w:type="dxa"/>
            <w:vAlign w:val="bottom"/>
          </w:tcPr>
          <w:p>
            <w:pPr>
              <w:ind w:left="300"/>
              <w:spacing w:after="0"/>
              <w:rPr>
                <w:sz w:val="20"/>
                <w:szCs w:val="20"/>
                <w:color w:val="auto"/>
              </w:rPr>
            </w:pPr>
            <w:r>
              <w:rPr>
                <w:rFonts w:ascii="Arial" w:cs="Arial" w:eastAsia="Arial" w:hAnsi="Arial"/>
                <w:sz w:val="18"/>
                <w:szCs w:val="18"/>
                <w:color w:val="auto"/>
              </w:rPr>
              <w:t>Supplemented Q&amp;As for employees regarding the Stock Option Exchange Program (dated September 8, 2009)</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(a)(1)(GG)*</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weekly reminder emails</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(a)(1)(HH)</w:t>
            </w:r>
          </w:p>
        </w:tc>
        <w:tc>
          <w:tcPr>
            <w:tcW w:w="10220" w:type="dxa"/>
            <w:vAlign w:val="bottom"/>
          </w:tcPr>
          <w:p>
            <w:pPr>
              <w:ind w:left="300"/>
              <w:spacing w:after="0"/>
              <w:rPr>
                <w:sz w:val="20"/>
                <w:szCs w:val="20"/>
                <w:color w:val="auto"/>
              </w:rPr>
            </w:pPr>
            <w:r>
              <w:rPr>
                <w:rFonts w:ascii="Arial" w:cs="Arial" w:eastAsia="Arial" w:hAnsi="Arial"/>
                <w:sz w:val="18"/>
                <w:szCs w:val="18"/>
                <w:color w:val="auto"/>
              </w:rPr>
              <w:t>Form of email to Israeli employees</w:t>
            </w:r>
          </w:p>
        </w:tc>
      </w:tr>
    </w:tbl>
    <w:p>
      <w:pPr>
        <w:spacing w:after="0" w:line="202" w:lineRule="exact"/>
        <w:rPr>
          <w:sz w:val="20"/>
          <w:szCs w:val="20"/>
          <w:color w:val="auto"/>
        </w:rPr>
      </w:pPr>
    </w:p>
    <w:p>
      <w:pPr>
        <w:ind w:left="1500" w:hanging="1492"/>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(d)(1)</w:t>
            </w:r>
          </w:p>
        </w:tc>
        <w:tc>
          <w:tcPr>
            <w:tcW w:w="10320" w:type="dxa"/>
            <w:vAlign w:val="bottom"/>
          </w:tcPr>
          <w:p>
            <w:pPr>
              <w:ind w:left="500"/>
              <w:spacing w:after="0"/>
              <w:rPr>
                <w:sz w:val="20"/>
                <w:szCs w:val="20"/>
                <w:color w:val="auto"/>
              </w:rPr>
            </w:pPr>
            <w:r>
              <w:rPr>
                <w:rFonts w:ascii="Arial" w:cs="Arial" w:eastAsia="Arial" w:hAnsi="Arial"/>
                <w:sz w:val="18"/>
                <w:szCs w:val="18"/>
                <w:color w:val="auto"/>
                <w:w w:val="91"/>
              </w:rPr>
              <w:t>2006 Stock Incentive Plan of Analog Devices, Inc., filed as Appendix A of the Company’s Definitive Proxy Statement on Schedule 14A</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filed with the Commission on February 8, 2006 (File No. 1-7819)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(d)(2)</w:t>
            </w:r>
          </w:p>
        </w:tc>
        <w:tc>
          <w:tcPr>
            <w:tcW w:w="10320" w:type="dxa"/>
            <w:vAlign w:val="bottom"/>
          </w:tcPr>
          <w:p>
            <w:pPr>
              <w:ind w:left="500"/>
              <w:spacing w:after="0"/>
              <w:rPr>
                <w:sz w:val="20"/>
                <w:szCs w:val="20"/>
                <w:color w:val="auto"/>
              </w:rPr>
            </w:pPr>
            <w:r>
              <w:rPr>
                <w:rFonts w:ascii="Arial" w:cs="Arial" w:eastAsia="Arial" w:hAnsi="Arial"/>
                <w:sz w:val="18"/>
                <w:szCs w:val="18"/>
                <w:color w:val="auto"/>
                <w:w w:val="97"/>
              </w:rPr>
              <w:t>Amendment No. 1 to 2006 Stock Incentive Plan of Analog Devices, Inc., filed as an exhibit to the Company’s Annual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5"/>
              </w:rPr>
              <w:t>Form 10-K for the fiscal year ended October 28, 2006 (File No. 1-7819) as filed with the Commission on November 20, 2006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(d)(3)</w:t>
            </w:r>
          </w:p>
        </w:tc>
        <w:tc>
          <w:tcPr>
            <w:tcW w:w="10320" w:type="dxa"/>
            <w:vAlign w:val="bottom"/>
          </w:tcPr>
          <w:p>
            <w:pPr>
              <w:ind w:left="500"/>
              <w:spacing w:after="0"/>
              <w:rPr>
                <w:sz w:val="20"/>
                <w:szCs w:val="20"/>
                <w:color w:val="auto"/>
              </w:rPr>
            </w:pPr>
            <w:r>
              <w:rPr>
                <w:rFonts w:ascii="Arial" w:cs="Arial" w:eastAsia="Arial" w:hAnsi="Arial"/>
                <w:sz w:val="18"/>
                <w:szCs w:val="18"/>
                <w:color w:val="auto"/>
                <w:w w:val="91"/>
              </w:rPr>
              <w:t>Amendment No. 2 to 2006 Stock Incentive Plan of Analog Devices filed as an exhibit to Company’s Quarterly Report on Form 10-Q for</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9"/>
              </w:rPr>
              <w:t>fiscal quarter ended August 1, 2009 as filed with the Commission on August 18, 2009,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(d)(4)</w:t>
            </w:r>
          </w:p>
        </w:tc>
        <w:tc>
          <w:tcPr>
            <w:tcW w:w="10320" w:type="dxa"/>
            <w:vAlign w:val="bottom"/>
          </w:tcPr>
          <w:p>
            <w:pPr>
              <w:ind w:left="500"/>
              <w:spacing w:after="0"/>
              <w:rPr>
                <w:sz w:val="20"/>
                <w:szCs w:val="20"/>
                <w:color w:val="auto"/>
              </w:rPr>
            </w:pPr>
            <w:r>
              <w:rPr>
                <w:rFonts w:ascii="Arial" w:cs="Arial" w:eastAsia="Arial" w:hAnsi="Arial"/>
                <w:sz w:val="18"/>
                <w:szCs w:val="18"/>
                <w:color w:val="auto"/>
                <w:w w:val="96"/>
              </w:rPr>
              <w:t>Analog Devices, Inc. 2001 Broad-Based Stock Option Plan, as amended, filed as an exhibit to the Company’s Annual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6"/>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(d)(5)</w:t>
            </w:r>
          </w:p>
        </w:tc>
        <w:tc>
          <w:tcPr>
            <w:tcW w:w="10320" w:type="dxa"/>
            <w:vAlign w:val="bottom"/>
          </w:tcPr>
          <w:p>
            <w:pPr>
              <w:ind w:left="500"/>
              <w:spacing w:after="0"/>
              <w:rPr>
                <w:sz w:val="20"/>
                <w:szCs w:val="20"/>
                <w:color w:val="auto"/>
              </w:rPr>
            </w:pPr>
            <w:r>
              <w:rPr>
                <w:rFonts w:ascii="Arial" w:cs="Arial" w:eastAsia="Arial" w:hAnsi="Arial"/>
                <w:sz w:val="18"/>
                <w:szCs w:val="18"/>
                <w:color w:val="auto"/>
                <w:w w:val="91"/>
              </w:rPr>
              <w:t>1998 Stock Option Plan of Analog Devices Inc., as amended, filed as an exhibit to the Company’s Annual Report on Form 10-K for the</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3"/>
              </w:rPr>
              <w:t>fiscal year ended November 2, 2002 (File No. 1-7819) as filed with the Commission on January 29, 2003 and incorporated herein by</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(d)(6)</w:t>
            </w:r>
          </w:p>
        </w:tc>
        <w:tc>
          <w:tcPr>
            <w:tcW w:w="10320" w:type="dxa"/>
            <w:vAlign w:val="bottom"/>
          </w:tcPr>
          <w:p>
            <w:pPr>
              <w:ind w:left="500"/>
              <w:spacing w:after="0"/>
              <w:rPr>
                <w:sz w:val="20"/>
                <w:szCs w:val="20"/>
                <w:color w:val="auto"/>
              </w:rPr>
            </w:pPr>
            <w:r>
              <w:rPr>
                <w:rFonts w:ascii="Arial" w:cs="Arial" w:eastAsia="Arial" w:hAnsi="Arial"/>
                <w:sz w:val="18"/>
                <w:szCs w:val="18"/>
                <w:color w:val="auto"/>
                <w:w w:val="95"/>
              </w:rPr>
              <w:t>Restated 1994 Director Option Plan of Analog Devices, Inc., as amended, filed as an exhibit to the Company’s Annual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6"/>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(d)(7)</w:t>
            </w:r>
          </w:p>
        </w:tc>
        <w:tc>
          <w:tcPr>
            <w:tcW w:w="10320" w:type="dxa"/>
            <w:vAlign w:val="bottom"/>
          </w:tcPr>
          <w:p>
            <w:pPr>
              <w:ind w:left="500"/>
              <w:spacing w:after="0"/>
              <w:rPr>
                <w:sz w:val="20"/>
                <w:szCs w:val="20"/>
                <w:color w:val="auto"/>
              </w:rPr>
            </w:pPr>
            <w:r>
              <w:rPr>
                <w:rFonts w:ascii="Arial" w:cs="Arial" w:eastAsia="Arial" w:hAnsi="Arial"/>
                <w:sz w:val="18"/>
                <w:szCs w:val="18"/>
                <w:color w:val="auto"/>
                <w:w w:val="94"/>
              </w:rPr>
              <w:t>Analog Devices BV (Ireland) Employee Stock Option Program, as amended, filed as an exhibit to the Company’s Annual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6"/>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(d)(8)</w:t>
            </w:r>
          </w:p>
        </w:tc>
        <w:tc>
          <w:tcPr>
            <w:tcW w:w="10320" w:type="dxa"/>
            <w:vAlign w:val="bottom"/>
          </w:tcPr>
          <w:p>
            <w:pPr>
              <w:ind w:left="500"/>
              <w:spacing w:after="0"/>
              <w:rPr>
                <w:sz w:val="20"/>
                <w:szCs w:val="20"/>
                <w:color w:val="auto"/>
              </w:rPr>
            </w:pPr>
            <w:r>
              <w:rPr>
                <w:rFonts w:ascii="Arial" w:cs="Arial" w:eastAsia="Arial" w:hAnsi="Arial"/>
                <w:sz w:val="18"/>
                <w:szCs w:val="18"/>
                <w:color w:val="auto"/>
                <w:w w:val="93"/>
              </w:rPr>
              <w:t>Analog Devices, Inc. Amended and Restated Deferred Compensation Plan, filed as an exhibit to the Company’s Quarterly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7"/>
              </w:rPr>
              <w:t>Form 10-Q for fiscal quarter ended January 28, 2006 (File No. 1-7819) as filed with the Commission on February 15, 2006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(d)(9)</w:t>
            </w:r>
          </w:p>
        </w:tc>
        <w:tc>
          <w:tcPr>
            <w:tcW w:w="10320" w:type="dxa"/>
            <w:vAlign w:val="bottom"/>
          </w:tcPr>
          <w:p>
            <w:pPr>
              <w:ind w:left="500"/>
              <w:spacing w:after="0"/>
              <w:rPr>
                <w:sz w:val="20"/>
                <w:szCs w:val="20"/>
                <w:color w:val="auto"/>
              </w:rPr>
            </w:pPr>
            <w:r>
              <w:rPr>
                <w:rFonts w:ascii="Arial" w:cs="Arial" w:eastAsia="Arial" w:hAnsi="Arial"/>
                <w:sz w:val="18"/>
                <w:szCs w:val="18"/>
                <w:color w:val="auto"/>
                <w:w w:val="92"/>
              </w:rPr>
              <w:t>Amendment No. 1 to Analog Devices, Inc. Amended and Restated Deferred Compensation Plan, filed as an exhibit to the Company’s</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Annual Report on Form 10-K for the fiscal year ended November 3, 2007 (File No. 1-7819) as filed with the Commission on</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November 30, 2007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(d)(10)</w:t>
            </w:r>
          </w:p>
        </w:tc>
        <w:tc>
          <w:tcPr>
            <w:tcW w:w="10320" w:type="dxa"/>
            <w:vAlign w:val="bottom"/>
          </w:tcPr>
          <w:p>
            <w:pPr>
              <w:ind w:left="500"/>
              <w:spacing w:after="0"/>
              <w:rPr>
                <w:sz w:val="20"/>
                <w:szCs w:val="20"/>
                <w:color w:val="auto"/>
              </w:rPr>
            </w:pPr>
            <w:r>
              <w:rPr>
                <w:rFonts w:ascii="Arial" w:cs="Arial" w:eastAsia="Arial" w:hAnsi="Arial"/>
                <w:sz w:val="18"/>
                <w:szCs w:val="18"/>
                <w:color w:val="auto"/>
                <w:w w:val="91"/>
              </w:rPr>
              <w:t>Trust Agreement for Deferred Compensation Plan dated as of October 1, 2003 between Analog Devices, Inc. and Fidelity Management</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4"/>
              </w:rPr>
              <w:t>Trust Company filed as an exhibit to the Company’s Annual Report on Form 10-K for the fiscal year ended November 1, 2003 (File</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No. 1-7819) as filed with the Commission on December 23, 2003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(d)(11)</w:t>
            </w:r>
          </w:p>
        </w:tc>
        <w:tc>
          <w:tcPr>
            <w:tcW w:w="10320" w:type="dxa"/>
            <w:vAlign w:val="bottom"/>
          </w:tcPr>
          <w:p>
            <w:pPr>
              <w:ind w:left="500"/>
              <w:spacing w:after="0"/>
              <w:rPr>
                <w:sz w:val="20"/>
                <w:szCs w:val="20"/>
                <w:color w:val="auto"/>
              </w:rPr>
            </w:pPr>
            <w:r>
              <w:rPr>
                <w:rFonts w:ascii="Arial" w:cs="Arial" w:eastAsia="Arial" w:hAnsi="Arial"/>
                <w:sz w:val="18"/>
                <w:szCs w:val="18"/>
                <w:color w:val="auto"/>
                <w:w w:val="92"/>
              </w:rPr>
              <w:t>First Amendment to Trust Agreement for Deferred Compensation Plan between Analog Devices, Inc. and Fidelity Management Trust</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5"/>
              </w:rPr>
              <w:t>Company dated as of January 1, 2005, filed as an exhibit to the Company’s Annual Report on Form 10-K for the fiscal year ended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7"/>
              </w:rPr>
              <w:t>October 28, 2006 (File No. 1-7819) as filed with the Commission on November 20, 2006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(d)(12)</w:t>
            </w:r>
          </w:p>
        </w:tc>
        <w:tc>
          <w:tcPr>
            <w:tcW w:w="10320" w:type="dxa"/>
            <w:vAlign w:val="bottom"/>
          </w:tcPr>
          <w:p>
            <w:pPr>
              <w:ind w:left="500"/>
              <w:spacing w:after="0"/>
              <w:rPr>
                <w:sz w:val="20"/>
                <w:szCs w:val="20"/>
                <w:color w:val="auto"/>
              </w:rPr>
            </w:pPr>
            <w:r>
              <w:rPr>
                <w:rFonts w:ascii="Arial" w:cs="Arial" w:eastAsia="Arial" w:hAnsi="Arial"/>
                <w:sz w:val="18"/>
                <w:szCs w:val="18"/>
                <w:color w:val="auto"/>
                <w:w w:val="90"/>
              </w:rPr>
              <w:t>Second Amendment to Trust Agreement for Deferred Compensation Plan between Analog Devices, Inc. and Fidelity Management Trust</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2"/>
              </w:rPr>
              <w:t>Company dated as of December 10, 2007, filed as an exhibit to the Company’s Annual Report on Form 10-K for the fiscal year ended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November 1, 2008 (File No. 1-7819) and incorporated herein by reference</w:t>
            </w:r>
          </w:p>
        </w:tc>
      </w:tr>
    </w:tbl>
    <w:p>
      <w:pPr>
        <w:spacing w:after="0" w:line="202" w:lineRule="exact"/>
        <w:rPr>
          <w:sz w:val="20"/>
          <w:szCs w:val="20"/>
          <w:color w:val="auto"/>
        </w:rPr>
      </w:pPr>
    </w:p>
    <w:p>
      <w:pPr>
        <w:ind w:left="1500" w:hanging="149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500" w:hanging="149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ectPr>
          <w:pgSz w:w="11900" w:h="16838" w:orient="portrait"/>
          <w:cols w:equalWidth="0" w:num="1">
            <w:col w:w="11420"/>
          </w:cols>
          <w:pgMar w:left="240" w:top="1143"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(a)(1)(HH)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9,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[Israeli employee]:</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have added additional information to the Israeli country supplement on the Stock Option Exchange Program website. The revised supplement describes the exercise price of any new stock options that employees subject to tax in Israel would receive if they elect to participate in the Stock Option Exchange Program. We have attached that revised country supplement to this email.</w:t>
      </w:r>
    </w:p>
    <w:p>
      <w:pPr>
        <w:spacing w:after="0" w:line="73"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In addition, if you elect to participate in the Stock Option Exchange Program, you are required, pursuant to the tax ruling we obtained, to sign the attached agreement. The agreement states that you understand the Israeli tax ruling applicable to the Stock Option Exchange Program, which is also attached. If you elect to participate in the Stock Option Exchange Program, please sign and return this agreement to Jeanne Weinzierl by September 28, 2009.</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Please send your signed consent agreement by one of the three methods indicated below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Jeanne Weinzierl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Plan Administrator—Treasury Dept.</w:t>
      </w:r>
    </w:p>
    <w:p>
      <w:pPr>
        <w:spacing w:after="0" w:line="103"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By Fed EX:</w:t>
      </w:r>
    </w:p>
    <w:p>
      <w:pPr>
        <w:spacing w:after="0" w:line="23" w:lineRule="exact"/>
        <w:rPr>
          <w:rFonts w:ascii="Arial" w:cs="Arial" w:eastAsia="Arial" w:hAnsi="Arial"/>
          <w:sz w:val="18"/>
          <w:szCs w:val="18"/>
          <w:b w:val="1"/>
          <w:bCs w:val="1"/>
          <w:color w:val="auto"/>
        </w:rPr>
      </w:pPr>
    </w:p>
    <w:p>
      <w:pPr>
        <w:ind w:left="220" w:right="95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Analog Devices, Inc. Three Technology Way Norwood, MA 02062</w:t>
      </w:r>
    </w:p>
    <w:p>
      <w:pPr>
        <w:spacing w:after="0" w:line="60" w:lineRule="exact"/>
        <w:rPr>
          <w:rFonts w:ascii="Arial" w:cs="Arial" w:eastAsia="Arial" w:hAnsi="Arial"/>
          <w:sz w:val="18"/>
          <w:szCs w:val="18"/>
          <w:b w:val="1"/>
          <w:bCs w:val="1"/>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By Fax: (781) 461-3491</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By Email: Stock_Plan_Admin@Analog.Com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Please let me or Jeanne know if you have any questions.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Thanks,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o"/>
      <w:numFmt w:val="bullet"/>
      <w:start w:val="1"/>
    </w:lvl>
  </w:abstractNum>
  <w:abstractNum w:abstractNumId="5">
    <w:nsid w:val="515F007C"/>
    <w:multiLevelType w:val="hybridMultilevel"/>
    <w:lvl w:ilvl="0">
      <w:lvlJc w:val="left"/>
      <w:lvlText w:val="o"/>
      <w:numFmt w:val="bullet"/>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Letter"/>
      <w:start w:val="7"/>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7"/>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2019-12-09T20:10:10Z</dcterms:created>
  <dcterms:modified xsi:type="dcterms:W3CDTF">2019-12-09T20:10:10Z</dcterms:modified>
</cp:coreProperties>
</file>