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2259"/>
        <w:spacing w:after="0" w:line="238" w:lineRule="auto"/>
        <w:rPr>
          <w:sz w:val="20"/>
          <w:szCs w:val="20"/>
          <w:color w:val="auto"/>
        </w:rPr>
      </w:pPr>
      <w:r>
        <w:rPr>
          <w:rFonts w:ascii="Courier New" w:cs="Courier New" w:eastAsia="Courier New" w:hAnsi="Courier New"/>
          <w:sz w:val="17"/>
          <w:szCs w:val="17"/>
          <w:color w:val="auto"/>
        </w:rPr>
        <w:t>SCHEDULE 14A</w:t>
      </w:r>
    </w:p>
    <w:p>
      <w:pPr>
        <w:jc w:val="center"/>
        <w:ind w:right="2259"/>
        <w:spacing w:after="0" w:line="238" w:lineRule="auto"/>
        <w:rPr>
          <w:sz w:val="20"/>
          <w:szCs w:val="20"/>
          <w:color w:val="auto"/>
        </w:rPr>
      </w:pPr>
      <w:r>
        <w:rPr>
          <w:rFonts w:ascii="Courier New" w:cs="Courier New" w:eastAsia="Courier New" w:hAnsi="Courier New"/>
          <w:sz w:val="17"/>
          <w:szCs w:val="17"/>
          <w:color w:val="auto"/>
        </w:rPr>
        <w:t>(RULE 14a-101)</w:t>
      </w:r>
    </w:p>
    <w:p>
      <w:pPr>
        <w:spacing w:after="0" w:line="19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INFORMATION REQUIRED IN PROXY STATEMENT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800"/>
        <w:spacing w:after="0"/>
        <w:rPr>
          <w:sz w:val="20"/>
          <w:szCs w:val="20"/>
          <w:color w:val="auto"/>
        </w:rPr>
      </w:pPr>
      <w:r>
        <w:rPr>
          <w:rFonts w:ascii="Courier New" w:cs="Courier New" w:eastAsia="Courier New" w:hAnsi="Courier New"/>
          <w:sz w:val="17"/>
          <w:szCs w:val="17"/>
          <w:color w:val="auto"/>
        </w:rPr>
        <w:t>PROXY STATEMENT PURSUANT TO SECTION 14(a) OF</w:t>
      </w:r>
    </w:p>
    <w:p>
      <w:pPr>
        <w:ind w:left="2280"/>
        <w:spacing w:after="0" w:line="238" w:lineRule="auto"/>
        <w:rPr>
          <w:sz w:val="20"/>
          <w:szCs w:val="20"/>
          <w:color w:val="auto"/>
        </w:rPr>
      </w:pPr>
      <w:r>
        <w:rPr>
          <w:rFonts w:ascii="Courier New" w:cs="Courier New" w:eastAsia="Courier New" w:hAnsi="Courier New"/>
          <w:sz w:val="17"/>
          <w:szCs w:val="17"/>
          <w:color w:val="auto"/>
        </w:rPr>
        <w:t>THE SECURITIES EXCHANGE ACT OF 1934</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38" w:lineRule="auto"/>
        <w:rPr>
          <w:sz w:val="20"/>
          <w:szCs w:val="20"/>
          <w:color w:val="auto"/>
        </w:rPr>
      </w:pPr>
      <w:r>
        <w:rPr>
          <w:rFonts w:ascii="Courier New" w:cs="Courier New" w:eastAsia="Courier New" w:hAnsi="Courier New"/>
          <w:sz w:val="17"/>
          <w:szCs w:val="17"/>
          <w:color w:val="auto"/>
        </w:rPr>
        <w:t>Filed by a Party other than the Registrant /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ind w:left="100"/>
        <w:spacing w:after="0"/>
        <w:tabs>
          <w:tab w:leader="none" w:pos="4060" w:val="left"/>
        </w:tabs>
        <w:rPr>
          <w:sz w:val="20"/>
          <w:szCs w:val="20"/>
          <w:color w:val="auto"/>
        </w:rPr>
      </w:pPr>
      <w:r>
        <w:rPr>
          <w:rFonts w:ascii="Courier New" w:cs="Courier New" w:eastAsia="Courier New" w:hAnsi="Courier New"/>
          <w:sz w:val="17"/>
          <w:szCs w:val="17"/>
          <w:color w:val="auto"/>
        </w:rPr>
        <w:t>/X/ Preliminary Proxy Statement</w:t>
      </w:r>
      <w:r>
        <w:rPr>
          <w:sz w:val="20"/>
          <w:szCs w:val="20"/>
          <w:color w:val="auto"/>
        </w:rPr>
        <w:tab/>
      </w:r>
      <w:r>
        <w:rPr>
          <w:rFonts w:ascii="Courier New" w:cs="Courier New" w:eastAsia="Courier New" w:hAnsi="Courier New"/>
          <w:sz w:val="16"/>
          <w:szCs w:val="16"/>
          <w:color w:val="auto"/>
        </w:rPr>
        <w:t>/ / Confidential, for Use</w:t>
      </w:r>
    </w:p>
    <w:p>
      <w:pPr>
        <w:ind w:left="4480"/>
        <w:spacing w:after="0" w:line="238" w:lineRule="auto"/>
        <w:rPr>
          <w:sz w:val="20"/>
          <w:szCs w:val="20"/>
          <w:color w:val="auto"/>
        </w:rPr>
      </w:pPr>
      <w:r>
        <w:rPr>
          <w:rFonts w:ascii="Courier New" w:cs="Courier New" w:eastAsia="Courier New" w:hAnsi="Courier New"/>
          <w:sz w:val="17"/>
          <w:szCs w:val="17"/>
          <w:color w:val="auto"/>
        </w:rPr>
        <w:t>the Commission Only</w:t>
      </w:r>
    </w:p>
    <w:p>
      <w:pPr>
        <w:ind w:left="100"/>
        <w:spacing w:after="0"/>
        <w:tabs>
          <w:tab w:leader="none" w:pos="4460" w:val="left"/>
        </w:tabs>
        <w:rPr>
          <w:sz w:val="20"/>
          <w:szCs w:val="20"/>
          <w:color w:val="auto"/>
        </w:rPr>
      </w:pPr>
      <w:r>
        <w:rPr>
          <w:rFonts w:ascii="Courier New" w:cs="Courier New" w:eastAsia="Courier New" w:hAnsi="Courier New"/>
          <w:sz w:val="17"/>
          <w:szCs w:val="17"/>
          <w:color w:val="auto"/>
        </w:rPr>
        <w:t>/ / Definitive Proxy Statement</w:t>
      </w:r>
      <w:r>
        <w:rPr>
          <w:sz w:val="20"/>
          <w:szCs w:val="20"/>
          <w:color w:val="auto"/>
        </w:rPr>
        <w:tab/>
      </w:r>
      <w:r>
        <w:rPr>
          <w:rFonts w:ascii="Courier New" w:cs="Courier New" w:eastAsia="Courier New" w:hAnsi="Courier New"/>
          <w:sz w:val="16"/>
          <w:szCs w:val="16"/>
          <w:color w:val="auto"/>
        </w:rPr>
        <w:t>(as permitted by</w:t>
      </w:r>
    </w:p>
    <w:p>
      <w:pPr>
        <w:ind w:left="100"/>
        <w:spacing w:after="0"/>
        <w:tabs>
          <w:tab w:leader="none" w:pos="4460" w:val="left"/>
        </w:tabs>
        <w:rPr>
          <w:sz w:val="20"/>
          <w:szCs w:val="20"/>
          <w:color w:val="auto"/>
        </w:rPr>
      </w:pPr>
      <w:r>
        <w:rPr>
          <w:rFonts w:ascii="Courier New" w:cs="Courier New" w:eastAsia="Courier New" w:hAnsi="Courier New"/>
          <w:sz w:val="17"/>
          <w:szCs w:val="17"/>
          <w:color w:val="auto"/>
        </w:rPr>
        <w:t>/ / Definitive Additional Materials</w:t>
      </w:r>
      <w:r>
        <w:rPr>
          <w:sz w:val="20"/>
          <w:szCs w:val="20"/>
          <w:color w:val="auto"/>
        </w:rPr>
        <w:tab/>
      </w:r>
      <w:r>
        <w:rPr>
          <w:rFonts w:ascii="Courier New" w:cs="Courier New" w:eastAsia="Courier New" w:hAnsi="Courier New"/>
          <w:sz w:val="16"/>
          <w:szCs w:val="16"/>
          <w:color w:val="auto"/>
        </w:rPr>
        <w:t>Rule 14a-6(e)(2))</w:t>
      </w:r>
    </w:p>
    <w:p>
      <w:pPr>
        <w:ind w:left="100"/>
        <w:spacing w:after="0" w:line="238" w:lineRule="auto"/>
        <w:rPr>
          <w:sz w:val="20"/>
          <w:szCs w:val="20"/>
          <w:color w:val="auto"/>
        </w:rPr>
      </w:pPr>
      <w:r>
        <w:rPr>
          <w:rFonts w:ascii="Courier New" w:cs="Courier New" w:eastAsia="Courier New" w:hAnsi="Courier New"/>
          <w:sz w:val="17"/>
          <w:szCs w:val="17"/>
          <w:color w:val="auto"/>
        </w:rPr>
        <w:t>/ / Soliciting Material Pursuant to Rule 14a-11(c) or Rule 14a-12</w:t>
      </w:r>
    </w:p>
    <w:p>
      <w:pPr>
        <w:spacing w:after="0" w:line="19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ind w:left="400" w:right="2459" w:hanging="397"/>
        <w:spacing w:after="0" w:line="235" w:lineRule="auto"/>
        <w:rPr>
          <w:sz w:val="20"/>
          <w:szCs w:val="20"/>
          <w:color w:val="auto"/>
        </w:rPr>
      </w:pPr>
      <w:r>
        <w:rPr>
          <w:rFonts w:ascii="Courier New" w:cs="Courier New" w:eastAsia="Courier New" w:hAnsi="Courier New"/>
          <w:sz w:val="17"/>
          <w:szCs w:val="17"/>
          <w:color w:val="auto"/>
        </w:rPr>
        <w:t>/X/ $125 per Exchange Act Rules 0-11(c)(1)(ii), 14a-6(i)(1), or 14a-6(i)(2) or Item 22(a)(2) of Schedule 14A.</w:t>
      </w:r>
    </w:p>
    <w:p>
      <w:pPr>
        <w:spacing w:after="0" w:line="5" w:lineRule="exact"/>
        <w:rPr>
          <w:sz w:val="24"/>
          <w:szCs w:val="24"/>
          <w:color w:val="auto"/>
        </w:rPr>
      </w:pPr>
    </w:p>
    <w:p>
      <w:pPr>
        <w:ind w:left="400" w:right="3059" w:hanging="398"/>
        <w:spacing w:after="0" w:line="235" w:lineRule="auto"/>
        <w:tabs>
          <w:tab w:leader="none" w:pos="20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0" w:lineRule="exact"/>
        <w:rPr>
          <w:rFonts w:ascii="Courier New" w:cs="Courier New" w:eastAsia="Courier New" w:hAnsi="Courier New"/>
          <w:sz w:val="17"/>
          <w:szCs w:val="17"/>
          <w:color w:val="auto"/>
        </w:rPr>
      </w:pPr>
    </w:p>
    <w:p>
      <w:pPr>
        <w:ind w:left="900" w:hanging="500"/>
        <w:spacing w:after="0"/>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5" w:lineRule="exact"/>
        <w:rPr>
          <w:rFonts w:ascii="Courier New" w:cs="Courier New" w:eastAsia="Courier New" w:hAnsi="Courier New"/>
          <w:sz w:val="17"/>
          <w:szCs w:val="17"/>
          <w:color w:val="auto"/>
        </w:rPr>
      </w:pPr>
    </w:p>
    <w:p>
      <w:pPr>
        <w:ind w:left="900" w:right="2459" w:hanging="500"/>
        <w:spacing w:after="0" w:line="236"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paid previously with preliminary materials.</w:t>
      </w:r>
    </w:p>
    <w:p>
      <w:pPr>
        <w:spacing w:after="0" w:line="196" w:lineRule="exact"/>
        <w:rPr>
          <w:rFonts w:ascii="Courier New" w:cs="Courier New" w:eastAsia="Courier New" w:hAnsi="Courier New"/>
          <w:sz w:val="17"/>
          <w:szCs w:val="17"/>
          <w:color w:val="auto"/>
        </w:rPr>
      </w:pPr>
    </w:p>
    <w:p>
      <w:pPr>
        <w:ind w:left="400" w:right="2659" w:hanging="398"/>
        <w:spacing w:after="0" w:line="236" w:lineRule="auto"/>
        <w:tabs>
          <w:tab w:leader="none" w:pos="20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Courier New" w:cs="Courier New" w:eastAsia="Courier New" w:hAnsi="Courier New"/>
          <w:sz w:val="17"/>
          <w:szCs w:val="17"/>
          <w:color w:val="auto"/>
        </w:rPr>
      </w:pP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900" w:hanging="500"/>
        <w:spacing w:after="0" w:line="238" w:lineRule="auto"/>
        <w:tabs>
          <w:tab w:leader="none" w:pos="9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ectPr>
          <w:pgSz w:w="11900" w:h="16838" w:orient="portrait"/>
          <w:cols w:equalWidth="0" w:num="1">
            <w:col w:w="10219"/>
          </w:cols>
          <w:pgMar w:left="240" w:top="237"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jc w:val="right"/>
        <w:ind w:right="2259"/>
        <w:spacing w:after="0" w:line="238" w:lineRule="auto"/>
        <w:rPr>
          <w:sz w:val="20"/>
          <w:szCs w:val="20"/>
          <w:color w:val="auto"/>
        </w:rPr>
      </w:pPr>
      <w:r>
        <w:rPr>
          <w:rFonts w:ascii="Courier New" w:cs="Courier New" w:eastAsia="Courier New" w:hAnsi="Courier New"/>
          <w:sz w:val="17"/>
          <w:szCs w:val="17"/>
          <w:color w:val="auto"/>
        </w:rPr>
        <w:t>Draft 1/22/96</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PRELIMINARY COPIES</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ANALOG DEVICES, INC.</w:t>
      </w:r>
    </w:p>
    <w:p>
      <w:pPr>
        <w:ind w:left="3080"/>
        <w:spacing w:after="0" w:line="238" w:lineRule="auto"/>
        <w:rPr>
          <w:sz w:val="20"/>
          <w:szCs w:val="20"/>
          <w:color w:val="auto"/>
        </w:rPr>
      </w:pPr>
      <w:r>
        <w:rPr>
          <w:rFonts w:ascii="Courier New" w:cs="Courier New" w:eastAsia="Courier New" w:hAnsi="Courier New"/>
          <w:sz w:val="17"/>
          <w:szCs w:val="17"/>
          <w:color w:val="auto"/>
        </w:rPr>
        <w:t>ONE TECHNOLOGY WAY</w:t>
      </w:r>
    </w:p>
    <w:p>
      <w:pPr>
        <w:ind w:left="2380"/>
        <w:spacing w:after="0" w:line="238" w:lineRule="auto"/>
        <w:rPr>
          <w:sz w:val="20"/>
          <w:szCs w:val="20"/>
          <w:color w:val="auto"/>
        </w:rPr>
      </w:pPr>
      <w:r>
        <w:rPr>
          <w:rFonts w:ascii="Courier New" w:cs="Courier New" w:eastAsia="Courier New" w:hAnsi="Courier New"/>
          <w:sz w:val="17"/>
          <w:szCs w:val="17"/>
          <w:color w:val="auto"/>
        </w:rPr>
        <w:t>NORWOOD, MASSACHUSETTS 02062-9106</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NOTICE OF 1996 ANNUAL MEETING OF STOCKHOLDERS</w:t>
      </w:r>
    </w:p>
    <w:p>
      <w:pPr>
        <w:ind w:left="2580"/>
        <w:spacing w:after="0" w:line="238" w:lineRule="auto"/>
        <w:rPr>
          <w:sz w:val="20"/>
          <w:szCs w:val="20"/>
          <w:color w:val="auto"/>
        </w:rPr>
      </w:pPr>
      <w:r>
        <w:rPr>
          <w:rFonts w:ascii="Courier New" w:cs="Courier New" w:eastAsia="Courier New" w:hAnsi="Courier New"/>
          <w:sz w:val="17"/>
          <w:szCs w:val="17"/>
          <w:color w:val="auto"/>
        </w:rPr>
        <w:t>TO BE HELD ON MARCH 12,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w:t>
      </w:r>
    </w:p>
    <w:p>
      <w:pPr>
        <w:spacing w:after="0" w:line="196" w:lineRule="exact"/>
        <w:rPr>
          <w:sz w:val="20"/>
          <w:szCs w:val="20"/>
          <w:color w:val="auto"/>
        </w:rPr>
      </w:pPr>
    </w:p>
    <w:p>
      <w:pPr>
        <w:ind w:right="2359" w:firstLine="398"/>
        <w:spacing w:after="0" w:line="236" w:lineRule="auto"/>
        <w:rPr>
          <w:sz w:val="20"/>
          <w:szCs w:val="20"/>
          <w:color w:val="auto"/>
        </w:rPr>
      </w:pPr>
      <w:r>
        <w:rPr>
          <w:rFonts w:ascii="Courier New" w:cs="Courier New" w:eastAsia="Courier New" w:hAnsi="Courier New"/>
          <w:sz w:val="17"/>
          <w:szCs w:val="17"/>
          <w:color w:val="auto"/>
        </w:rPr>
        <w:t>The 1996 Annual Meeting of Stockholders of Analog Devices, Inc. (the "Company") will be held at the Hilton at Dedham Place, 95 Dedham Place, Dedham, Massachusetts 02026 on Tuesday, March 12, 1996 at 10:00 a.m. (Local Time) to consider and act upon the following matters:</w:t>
      </w:r>
    </w:p>
    <w:p>
      <w:pPr>
        <w:spacing w:after="0" w:line="199" w:lineRule="exact"/>
        <w:rPr>
          <w:sz w:val="20"/>
          <w:szCs w:val="20"/>
          <w:color w:val="auto"/>
        </w:rPr>
      </w:pPr>
    </w:p>
    <w:p>
      <w:pPr>
        <w:ind w:left="900" w:right="2359" w:hanging="500"/>
        <w:spacing w:after="0" w:line="235"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three members of the Board of Directors to serve as Class III Directors for a term of three years.</w:t>
      </w:r>
    </w:p>
    <w:p>
      <w:pPr>
        <w:spacing w:after="0" w:line="196" w:lineRule="exact"/>
        <w:rPr>
          <w:rFonts w:ascii="Courier New" w:cs="Courier New" w:eastAsia="Courier New" w:hAnsi="Courier New"/>
          <w:sz w:val="17"/>
          <w:szCs w:val="17"/>
          <w:color w:val="auto"/>
        </w:rPr>
      </w:pPr>
    </w:p>
    <w:p>
      <w:pPr>
        <w:ind w:left="900" w:right="2859" w:hanging="500"/>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Articles of Organization increasing the number of authorized shares of Common Stock from 300,000,000 to 450,000,000 shares.</w:t>
      </w:r>
    </w:p>
    <w:p>
      <w:pPr>
        <w:spacing w:after="0" w:line="196" w:lineRule="exact"/>
        <w:rPr>
          <w:rFonts w:ascii="Courier New" w:cs="Courier New" w:eastAsia="Courier New" w:hAnsi="Courier New"/>
          <w:sz w:val="17"/>
          <w:szCs w:val="17"/>
          <w:color w:val="auto"/>
        </w:rPr>
      </w:pPr>
    </w:p>
    <w:p>
      <w:pPr>
        <w:ind w:left="900" w:right="2359" w:hanging="500"/>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1988 Stock Option Plan to increase the number of shares available for issuance under the plan from 15,525,000 to 22,425,000.</w:t>
      </w:r>
    </w:p>
    <w:p>
      <w:pPr>
        <w:spacing w:after="0" w:line="196" w:lineRule="exact"/>
        <w:rPr>
          <w:rFonts w:ascii="Courier New" w:cs="Courier New" w:eastAsia="Courier New" w:hAnsi="Courier New"/>
          <w:sz w:val="17"/>
          <w:szCs w:val="17"/>
          <w:color w:val="auto"/>
        </w:rPr>
      </w:pPr>
    </w:p>
    <w:p>
      <w:pPr>
        <w:ind w:left="900" w:right="2659" w:hanging="500"/>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1991 Restricted Stock Plan to increase the number of shares available for issuance under the plan from 1,575,000 to 2,025,000.</w:t>
      </w:r>
    </w:p>
    <w:p>
      <w:pPr>
        <w:spacing w:after="0" w:line="196" w:lineRule="exact"/>
        <w:rPr>
          <w:rFonts w:ascii="Courier New" w:cs="Courier New" w:eastAsia="Courier New" w:hAnsi="Courier New"/>
          <w:sz w:val="17"/>
          <w:szCs w:val="17"/>
          <w:color w:val="auto"/>
        </w:rPr>
      </w:pPr>
    </w:p>
    <w:p>
      <w:pPr>
        <w:ind w:left="900" w:right="2359" w:hanging="500"/>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by the Board of Directors of Ernst &amp; Young LLP as the Company's independent auditors for the fiscal year ending November 2, 1996.</w:t>
      </w:r>
    </w:p>
    <w:p>
      <w:pPr>
        <w:spacing w:after="0" w:line="196" w:lineRule="exact"/>
        <w:rPr>
          <w:rFonts w:ascii="Courier New" w:cs="Courier New" w:eastAsia="Courier New" w:hAnsi="Courier New"/>
          <w:sz w:val="17"/>
          <w:szCs w:val="17"/>
          <w:color w:val="auto"/>
        </w:rPr>
      </w:pPr>
    </w:p>
    <w:p>
      <w:pPr>
        <w:ind w:left="900" w:right="2259" w:hanging="500"/>
        <w:spacing w:after="0" w:line="235"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adjournments thereof.</w:t>
      </w:r>
    </w:p>
    <w:p>
      <w:pPr>
        <w:spacing w:after="0" w:line="197" w:lineRule="exact"/>
        <w:rPr>
          <w:sz w:val="20"/>
          <w:szCs w:val="20"/>
          <w:color w:val="auto"/>
        </w:rPr>
      </w:pPr>
    </w:p>
    <w:p>
      <w:pPr>
        <w:ind w:right="2359" w:firstLine="398"/>
        <w:spacing w:after="0" w:line="236" w:lineRule="auto"/>
        <w:rPr>
          <w:sz w:val="20"/>
          <w:szCs w:val="20"/>
          <w:color w:val="auto"/>
        </w:rPr>
      </w:pPr>
      <w:r>
        <w:rPr>
          <w:rFonts w:ascii="Courier New" w:cs="Courier New" w:eastAsia="Courier New" w:hAnsi="Courier New"/>
          <w:sz w:val="17"/>
          <w:szCs w:val="17"/>
          <w:color w:val="auto"/>
        </w:rPr>
        <w:t>Stockholders of record at the close of business on January 26, 1996 will be entitled to notice of and to vote at the meeting. The stock transfer books of the Company will remain open for the purchase and sale of the Company's Common Stock.</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ind w:left="400"/>
        <w:spacing w:after="0" w:line="238" w:lineRule="auto"/>
        <w:rPr>
          <w:sz w:val="20"/>
          <w:szCs w:val="20"/>
          <w:color w:val="auto"/>
        </w:rPr>
      </w:pPr>
      <w:r>
        <w:rPr>
          <w:rFonts w:ascii="Courier New" w:cs="Courier New" w:eastAsia="Courier New" w:hAnsi="Courier New"/>
          <w:sz w:val="17"/>
          <w:szCs w:val="17"/>
          <w:color w:val="auto"/>
        </w:rPr>
        <w:t>All stockholders are cordially invited to attend the meeting.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81"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PAUL P. BROUNTAS, Clerk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Norwood, Massachusetts</w:t>
      </w:r>
    </w:p>
    <w:p>
      <w:pPr>
        <w:spacing w:after="0" w:line="238" w:lineRule="auto"/>
        <w:rPr>
          <w:sz w:val="20"/>
          <w:szCs w:val="20"/>
          <w:color w:val="auto"/>
        </w:rPr>
      </w:pPr>
      <w:r>
        <w:rPr>
          <w:rFonts w:ascii="Courier New" w:cs="Courier New" w:eastAsia="Courier New" w:hAnsi="Courier New"/>
          <w:sz w:val="17"/>
          <w:szCs w:val="17"/>
          <w:color w:val="auto"/>
        </w:rPr>
        <w:t>February , 1996</w:t>
      </w:r>
    </w:p>
    <w:p>
      <w:pPr>
        <w:spacing w:after="0" w:line="197" w:lineRule="exact"/>
        <w:rPr>
          <w:sz w:val="20"/>
          <w:szCs w:val="20"/>
          <w:color w:val="auto"/>
        </w:rPr>
      </w:pPr>
    </w:p>
    <w:p>
      <w:pPr>
        <w:ind w:right="2259" w:firstLine="398"/>
        <w:spacing w:after="0" w:line="236" w:lineRule="auto"/>
        <w:rPr>
          <w:sz w:val="20"/>
          <w:szCs w:val="20"/>
          <w:color w:val="auto"/>
        </w:rPr>
      </w:pPr>
      <w:r>
        <w:rPr>
          <w:rFonts w:ascii="Courier New" w:cs="Courier New" w:eastAsia="Courier New" w:hAnsi="Courier New"/>
          <w:sz w:val="17"/>
          <w:szCs w:val="17"/>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jc w:val="right"/>
        <w:ind w:right="2259"/>
        <w:spacing w:after="0" w:line="238" w:lineRule="auto"/>
        <w:rPr>
          <w:sz w:val="20"/>
          <w:szCs w:val="20"/>
          <w:color w:val="auto"/>
        </w:rPr>
      </w:pPr>
      <w:r>
        <w:rPr>
          <w:rFonts w:ascii="Courier New" w:cs="Courier New" w:eastAsia="Courier New" w:hAnsi="Courier New"/>
          <w:sz w:val="17"/>
          <w:szCs w:val="17"/>
          <w:color w:val="auto"/>
        </w:rPr>
        <w:t>Draft 1/22/96</w:t>
      </w:r>
    </w:p>
    <w:p>
      <w:pPr>
        <w:spacing w:after="0" w:line="190"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PRELIMINARY COPIES</w:t>
      </w:r>
    </w:p>
    <w:p>
      <w:pPr>
        <w:spacing w:after="0" w:line="190"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ANALOG DEVICES, INC.</w:t>
      </w:r>
    </w:p>
    <w:p>
      <w:pPr>
        <w:jc w:val="center"/>
        <w:ind w:right="1859"/>
        <w:spacing w:after="0" w:line="238" w:lineRule="auto"/>
        <w:rPr>
          <w:sz w:val="20"/>
          <w:szCs w:val="20"/>
          <w:color w:val="auto"/>
        </w:rPr>
      </w:pPr>
      <w:r>
        <w:rPr>
          <w:rFonts w:ascii="Courier New" w:cs="Courier New" w:eastAsia="Courier New" w:hAnsi="Courier New"/>
          <w:sz w:val="17"/>
          <w:szCs w:val="17"/>
          <w:color w:val="auto"/>
        </w:rPr>
        <w:t>ONE TECHNOLOGY WAY</w:t>
      </w:r>
    </w:p>
    <w:p>
      <w:pPr>
        <w:jc w:val="center"/>
        <w:ind w:right="1879"/>
        <w:spacing w:after="0"/>
        <w:tabs>
          <w:tab w:leader="none" w:pos="180" w:val="left"/>
        </w:tabs>
        <w:rPr>
          <w:sz w:val="20"/>
          <w:szCs w:val="20"/>
          <w:color w:val="auto"/>
        </w:rPr>
      </w:pPr>
      <w:r>
        <w:rPr>
          <w:rFonts w:ascii="Courier New" w:cs="Courier New" w:eastAsia="Courier New" w:hAnsi="Courier New"/>
          <w:sz w:val="17"/>
          <w:szCs w:val="17"/>
          <w:color w:val="auto"/>
        </w:rPr>
        <w:t>NORWOOD, MASSACHUSETTS</w:t>
      </w:r>
      <w:r>
        <w:rPr>
          <w:sz w:val="20"/>
          <w:szCs w:val="20"/>
          <w:color w:val="auto"/>
        </w:rPr>
        <w:tab/>
      </w:r>
      <w:r>
        <w:rPr>
          <w:rFonts w:ascii="Courier New" w:cs="Courier New" w:eastAsia="Courier New" w:hAnsi="Courier New"/>
          <w:sz w:val="16"/>
          <w:szCs w:val="16"/>
          <w:color w:val="auto"/>
        </w:rPr>
        <w:t>02062-9106</w:t>
      </w:r>
    </w:p>
    <w:p>
      <w:pPr>
        <w:spacing w:after="0" w:line="382"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PROXY STATEMENT FOR ANNUAL MEETING OF STOCKHOLDERS</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MARCH 12, 1996</w:t>
      </w:r>
    </w:p>
    <w:p>
      <w:pPr>
        <w:spacing w:after="0" w:line="196"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This Proxy Statement is furnished in connection with the solicitation of proxies by the Board of Directors of Analog Devices, Inc. (the "Company") for use at the 1996 Annual Meeting of Stockholders to be held on March 12, 1996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201" w:lineRule="exact"/>
        <w:rPr>
          <w:sz w:val="20"/>
          <w:szCs w:val="20"/>
          <w:color w:val="auto"/>
        </w:rPr>
      </w:pPr>
    </w:p>
    <w:p>
      <w:pPr>
        <w:ind w:right="2459" w:firstLine="398"/>
        <w:spacing w:after="0" w:line="253" w:lineRule="auto"/>
        <w:rPr>
          <w:sz w:val="20"/>
          <w:szCs w:val="20"/>
          <w:color w:val="auto"/>
        </w:rPr>
      </w:pPr>
      <w:r>
        <w:rPr>
          <w:rFonts w:ascii="Courier New" w:cs="Courier New" w:eastAsia="Courier New" w:hAnsi="Courier New"/>
          <w:sz w:val="16"/>
          <w:szCs w:val="16"/>
          <w:color w:val="auto"/>
        </w:rPr>
        <w:t>On January 26, 1996, the record date for the determination of stockholders entitled to notice of and to vote at the meeting, there were outstanding and</w:t>
      </w:r>
    </w:p>
    <w:p>
      <w:pPr>
        <w:jc w:val="both"/>
        <w:ind w:right="2359"/>
        <w:spacing w:after="0" w:line="236" w:lineRule="auto"/>
        <w:rPr>
          <w:sz w:val="20"/>
          <w:szCs w:val="20"/>
          <w:color w:val="auto"/>
        </w:rPr>
      </w:pPr>
      <w:r>
        <w:rPr>
          <w:rFonts w:ascii="Courier New" w:cs="Courier New" w:eastAsia="Courier New" w:hAnsi="Courier New"/>
          <w:sz w:val="17"/>
          <w:szCs w:val="17"/>
          <w:color w:val="auto"/>
        </w:rPr>
        <w:t>entitled to vote an aggregate of shares of Common Stock of the Company, $.16 2/3 par value per share ("Common Stock"). Stockholders are entitled to one vote per share.</w:t>
      </w:r>
    </w:p>
    <w:p>
      <w:pPr>
        <w:spacing w:after="0" w:line="197" w:lineRule="exact"/>
        <w:rPr>
          <w:sz w:val="20"/>
          <w:szCs w:val="20"/>
          <w:color w:val="auto"/>
        </w:rPr>
      </w:pPr>
    </w:p>
    <w:p>
      <w:pPr>
        <w:jc w:val="both"/>
        <w:ind w:right="2459" w:firstLine="398"/>
        <w:spacing w:after="0" w:line="236" w:lineRule="auto"/>
        <w:rPr>
          <w:sz w:val="20"/>
          <w:szCs w:val="20"/>
          <w:color w:val="auto"/>
        </w:rPr>
      </w:pPr>
      <w:r>
        <w:rPr>
          <w:rFonts w:ascii="Courier New" w:cs="Courier New" w:eastAsia="Courier New" w:hAnsi="Courier New"/>
          <w:sz w:val="17"/>
          <w:szCs w:val="17"/>
          <w:color w:val="auto"/>
        </w:rPr>
        <w:t>The Company's Annual Report for the fiscal year ended October 28, 1995 is being mailed to stockholders concurrently with this Notice and Proxy Statement on or about February , 1996.</w:t>
      </w:r>
    </w:p>
    <w:p>
      <w:pPr>
        <w:spacing w:after="0" w:line="197" w:lineRule="exact"/>
        <w:rPr>
          <w:sz w:val="20"/>
          <w:szCs w:val="20"/>
          <w:color w:val="auto"/>
        </w:rPr>
      </w:pPr>
    </w:p>
    <w:p>
      <w:pPr>
        <w:ind w:right="2359" w:firstLine="398"/>
        <w:spacing w:after="0" w:line="255" w:lineRule="auto"/>
        <w:rPr>
          <w:sz w:val="20"/>
          <w:szCs w:val="20"/>
          <w:color w:val="auto"/>
        </w:rPr>
      </w:pPr>
      <w:r>
        <w:rPr>
          <w:rFonts w:ascii="Courier New" w:cs="Courier New" w:eastAsia="Courier New" w:hAnsi="Courier New"/>
          <w:sz w:val="16"/>
          <w:szCs w:val="16"/>
          <w:color w:val="auto"/>
        </w:rPr>
        <w:t>All share and per share price information set forth in this Proxy Statement has been restated to give effect to the three-for-two stock split effected as a 50% Common Stock dividend declared on November 28, 1995 and distributed by the Company on January 3, 1996 to stockholders of record December 12,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 AND VOTES REQUIRED</w:t>
      </w:r>
    </w:p>
    <w:p>
      <w:pPr>
        <w:spacing w:after="0" w:line="196"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The affirmative vote of the holders of a plurality of the votes cast at the Meeting is required for the election of directors. The affirmative vote of the holders of a majority of the outstanding shares of Common Stock is required for the approval of the proposed amendment to the Company's Articles of Organization. The affirmative vote of the holders of a majority of the shares of Common Stock present or represented and voting at the Meeting is required for the approval of the other matters to be voted upon.</w:t>
      </w:r>
    </w:p>
    <w:p>
      <w:pPr>
        <w:sectPr>
          <w:pgSz w:w="11900" w:h="16838" w:orient="portrait"/>
          <w:cols w:equalWidth="0" w:num="1">
            <w:col w:w="10219"/>
          </w:cols>
          <w:pgMar w:left="240" w:top="301"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right="2559" w:firstLine="398"/>
        <w:spacing w:after="0" w:line="256" w:lineRule="auto"/>
        <w:rPr>
          <w:sz w:val="20"/>
          <w:szCs w:val="20"/>
          <w:color w:val="auto"/>
        </w:rPr>
      </w:pPr>
      <w:r>
        <w:rPr>
          <w:rFonts w:ascii="Courier New" w:cs="Courier New" w:eastAsia="Courier New" w:hAnsi="Courier New"/>
          <w:sz w:val="16"/>
          <w:szCs w:val="16"/>
          <w:color w:val="auto"/>
        </w:rPr>
        <w:t>Shares of Common Stock represented by executed proxies received by the Company will be counted for purposes of establishing a quorum at the Meeting, regardless of how or whether such shares are voted on any specific proposal.</w:t>
      </w:r>
    </w:p>
    <w:p>
      <w:pPr>
        <w:spacing w:after="0" w:line="185"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Shares which abstain from voting as to a particular matter, and shares held in "street name" by brokers or nominees who indicate on their proxies that they do not have discretionary authority to vote such shares as to a particular matter, will not be counted as votes in favor of such matter, and, except as described below, will also not be counted as votes cast or shares voting on such matter. To qualify under Rule 16b-3, which provides an exemption from Section 16 of the Securities Exchange Act of 1934, as amended (the "Exchange Act"), for certain employee benefit plans, the approval of the amendments to the 1988 Stock Option Plan and 1991 Restricted Stock Plan must be approved by the affirmative vote of the holders of a majority of the shares of Common Stock present or represented and entitled to vote at the Meeting. Therefore, for the purpose of qualifying such plans under Rule 16b-3 only, an abstention will be treated the same as a vote against such proposals.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196" w:lineRule="exact"/>
        <w:rPr>
          <w:sz w:val="20"/>
          <w:szCs w:val="20"/>
          <w:color w:val="auto"/>
        </w:rPr>
      </w:pPr>
    </w:p>
    <w:p>
      <w:pPr>
        <w:ind w:right="2359" w:firstLine="398"/>
        <w:spacing w:after="0" w:line="254" w:lineRule="auto"/>
        <w:rPr>
          <w:sz w:val="20"/>
          <w:szCs w:val="20"/>
          <w:color w:val="auto"/>
        </w:rPr>
      </w:pPr>
      <w:r>
        <w:rPr>
          <w:rFonts w:ascii="Courier New" w:cs="Courier New" w:eastAsia="Courier New" w:hAnsi="Courier New"/>
          <w:sz w:val="16"/>
          <w:szCs w:val="16"/>
          <w:color w:val="auto"/>
        </w:rPr>
        <w:t>Except as otherwise indicated, the following table sets forth information, as of December 31, 1995, regarding the ownership of the Company's Common Stock by (i) the stockholders known by the Company to own more than five percent of the outstanding shares of Common Stock; (ii) each director and nominee for director; (iii) each executive officer named in the Summary Compensation Table; and (iv) all directors and executive officers of the Company as a group:</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60" w:firstLine="99"/>
        <w:spacing w:after="0" w:line="236" w:lineRule="auto"/>
        <w:rPr>
          <w:sz w:val="20"/>
          <w:szCs w:val="20"/>
          <w:color w:val="auto"/>
        </w:rPr>
      </w:pPr>
      <w:r>
        <w:rPr>
          <w:rFonts w:ascii="Courier New" w:cs="Courier New" w:eastAsia="Courier New" w:hAnsi="Courier New"/>
          <w:sz w:val="17"/>
          <w:szCs w:val="17"/>
          <w:color w:val="auto"/>
        </w:rPr>
        <w:t>NAME AND ADDRESS OF BENEFICIAL OWNER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SHARES OF</w:t>
      </w:r>
    </w:p>
    <w:p>
      <w:pPr>
        <w:spacing w:after="0" w:line="238" w:lineRule="auto"/>
        <w:rPr>
          <w:sz w:val="20"/>
          <w:szCs w:val="20"/>
          <w:color w:val="auto"/>
        </w:rPr>
      </w:pPr>
      <w:r>
        <w:rPr>
          <w:rFonts w:ascii="Courier New" w:cs="Courier New" w:eastAsia="Courier New" w:hAnsi="Courier New"/>
          <w:sz w:val="17"/>
          <w:szCs w:val="17"/>
          <w:color w:val="auto"/>
        </w:rPr>
        <w:t>COMMON STOCK</w:t>
      </w:r>
    </w:p>
    <w:p>
      <w:pPr>
        <w:spacing w:after="0" w:line="238" w:lineRule="auto"/>
        <w:rPr>
          <w:sz w:val="20"/>
          <w:szCs w:val="20"/>
          <w:color w:val="auto"/>
        </w:rPr>
      </w:pPr>
      <w:r>
        <w:rPr>
          <w:rFonts w:ascii="Courier New" w:cs="Courier New" w:eastAsia="Courier New" w:hAnsi="Courier New"/>
          <w:sz w:val="17"/>
          <w:szCs w:val="17"/>
          <w:color w:val="auto"/>
        </w:rPr>
        <w:t>BENEFICIALLY</w:t>
      </w:r>
    </w:p>
    <w:p>
      <w:pPr>
        <w:ind w:left="200"/>
        <w:spacing w:after="0"/>
        <w:rPr>
          <w:sz w:val="20"/>
          <w:szCs w:val="20"/>
          <w:color w:val="auto"/>
        </w:rPr>
      </w:pPr>
      <w:r>
        <w:rPr>
          <w:rFonts w:ascii="Courier New" w:cs="Courier New" w:eastAsia="Courier New" w:hAnsi="Courier New"/>
          <w:sz w:val="17"/>
          <w:szCs w:val="17"/>
          <w:color w:val="auto"/>
        </w:rPr>
        <w:t>OWNED(1)</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PERCENTAGE OF</w:t>
      </w:r>
    </w:p>
    <w:p>
      <w:pPr>
        <w:ind w:left="100"/>
        <w:spacing w:after="0" w:line="238" w:lineRule="auto"/>
        <w:rPr>
          <w:sz w:val="20"/>
          <w:szCs w:val="20"/>
          <w:color w:val="auto"/>
        </w:rPr>
      </w:pPr>
      <w:r>
        <w:rPr>
          <w:rFonts w:ascii="Courier New" w:cs="Courier New" w:eastAsia="Courier New" w:hAnsi="Courier New"/>
          <w:sz w:val="17"/>
          <w:szCs w:val="17"/>
          <w:color w:val="auto"/>
        </w:rPr>
        <w:t>COMMON STOCK</w:t>
      </w:r>
    </w:p>
    <w:p>
      <w:pPr>
        <w:spacing w:after="0" w:line="238" w:lineRule="auto"/>
        <w:rPr>
          <w:sz w:val="20"/>
          <w:szCs w:val="20"/>
          <w:color w:val="auto"/>
        </w:rPr>
      </w:pPr>
      <w:r>
        <w:rPr>
          <w:rFonts w:ascii="Courier New" w:cs="Courier New" w:eastAsia="Courier New" w:hAnsi="Courier New"/>
          <w:sz w:val="17"/>
          <w:szCs w:val="17"/>
          <w:color w:val="auto"/>
        </w:rPr>
        <w:t>OUTSTANDING(2)</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sectPr>
          <w:pgSz w:w="11900" w:h="16838" w:orient="portrait"/>
          <w:cols w:equalWidth="0" w:num="3">
            <w:col w:w="2960" w:space="720"/>
            <w:col w:w="1400" w:space="500"/>
            <w:col w:w="46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5% Stockholders</w:t>
      </w:r>
    </w:p>
    <w:p>
      <w:pPr>
        <w:sectPr>
          <w:pgSz w:w="11900" w:h="16838" w:orient="portrait"/>
          <w:cols w:equalWidth="0" w:num="1">
            <w:col w:w="10219"/>
          </w:cols>
          <w:pgMar w:left="240" w:top="301"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FMR Corporation..................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14,885,550 (3)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w:t>
      </w:r>
    </w:p>
    <w:p>
      <w:pPr>
        <w:spacing w:after="0" w:line="10" w:lineRule="exact"/>
        <w:rPr>
          <w:sz w:val="20"/>
          <w:szCs w:val="20"/>
          <w:color w:val="auto"/>
        </w:rPr>
      </w:pPr>
    </w:p>
    <w:p>
      <w:pPr>
        <w:sectPr>
          <w:pgSz w:w="11900" w:h="16838" w:orient="portrait"/>
          <w:cols w:equalWidth="0" w:num="3">
            <w:col w:w="3280" w:space="400"/>
            <w:col w:w="1560" w:space="720"/>
            <w:col w:w="425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82 Devonshire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 02109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Capital Group</w:t>
      </w:r>
    </w:p>
    <w:p>
      <w:pPr>
        <w:sectPr>
          <w:pgSz w:w="11900" w:h="16838" w:orient="portrait"/>
          <w:cols w:equalWidth="0" w:num="1">
            <w:col w:w="10219"/>
          </w:cols>
          <w:pgMar w:left="240" w:top="301" w:right="1440"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6,248,812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5.4%</w:t>
      </w:r>
    </w:p>
    <w:p>
      <w:pPr>
        <w:spacing w:after="0" w:line="3" w:lineRule="exact"/>
        <w:rPr>
          <w:sz w:val="20"/>
          <w:szCs w:val="20"/>
          <w:color w:val="auto"/>
        </w:rPr>
      </w:pPr>
    </w:p>
    <w:p>
      <w:pPr>
        <w:sectPr>
          <w:pgSz w:w="11900" w:h="16838" w:orient="portrait"/>
          <w:cols w:equalWidth="0" w:num="3">
            <w:col w:w="3280" w:space="500"/>
            <w:col w:w="1560" w:space="720"/>
            <w:col w:w="415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333 South Hope Street</w:t>
      </w:r>
    </w:p>
    <w:p>
      <w:pPr>
        <w:spacing w:after="0" w:line="238" w:lineRule="auto"/>
        <w:rPr>
          <w:sz w:val="20"/>
          <w:szCs w:val="20"/>
          <w:color w:val="auto"/>
        </w:rPr>
      </w:pPr>
      <w:r>
        <w:rPr>
          <w:rFonts w:ascii="Courier New" w:cs="Courier New" w:eastAsia="Courier New" w:hAnsi="Courier New"/>
          <w:sz w:val="17"/>
          <w:szCs w:val="17"/>
          <w:color w:val="auto"/>
        </w:rPr>
        <w:t>Los Angeles, CA 90071</w:t>
      </w: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1"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tbl>
      <w:tblPr>
        <w:tblLayout w:type="fixed"/>
        <w:tblInd w:w="0" w:type="dxa"/>
        <w:tblCellMar>
          <w:top w:w="0" w:type="dxa"/>
          <w:left w:w="0" w:type="dxa"/>
          <w:bottom w:w="0" w:type="dxa"/>
          <w:right w:w="0" w:type="dxa"/>
        </w:tblCellMar>
      </w:tblP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Directors and Executive Officers: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65"/>
        </w:trPr>
        <w:tc>
          <w:tcPr>
            <w:tcW w:w="3680" w:type="dxa"/>
            <w:vAlign w:val="bottom"/>
            <w:gridSpan w:val="2"/>
          </w:tcPr>
          <w:p>
            <w:pPr>
              <w:spacing w:after="0"/>
              <w:rPr>
                <w:sz w:val="20"/>
                <w:szCs w:val="20"/>
                <w:color w:val="auto"/>
              </w:rPr>
            </w:pPr>
            <w:r>
              <w:rPr>
                <w:rFonts w:ascii="Courier New" w:cs="Courier New" w:eastAsia="Courier New" w:hAnsi="Courier New"/>
                <w:sz w:val="17"/>
                <w:szCs w:val="17"/>
                <w:color w:val="auto"/>
              </w:rPr>
              <w:t>John L. Doyle....................</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23,625</w:t>
            </w:r>
          </w:p>
        </w:tc>
        <w:tc>
          <w:tcPr>
            <w:tcW w:w="94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(5)</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G. Fishman................</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283,171</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Samuel</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 Fuller.................</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2,625</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Philip</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 Lowe...................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40,816</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Gordon</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 McKeague...............</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32,625</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Joel Moses.......................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13,123</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Ray Stata........................</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2,842,617</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Lester</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 Thurow.................</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32,623</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(11)</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12,661</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91,921</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(13)</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 McDonough..............</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86,326</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(14)</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680" w:type="dxa"/>
            <w:vAlign w:val="bottom"/>
            <w:gridSpan w:val="2"/>
          </w:tcPr>
          <w:p>
            <w:pPr>
              <w:spacing w:after="0"/>
              <w:rPr>
                <w:sz w:val="20"/>
                <w:szCs w:val="20"/>
                <w:color w:val="auto"/>
              </w:rPr>
            </w:pPr>
            <w:r>
              <w:rPr>
                <w:rFonts w:ascii="Courier New" w:cs="Courier New" w:eastAsia="Courier New" w:hAnsi="Courier New"/>
                <w:sz w:val="17"/>
                <w:szCs w:val="17"/>
                <w:color w:val="auto"/>
              </w:rPr>
              <w:t>All directors and officers</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 a</w:t>
            </w:r>
          </w:p>
        </w:tc>
        <w:tc>
          <w:tcPr>
            <w:tcW w:w="3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group (11 persons)........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3,462,133</w:t>
            </w:r>
          </w:p>
        </w:tc>
        <w:tc>
          <w:tcPr>
            <w:tcW w:w="9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759" w:hanging="398"/>
        <w:spacing w:after="0" w:line="235"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Percentage is less than 1% of the total number of outstanding shares of Common Stock of the Company.</w:t>
      </w:r>
    </w:p>
    <w:p>
      <w:pPr>
        <w:spacing w:after="0" w:line="197" w:lineRule="exact"/>
        <w:rPr>
          <w:sz w:val="20"/>
          <w:szCs w:val="20"/>
          <w:color w:val="auto"/>
        </w:rPr>
      </w:pPr>
    </w:p>
    <w:p>
      <w:pPr>
        <w:ind w:left="500" w:right="2259" w:hanging="498"/>
        <w:spacing w:after="0" w:line="253"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beneficially owned by each person or entity is determined under rules promulgated by the Securities and Exchange Commission (the "Commission"). Under such rules, beneficial ownership includes any shares as to which the person or entity has sole or shared voting power or investment power, and also includes any shares which the person or entity has the right to acquire within 60 days after December 31, 1995. Unless otherwise indicated, each person or entity referred to above has sole voting and investment power with respect to the shares listed. The inclusion herein of any shares deemed beneficially owned does not constitute an admission of beneficial ownership of such shares.</w:t>
      </w:r>
    </w:p>
    <w:p>
      <w:pPr>
        <w:spacing w:after="0" w:line="193" w:lineRule="exact"/>
        <w:rPr>
          <w:rFonts w:ascii="Courier New" w:cs="Courier New" w:eastAsia="Courier New" w:hAnsi="Courier New"/>
          <w:sz w:val="16"/>
          <w:szCs w:val="16"/>
          <w:color w:val="auto"/>
        </w:rPr>
      </w:pPr>
    </w:p>
    <w:p>
      <w:pPr>
        <w:ind w:left="500" w:right="2259" w:hanging="498"/>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deemed outstanding includes 114,677,500 shares outstanding as of December 31, 1995, plus any shares subject to options held by the person or entity in question that are currently exercisable or exercisable within 60 days after December 31, 1995.</w:t>
      </w:r>
    </w:p>
    <w:p>
      <w:pPr>
        <w:spacing w:after="0" w:line="198" w:lineRule="exact"/>
        <w:rPr>
          <w:rFonts w:ascii="Courier New" w:cs="Courier New" w:eastAsia="Courier New" w:hAnsi="Courier New"/>
          <w:sz w:val="17"/>
          <w:szCs w:val="17"/>
          <w:color w:val="auto"/>
        </w:rPr>
      </w:pPr>
    </w:p>
    <w:p>
      <w:pPr>
        <w:ind w:left="500" w:right="2459" w:hanging="498"/>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beneficially owned as of October 28, 1995 based on information provided to the Company by FMR Corp. FMR Corp. has sole dispositive power with respect to all shares listed and sole voting power with respect to 83,700 of such shares.</w:t>
      </w:r>
    </w:p>
    <w:p>
      <w:pPr>
        <w:spacing w:after="0" w:line="198" w:lineRule="exact"/>
        <w:rPr>
          <w:rFonts w:ascii="Courier New" w:cs="Courier New" w:eastAsia="Courier New" w:hAnsi="Courier New"/>
          <w:sz w:val="17"/>
          <w:szCs w:val="17"/>
          <w:color w:val="auto"/>
        </w:rPr>
      </w:pPr>
    </w:p>
    <w:p>
      <w:pPr>
        <w:ind w:left="500" w:right="2259" w:hanging="498"/>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disclosed is based upon information contained in a Schedule 13G filed with the Commission on February 10, 1995. Represents shares beneficially owned by The Capital Group Companies, Inc. ("CGC"), Capital Research</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6" w:name="page7"/>
    <w:bookmarkEnd w:id="6"/>
    <w:p>
      <w:pPr>
        <w:ind w:left="298"/>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498" w:right="2259"/>
        <w:spacing w:after="0" w:line="254" w:lineRule="auto"/>
        <w:rPr>
          <w:sz w:val="20"/>
          <w:szCs w:val="20"/>
          <w:color w:val="auto"/>
        </w:rPr>
      </w:pPr>
      <w:r>
        <w:rPr>
          <w:rFonts w:ascii="Courier New" w:cs="Courier New" w:eastAsia="Courier New" w:hAnsi="Courier New"/>
          <w:sz w:val="16"/>
          <w:szCs w:val="16"/>
          <w:color w:val="auto"/>
        </w:rPr>
        <w:t>and Management Company ("CRM") and SMALLCAP World Fund, Inc. ("SMALLCAP"). CRM is a wholly owned subsidiary of CGC and serves as investment adviser to SMALLCAP. CGC and CRM, collectively, have dispositive power with respect to all shares listed, SMALLCAP has voting power with respect to 6,243,750 shares and CGC has voting power with respect to 5,062 shares.</w:t>
      </w:r>
    </w:p>
    <w:p>
      <w:pPr>
        <w:spacing w:after="0" w:line="188" w:lineRule="exact"/>
        <w:rPr>
          <w:sz w:val="20"/>
          <w:szCs w:val="20"/>
          <w:color w:val="auto"/>
        </w:rPr>
      </w:pPr>
    </w:p>
    <w:p>
      <w:pPr>
        <w:ind w:left="498" w:right="25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21,375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4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165,000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2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2,625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5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16,875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559" w:hanging="498"/>
        <w:spacing w:after="0" w:line="236"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202 shares of Common Stock held by Mr. Moses' wife, as to which Mr. Moses disclaims beneficial ownership. Includes options held by Mr. Moses for the purchase of 10,125 shares of Common Stock which are exercisable within 60 days after December 31, 1995.</w:t>
      </w:r>
    </w:p>
    <w:p>
      <w:pPr>
        <w:spacing w:after="0" w:line="198" w:lineRule="exact"/>
        <w:rPr>
          <w:rFonts w:ascii="Courier New" w:cs="Courier New" w:eastAsia="Courier New" w:hAnsi="Courier New"/>
          <w:sz w:val="17"/>
          <w:szCs w:val="17"/>
          <w:color w:val="auto"/>
        </w:rPr>
      </w:pPr>
    </w:p>
    <w:p>
      <w:pPr>
        <w:ind w:left="498" w:right="2259" w:hanging="498"/>
        <w:spacing w:after="0" w:line="237"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566,608 shares of Common Stock held by Mr. Stata's wife, as to which Mr. Stata disclaims beneficial ownership. Includes 487,500 shares of Common Stock held in a charitable remainder unitrust. Also includes options for the purchase of 75,000 shares of Common Stock held by Mr. Stata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5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13,875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2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9,000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5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11,250 shares of Common Stock which are exercisable within 60 days after December 31, 1995.</w:t>
      </w:r>
    </w:p>
    <w:p>
      <w:pPr>
        <w:spacing w:after="0" w:line="196" w:lineRule="exact"/>
        <w:rPr>
          <w:rFonts w:ascii="Courier New" w:cs="Courier New" w:eastAsia="Courier New" w:hAnsi="Courier New"/>
          <w:sz w:val="17"/>
          <w:szCs w:val="17"/>
          <w:color w:val="auto"/>
        </w:rPr>
      </w:pPr>
    </w:p>
    <w:p>
      <w:pPr>
        <w:ind w:left="498" w:right="2559" w:hanging="498"/>
        <w:spacing w:after="0" w:line="235"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14,250 shares of Common Stock which are exercisable within 60 days after December 31, 1995.</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7"/>
          </w:cols>
          <w:pgMar w:left="242" w:top="301"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500" w:right="2259" w:hanging="498"/>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for the purchase of 360,750 shares of Common Stock held by five officers and six outside directors which are exercisable within 60 days after December 31, 1995.</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Company's Board of Directors is divided into three classes, two of which consist of three directors each (Class I and Class III) and one of which consists of two directors (Class II). One class of directors is elected each year to serve for a three year term. Class I Directors were elected at the 1994 Annual Meeting of Stockholders; Class II Directors were elected at the 1995 Annual Meeting of Stockholders; and Class III Directors will be elected at the Meeting. In each case, members of each class will hold office until their successors have been duly elected and qualified.</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nominees for Class III Directors, Messrs. Doyle, Stata and Fuller, are presently serving as directors of the Company. Mr. Doyle has been a director of the Company since 1987, Mr. Stata has been a director since 1965 and Mr. Fuller has been a director since 1994. The persons named in the enclosed proxy will vote for the election of each of the nominees for Class III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table sets forth the name, age, length of service as a director of each member of the Board of Directors, including the nominees for Class III Directors, information given by each concerning all positions he holds with the Company, his principal occupation and business experience for the past five years and the names of other publicly-held companies of which he serves as a director. Information with respect to the number of shares of Common Stock beneficially owned by each director, directly or indirectly, as of December 31, 1995, appears under the heading "Security Ownership of Certain Beneficial Owners and Management."</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ind w:left="2380"/>
        <w:spacing w:after="0" w:line="238" w:lineRule="auto"/>
        <w:rPr>
          <w:sz w:val="20"/>
          <w:szCs w:val="20"/>
          <w:color w:val="auto"/>
        </w:rPr>
      </w:pPr>
      <w:r>
        <w:rPr>
          <w:rFonts w:ascii="Courier New" w:cs="Courier New" w:eastAsia="Courier New" w:hAnsi="Courier New"/>
          <w:sz w:val="17"/>
          <w:szCs w:val="17"/>
          <w:color w:val="auto"/>
        </w:rPr>
        <w:t>NOMINEES FOR CLASS III DIRECTORS</w:t>
      </w:r>
    </w:p>
    <w:p>
      <w:pPr>
        <w:ind w:left="1900"/>
        <w:spacing w:after="0" w:line="238" w:lineRule="auto"/>
        <w:rPr>
          <w:sz w:val="20"/>
          <w:szCs w:val="20"/>
          <w:color w:val="auto"/>
        </w:rPr>
      </w:pPr>
      <w:r>
        <w:rPr>
          <w:rFonts w:ascii="Courier New" w:cs="Courier New" w:eastAsia="Courier New" w:hAnsi="Courier New"/>
          <w:sz w:val="17"/>
          <w:szCs w:val="17"/>
          <w:color w:val="auto"/>
        </w:rPr>
        <w:t>(TERMS EXPIRING AT THE 1999 ANNUAL MEETING)</w:t>
      </w:r>
    </w:p>
    <w:p>
      <w:pPr>
        <w:spacing w:after="0" w:line="197" w:lineRule="exact"/>
        <w:rPr>
          <w:sz w:val="20"/>
          <w:szCs w:val="20"/>
          <w:color w:val="auto"/>
        </w:rPr>
      </w:pPr>
    </w:p>
    <w:p>
      <w:pPr>
        <w:ind w:right="2359" w:firstLine="398"/>
        <w:spacing w:after="0" w:line="237" w:lineRule="auto"/>
        <w:rPr>
          <w:sz w:val="20"/>
          <w:szCs w:val="20"/>
          <w:color w:val="auto"/>
        </w:rPr>
      </w:pPr>
      <w:r>
        <w:rPr>
          <w:rFonts w:ascii="Courier New" w:cs="Courier New" w:eastAsia="Courier New" w:hAnsi="Courier New"/>
          <w:sz w:val="17"/>
          <w:szCs w:val="17"/>
          <w:color w:val="auto"/>
        </w:rPr>
        <w:t>JOHN L. DOYLE, age 64,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He is a director of Xilinx, Inc.</w:t>
      </w:r>
    </w:p>
    <w:p>
      <w:pPr>
        <w:spacing w:after="0" w:line="199" w:lineRule="exact"/>
        <w:rPr>
          <w:sz w:val="20"/>
          <w:szCs w:val="20"/>
          <w:color w:val="auto"/>
        </w:rPr>
      </w:pPr>
    </w:p>
    <w:p>
      <w:pPr>
        <w:jc w:val="both"/>
        <w:ind w:right="2659" w:firstLine="398"/>
        <w:spacing w:after="0" w:line="256" w:lineRule="auto"/>
        <w:rPr>
          <w:sz w:val="20"/>
          <w:szCs w:val="20"/>
          <w:color w:val="auto"/>
        </w:rPr>
      </w:pPr>
      <w:r>
        <w:rPr>
          <w:rFonts w:ascii="Courier New" w:cs="Courier New" w:eastAsia="Courier New" w:hAnsi="Courier New"/>
          <w:sz w:val="16"/>
          <w:szCs w:val="16"/>
          <w:color w:val="auto"/>
        </w:rPr>
        <w:t>RAY STATA, age 61, has been a director of the Company since 1965. He has served as the Chairman of the Board of Directors and Chief Executive Officer since 1973 and as the President of the Company from 1971 to November 1991.</w:t>
      </w:r>
    </w:p>
    <w:p>
      <w:pPr>
        <w:spacing w:after="0" w:line="185" w:lineRule="exact"/>
        <w:rPr>
          <w:sz w:val="20"/>
          <w:szCs w:val="20"/>
          <w:color w:val="auto"/>
        </w:rPr>
      </w:pPr>
    </w:p>
    <w:p>
      <w:pPr>
        <w:jc w:val="both"/>
        <w:ind w:right="2259" w:firstLine="398"/>
        <w:spacing w:after="0" w:line="236" w:lineRule="auto"/>
        <w:rPr>
          <w:sz w:val="20"/>
          <w:szCs w:val="20"/>
          <w:color w:val="auto"/>
        </w:rPr>
      </w:pPr>
      <w:r>
        <w:rPr>
          <w:rFonts w:ascii="Courier New" w:cs="Courier New" w:eastAsia="Courier New" w:hAnsi="Courier New"/>
          <w:sz w:val="17"/>
          <w:szCs w:val="17"/>
          <w:color w:val="auto"/>
        </w:rPr>
        <w:t>SAMUEL H. FULLER, age 49, has been a director of the Company since 1994. Mr. Fuller has served as Vice President of Research of Digital Equipment Corporation since 1983. Mr. Fuller is a member of the National Academy of Engineering and an IEEE Fellow.</w:t>
      </w:r>
    </w:p>
    <w:p>
      <w:pPr>
        <w:spacing w:after="0" w:line="19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CLASS I DIRECTORS</w:t>
      </w:r>
    </w:p>
    <w:p>
      <w:pPr>
        <w:jc w:val="center"/>
        <w:ind w:right="2159"/>
        <w:spacing w:after="0" w:line="238" w:lineRule="auto"/>
        <w:rPr>
          <w:sz w:val="20"/>
          <w:szCs w:val="20"/>
          <w:color w:val="auto"/>
        </w:rPr>
      </w:pPr>
      <w:r>
        <w:rPr>
          <w:rFonts w:ascii="Courier New" w:cs="Courier New" w:eastAsia="Courier New" w:hAnsi="Courier New"/>
          <w:sz w:val="17"/>
          <w:szCs w:val="17"/>
          <w:color w:val="auto"/>
        </w:rPr>
        <w:t>(TERMS EXPIRE AT THE 1997 ANNUAL MEETING)</w:t>
      </w:r>
    </w:p>
    <w:p>
      <w:pPr>
        <w:spacing w:after="0" w:line="197" w:lineRule="exact"/>
        <w:rPr>
          <w:sz w:val="20"/>
          <w:szCs w:val="20"/>
          <w:color w:val="auto"/>
        </w:rPr>
      </w:pPr>
    </w:p>
    <w:p>
      <w:pPr>
        <w:jc w:val="both"/>
        <w:ind w:right="2459" w:firstLine="398"/>
        <w:spacing w:after="0" w:line="236" w:lineRule="auto"/>
        <w:rPr>
          <w:sz w:val="20"/>
          <w:szCs w:val="20"/>
          <w:color w:val="auto"/>
        </w:rPr>
      </w:pPr>
      <w:r>
        <w:rPr>
          <w:rFonts w:ascii="Courier New" w:cs="Courier New" w:eastAsia="Courier New" w:hAnsi="Courier New"/>
          <w:sz w:val="17"/>
          <w:szCs w:val="17"/>
          <w:color w:val="auto"/>
        </w:rPr>
        <w:t>PHILIP L. LOWE, age 78, has been a director of the Company since 1973. Mr. Lowe is a principal of Philip L. Lowe and Associates, a management consulting firm, and a Trustee of MediTrust.</w:t>
      </w:r>
    </w:p>
    <w:p>
      <w:pPr>
        <w:spacing w:after="0" w:line="197"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JOEL MOSES, age 54, has been a director of the Company since 1982. Mr. Moses has been Provost of the Massachusetts Institute of Technology since June 1995. Mr. Moses was the Dean of the School of Engineering at the Massachusetts Institute of Technology from January 1991 to June 1995.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He is a director of Coltec Industries, Inc.</w:t>
      </w:r>
    </w:p>
    <w:p>
      <w:pPr>
        <w:spacing w:after="0" w:line="202" w:lineRule="exact"/>
        <w:rPr>
          <w:sz w:val="20"/>
          <w:szCs w:val="20"/>
          <w:color w:val="auto"/>
        </w:rPr>
      </w:pPr>
    </w:p>
    <w:p>
      <w:pPr>
        <w:ind w:right="2359" w:firstLine="398"/>
        <w:spacing w:after="0" w:line="237" w:lineRule="auto"/>
        <w:rPr>
          <w:sz w:val="20"/>
          <w:szCs w:val="20"/>
          <w:color w:val="auto"/>
        </w:rPr>
      </w:pPr>
      <w:r>
        <w:rPr>
          <w:rFonts w:ascii="Courier New" w:cs="Courier New" w:eastAsia="Courier New" w:hAnsi="Courier New"/>
          <w:sz w:val="17"/>
          <w:szCs w:val="17"/>
          <w:color w:val="auto"/>
        </w:rPr>
        <w:t>LESTER C. THUROW, age 57, has been a director of the Company since 1988. He is a Professor of Management and Economics at the Massachusetts Institute of Technology and, from 1987 to 1993, was the Dean of the Sloan School of Management at the Massachusetts Institute of Technology. Mr. Thurow is a director of Grupo Casa Autrey S.A. de CV, wholesale drug and cosmetic distributor.</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jc w:val="center"/>
        <w:ind w:right="2259"/>
        <w:spacing w:after="0" w:line="238" w:lineRule="auto"/>
        <w:rPr>
          <w:sz w:val="20"/>
          <w:szCs w:val="20"/>
          <w:color w:val="auto"/>
        </w:rPr>
      </w:pPr>
      <w:r>
        <w:rPr>
          <w:rFonts w:ascii="Courier New" w:cs="Courier New" w:eastAsia="Courier New" w:hAnsi="Courier New"/>
          <w:sz w:val="17"/>
          <w:szCs w:val="17"/>
          <w:color w:val="auto"/>
        </w:rPr>
        <w:t>CLASS II DIRECTORS</w:t>
      </w:r>
    </w:p>
    <w:p>
      <w:pPr>
        <w:jc w:val="center"/>
        <w:ind w:right="2159"/>
        <w:spacing w:after="0" w:line="238" w:lineRule="auto"/>
        <w:rPr>
          <w:sz w:val="20"/>
          <w:szCs w:val="20"/>
          <w:color w:val="auto"/>
        </w:rPr>
      </w:pPr>
      <w:r>
        <w:rPr>
          <w:rFonts w:ascii="Courier New" w:cs="Courier New" w:eastAsia="Courier New" w:hAnsi="Courier New"/>
          <w:sz w:val="17"/>
          <w:szCs w:val="17"/>
          <w:color w:val="auto"/>
        </w:rPr>
        <w:t>(TERMS EXPIRE AT THE 1998 ANNUAL MEETING)</w:t>
      </w:r>
    </w:p>
    <w:p>
      <w:pPr>
        <w:spacing w:after="0" w:line="197"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JERALD G. FISHMAN, age 50, has been a director of the Company since 1991. Mr. Fishman has been the President and Chief Operating Officer of the Company since November 1991 and served as Executive Vice President of the Company from 1988 to November 1991. He served as the Group Vice President-Components of the Company from 1982 to 1988. Mr. Fishman serves as a director of Chipcom Corporation, Augat, Inc. and Kollmorgen Corporation.</w:t>
      </w:r>
    </w:p>
    <w:p>
      <w:pPr>
        <w:spacing w:after="0" w:line="198" w:lineRule="exact"/>
        <w:rPr>
          <w:sz w:val="20"/>
          <w:szCs w:val="20"/>
          <w:color w:val="auto"/>
        </w:rPr>
      </w:pPr>
    </w:p>
    <w:p>
      <w:pPr>
        <w:ind w:right="2459" w:firstLine="398"/>
        <w:spacing w:after="0" w:line="236" w:lineRule="auto"/>
        <w:rPr>
          <w:sz w:val="20"/>
          <w:szCs w:val="20"/>
          <w:color w:val="auto"/>
        </w:rPr>
      </w:pPr>
      <w:r>
        <w:rPr>
          <w:rFonts w:ascii="Courier New" w:cs="Courier New" w:eastAsia="Courier New" w:hAnsi="Courier New"/>
          <w:sz w:val="17"/>
          <w:szCs w:val="17"/>
          <w:color w:val="auto"/>
        </w:rPr>
        <w:t>GORDON C. MCKEAGUE, age 69, has been a director of the Company since 1977. Mr. McKeague is self-employed. He was formerly employed by Amoco Corporation from 1957 to 1990, most recently as Vice President of Corporate Development, Amoco Technology Company.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196" w:lineRule="exact"/>
        <w:rPr>
          <w:sz w:val="20"/>
          <w:szCs w:val="20"/>
          <w:color w:val="auto"/>
        </w:rPr>
      </w:pPr>
    </w:p>
    <w:p>
      <w:pPr>
        <w:ind w:right="2359" w:firstLine="398"/>
        <w:spacing w:after="0" w:line="253" w:lineRule="auto"/>
        <w:rPr>
          <w:sz w:val="20"/>
          <w:szCs w:val="20"/>
          <w:color w:val="auto"/>
        </w:rPr>
      </w:pPr>
      <w:r>
        <w:rPr>
          <w:rFonts w:ascii="Courier New" w:cs="Courier New" w:eastAsia="Courier New" w:hAnsi="Courier New"/>
          <w:sz w:val="16"/>
          <w:szCs w:val="16"/>
          <w:color w:val="auto"/>
        </w:rPr>
        <w:t>The Company has a standing Audit Committee which held five meetings during the fiscal year ended October 28, 1995. The members of the Audit Committee are currently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93" w:lineRule="exact"/>
        <w:rPr>
          <w:sz w:val="20"/>
          <w:szCs w:val="20"/>
          <w:color w:val="auto"/>
        </w:rPr>
      </w:pPr>
    </w:p>
    <w:p>
      <w:pPr>
        <w:ind w:right="2559" w:firstLine="398"/>
        <w:spacing w:after="0" w:line="254" w:lineRule="auto"/>
        <w:rPr>
          <w:sz w:val="20"/>
          <w:szCs w:val="20"/>
          <w:color w:val="auto"/>
        </w:rPr>
      </w:pPr>
      <w:r>
        <w:rPr>
          <w:rFonts w:ascii="Courier New" w:cs="Courier New" w:eastAsia="Courier New" w:hAnsi="Courier New"/>
          <w:sz w:val="16"/>
          <w:szCs w:val="16"/>
          <w:color w:val="auto"/>
        </w:rPr>
        <w:t>The Company has a standing Compensation Committee, composed of Messrs. McKeague, Thurow and Fuller, which held five meetings during the fiscal year ended October 28, 1995. The principal functions performed by the Compensation Committee during this past fiscal year were recommendations to the Board of Directors as to compensation arrangements, including the granting of stock options and restricted stock awards to employees of the Company.</w:t>
      </w:r>
    </w:p>
    <w:p>
      <w:pPr>
        <w:spacing w:after="0" w:line="188"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During the fiscal year ended October 28, 1995, the Board of Directors of the Company held four meetings. All directors attended at least 75% of the total number of meetings of the Board of Directors and of all committees of the Board on which they respectively served. The Company does not have a nominating committee.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238" w:lineRule="auto"/>
        <w:rPr>
          <w:sz w:val="20"/>
          <w:szCs w:val="20"/>
          <w:color w:val="auto"/>
        </w:rPr>
      </w:pPr>
      <w:r>
        <w:rPr>
          <w:rFonts w:ascii="Courier New" w:cs="Courier New" w:eastAsia="Courier New" w:hAnsi="Courier New"/>
          <w:sz w:val="17"/>
          <w:szCs w:val="17"/>
          <w:color w:val="auto"/>
        </w:rPr>
        <w:t>DIRECTORS' COMPENSATION</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Directors who are not employees of the Company earn directors'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 per year ($15,000 per year for the fiscal year ended October 28,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plus $1,500 for attendance at each meeting of the Board and $1,000 for each</w:t>
      </w:r>
    </w:p>
    <w:p>
      <w:pPr>
        <w:spacing w:after="0" w:line="238" w:lineRule="auto"/>
        <w:rPr>
          <w:sz w:val="20"/>
          <w:szCs w:val="20"/>
          <w:color w:val="auto"/>
        </w:rPr>
      </w:pPr>
      <w:r>
        <w:rPr>
          <w:rFonts w:ascii="Courier New" w:cs="Courier New" w:eastAsia="Courier New" w:hAnsi="Courier New"/>
          <w:sz w:val="17"/>
          <w:szCs w:val="17"/>
          <w:color w:val="auto"/>
        </w:rPr>
        <w:t>committee meeting. For the fiscal year ended October 28, 1995, Mr. McKeague</w:t>
      </w:r>
    </w:p>
    <w:p>
      <w:pPr>
        <w:spacing w:after="0" w:line="238" w:lineRule="auto"/>
        <w:rPr>
          <w:sz w:val="20"/>
          <w:szCs w:val="20"/>
          <w:color w:val="auto"/>
        </w:rPr>
      </w:pPr>
      <w:r>
        <w:rPr>
          <w:rFonts w:ascii="Courier New" w:cs="Courier New" w:eastAsia="Courier New" w:hAnsi="Courier New"/>
          <w:sz w:val="17"/>
          <w:szCs w:val="17"/>
          <w:color w:val="auto"/>
        </w:rPr>
        <w:t>earned $31,000, Messrs. Doyle and Lowe each earned $26,000, Messrs. Moses and</w:t>
      </w:r>
    </w:p>
    <w:p>
      <w:pPr>
        <w:spacing w:after="0"/>
        <w:rPr>
          <w:sz w:val="20"/>
          <w:szCs w:val="20"/>
          <w:color w:val="auto"/>
        </w:rPr>
      </w:pPr>
      <w:r>
        <w:rPr>
          <w:rFonts w:ascii="Courier New" w:cs="Courier New" w:eastAsia="Courier New" w:hAnsi="Courier New"/>
          <w:sz w:val="17"/>
          <w:szCs w:val="17"/>
          <w:color w:val="auto"/>
        </w:rPr>
        <w:t>Thurow earned $25,000 and Mr. Fuller earned $18,500 in directors' fees.</w:t>
      </w:r>
    </w:p>
    <w:p>
      <w:pPr>
        <w:spacing w:after="0" w:line="196" w:lineRule="exact"/>
        <w:rPr>
          <w:sz w:val="20"/>
          <w:szCs w:val="20"/>
          <w:color w:val="auto"/>
        </w:rPr>
      </w:pPr>
    </w:p>
    <w:p>
      <w:pPr>
        <w:ind w:right="2259" w:firstLine="398"/>
        <w:spacing w:after="0" w:line="253" w:lineRule="auto"/>
        <w:rPr>
          <w:sz w:val="20"/>
          <w:szCs w:val="20"/>
          <w:color w:val="auto"/>
        </w:rPr>
      </w:pPr>
      <w:r>
        <w:rPr>
          <w:rFonts w:ascii="Courier New" w:cs="Courier New" w:eastAsia="Courier New" w:hAnsi="Courier New"/>
          <w:sz w:val="16"/>
          <w:szCs w:val="16"/>
          <w:color w:val="auto"/>
        </w:rPr>
        <w:t>Directors who are not employees of the Company ("Nonemployee Directors") are entitled to participate in the Company's 1994 Director Stock Option Plan ("1994 Director Plan"). The 1994 Director Plan provides for the grant of an option for the purchase of 7,875 shares of Common Stock to each Nonemployee Director on December 7, 1994, or the date thereafter that the Nonemployee Director is first elected as a director, and the grant of three additional options for the purchase of 7,875 shares on each of the succeeding three anniversaries of the option grant date. Each option granted under the 1994 Director Plan has an exercise price 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On December 7, 1995, each of the Nonemployee Directors was granted an option for the purchase of 7,875 shares of Common Stock, at an exercise price of $23.75 per share. As of December 31, 1995, unexpired options for the purchase of a total of 94,500 shares of Common Stock have been granted under the 1994 Director Plan.</w:t>
      </w:r>
    </w:p>
    <w:p>
      <w:pPr>
        <w:spacing w:after="0" w:line="194" w:lineRule="exact"/>
        <w:rPr>
          <w:sz w:val="20"/>
          <w:szCs w:val="20"/>
          <w:color w:val="auto"/>
        </w:rPr>
      </w:pPr>
    </w:p>
    <w:p>
      <w:pPr>
        <w:ind w:right="2259" w:firstLine="398"/>
        <w:spacing w:after="0" w:line="254" w:lineRule="auto"/>
        <w:rPr>
          <w:sz w:val="20"/>
          <w:szCs w:val="20"/>
          <w:color w:val="auto"/>
        </w:rPr>
      </w:pPr>
      <w:r>
        <w:rPr>
          <w:rFonts w:ascii="Courier New" w:cs="Courier New" w:eastAsia="Courier New" w:hAnsi="Courier New"/>
          <w:sz w:val="16"/>
          <w:szCs w:val="16"/>
          <w:color w:val="auto"/>
        </w:rPr>
        <w:t>Each current Nonemployee Director has received a one-time stock option grant under the Company's 1992 Director Stock Option Plan ("1992 Director Plan") for the purchase, at the fair market value on the date of grant, of 22,500 shares of Common Stock of the Company. The 1992 Director Plan terminated upon the adoption of the 1994 Director Plan by the stockholders at the 1995 Annual Meeting of Stockholders. Each option granted under the 1992 Director Plan becomes exercisable, subject to the optionee's continued service as a director of the Company, on a cumulative basis in three equal annual installments on each of the third, fourth and fifth anniversaries of the date of grant.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DIRECTORS</w:t>
      </w:r>
    </w:p>
    <w:p>
      <w:pPr>
        <w:spacing w:after="0" w:line="196"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In September 1991, the Company retained John L. Doyle, a director, as a consultant at such time and for such services as determined by the Chairman of the Company. Mr. Doyle receives $3,250 for each day of consulting services under this arrangement. During the fiscal year ended October 28, 1995, Mr. Doyle received $110,211 for his consulting services to the Company.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238" w:lineRule="auto"/>
        <w:rPr>
          <w:sz w:val="20"/>
          <w:szCs w:val="20"/>
          <w:color w:val="auto"/>
        </w:rPr>
      </w:pPr>
      <w:r>
        <w:rPr>
          <w:rFonts w:ascii="Courier New" w:cs="Courier New" w:eastAsia="Courier New" w:hAnsi="Courier New"/>
          <w:sz w:val="17"/>
          <w:szCs w:val="17"/>
          <w:color w:val="auto"/>
        </w:rPr>
        <w:t>EXECUTIVE COMPENSATION</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Summary Compensation</w:t>
      </w:r>
    </w:p>
    <w:p>
      <w:pPr>
        <w:spacing w:after="0" w:line="196" w:lineRule="exact"/>
        <w:rPr>
          <w:sz w:val="20"/>
          <w:szCs w:val="20"/>
          <w:color w:val="auto"/>
        </w:rPr>
      </w:pPr>
    </w:p>
    <w:p>
      <w:pPr>
        <w:ind w:right="3560" w:firstLine="398"/>
        <w:spacing w:after="0" w:line="237" w:lineRule="auto"/>
        <w:rPr>
          <w:sz w:val="20"/>
          <w:szCs w:val="20"/>
          <w:color w:val="auto"/>
        </w:rPr>
      </w:pPr>
      <w:r>
        <w:rPr>
          <w:rFonts w:ascii="Courier New" w:cs="Courier New" w:eastAsia="Courier New" w:hAnsi="Courier New"/>
          <w:sz w:val="17"/>
          <w:szCs w:val="17"/>
          <w:color w:val="auto"/>
        </w:rPr>
        <w:t>The following table sets forth certain information concerning the compensation for each of the last three fiscal years of the Company's Chairman and Chief Executive Officer and the Company's four other most highly compensated executive officers who were serving as executive officers on October 28, 1995 (collectively, the "Named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31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SUMMARY COMPENSATION TABLE</w:t>
            </w:r>
          </w:p>
        </w:tc>
        <w:tc>
          <w:tcPr>
            <w:tcW w:w="1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765"/>
        </w:trPr>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ANNUAL COMPENSATION</w:t>
            </w:r>
          </w:p>
        </w:tc>
        <w:tc>
          <w:tcPr>
            <w:tcW w:w="1240" w:type="dxa"/>
            <w:vAlign w:val="bottom"/>
          </w:tcPr>
          <w:p>
            <w:pPr>
              <w:spacing w:after="0"/>
              <w:rPr>
                <w:sz w:val="24"/>
                <w:szCs w:val="24"/>
                <w:color w:val="auto"/>
              </w:rPr>
            </w:pPr>
          </w:p>
        </w:tc>
        <w:tc>
          <w:tcPr>
            <w:tcW w:w="31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LONG-TERM COMPENSATION</w:t>
            </w:r>
          </w:p>
        </w:tc>
        <w:tc>
          <w:tcPr>
            <w:tcW w:w="1520" w:type="dxa"/>
            <w:vAlign w:val="bottom"/>
          </w:tcPr>
          <w:p>
            <w:pPr>
              <w:spacing w:after="0"/>
              <w:rPr>
                <w:sz w:val="24"/>
                <w:szCs w:val="24"/>
                <w:color w:val="auto"/>
              </w:rPr>
            </w:pPr>
          </w:p>
        </w:tc>
      </w:tr>
      <w:tr>
        <w:trPr>
          <w:trHeight w:val="191"/>
        </w:trPr>
        <w:tc>
          <w:tcPr>
            <w:tcW w:w="2440" w:type="dxa"/>
            <w:vAlign w:val="bottom"/>
          </w:tcPr>
          <w:p>
            <w:pPr>
              <w:spacing w:after="0"/>
              <w:rPr>
                <w:sz w:val="16"/>
                <w:szCs w:val="16"/>
                <w:color w:val="auto"/>
              </w:rPr>
            </w:pPr>
          </w:p>
        </w:tc>
        <w:tc>
          <w:tcPr>
            <w:tcW w:w="4380" w:type="dxa"/>
            <w:vAlign w:val="bottom"/>
            <w:gridSpan w:val="3"/>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318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52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AWARDS</w:t>
            </w: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8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52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RESTRICTED</w:t>
            </w: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w:t>
            </w: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STOCK</w:t>
            </w:r>
          </w:p>
        </w:tc>
        <w:tc>
          <w:tcPr>
            <w:tcW w:w="14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OPTIONS/</w:t>
            </w:r>
          </w:p>
        </w:tc>
        <w:tc>
          <w:tcPr>
            <w:tcW w:w="152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PRINCIPAL</w:t>
            </w:r>
          </w:p>
        </w:tc>
        <w:tc>
          <w:tcPr>
            <w:tcW w:w="1140" w:type="dxa"/>
            <w:vAlign w:val="bottom"/>
          </w:tcPr>
          <w:p>
            <w:pPr>
              <w:spacing w:after="0"/>
              <w:rPr>
                <w:sz w:val="16"/>
                <w:szCs w:val="16"/>
                <w:color w:val="auto"/>
              </w:rPr>
            </w:pP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SALARY</w:t>
            </w:r>
          </w:p>
        </w:tc>
        <w:tc>
          <w:tcPr>
            <w:tcW w:w="12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BONUS</w:t>
            </w:r>
          </w:p>
        </w:tc>
        <w:tc>
          <w:tcPr>
            <w:tcW w:w="17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AWARDS</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SARS</w:t>
            </w:r>
          </w:p>
        </w:tc>
        <w:tc>
          <w:tcPr>
            <w:tcW w:w="15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COMPENSATION</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POSITION</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YEAR</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w:t>
            </w:r>
          </w:p>
        </w:tc>
        <w:tc>
          <w:tcPr>
            <w:tcW w:w="14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(#)(3)</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24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14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w w:val="93"/>
              </w:rPr>
              <w:t>----</w:t>
            </w:r>
          </w:p>
        </w:tc>
        <w:tc>
          <w:tcPr>
            <w:tcW w:w="2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152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2"/>
        </w:trPr>
        <w:tc>
          <w:tcPr>
            <w:tcW w:w="24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1995</w:t>
            </w:r>
          </w:p>
        </w:tc>
        <w:tc>
          <w:tcPr>
            <w:tcW w:w="20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630,611</w:t>
            </w:r>
          </w:p>
        </w:tc>
        <w:tc>
          <w:tcPr>
            <w:tcW w:w="12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566,830</w:t>
            </w:r>
          </w:p>
        </w:tc>
        <w:tc>
          <w:tcPr>
            <w:tcW w:w="1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202,500</w:t>
            </w:r>
          </w:p>
        </w:tc>
        <w:tc>
          <w:tcPr>
            <w:tcW w:w="152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592,125</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427,968</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180,000(5)</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and Chief Executive</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1993</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537,026</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242,994</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16,509</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Officer</w:t>
            </w: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Jerald G. Fishman</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1995</w:t>
            </w:r>
          </w:p>
        </w:tc>
        <w:tc>
          <w:tcPr>
            <w:tcW w:w="20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610,569</w:t>
            </w:r>
          </w:p>
        </w:tc>
        <w:tc>
          <w:tcPr>
            <w:tcW w:w="12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549,110</w:t>
            </w:r>
          </w:p>
        </w:tc>
        <w:tc>
          <w:tcPr>
            <w:tcW w:w="1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9"/>
              </w:rPr>
              <w:t>202,500(5)</w:t>
            </w:r>
          </w:p>
        </w:tc>
        <w:tc>
          <w:tcPr>
            <w:tcW w:w="152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1,161</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President and Chief</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573,287</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414,589</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9"/>
              </w:rPr>
              <w:t>180,000(5)</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Operating Officer</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1993</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524,036</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236,888</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16,509</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Brian P. McAloon</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1995</w:t>
            </w:r>
          </w:p>
        </w:tc>
        <w:tc>
          <w:tcPr>
            <w:tcW w:w="20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297,922</w:t>
            </w:r>
          </w:p>
        </w:tc>
        <w:tc>
          <w:tcPr>
            <w:tcW w:w="12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185,160</w:t>
            </w:r>
          </w:p>
        </w:tc>
        <w:tc>
          <w:tcPr>
            <w:tcW w:w="1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78,750</w:t>
            </w:r>
          </w:p>
        </w:tc>
        <w:tc>
          <w:tcPr>
            <w:tcW w:w="152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 Sales</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278,784</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138,212</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211,250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33,750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1993</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245,123</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81,769</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20,263</w:t>
            </w:r>
          </w:p>
        </w:tc>
      </w:tr>
      <w:tr>
        <w:trPr>
          <w:trHeight w:val="382"/>
        </w:trPr>
        <w:tc>
          <w:tcPr>
            <w:tcW w:w="2440" w:type="dxa"/>
            <w:vAlign w:val="bottom"/>
          </w:tcPr>
          <w:p>
            <w:pPr>
              <w:spacing w:after="0"/>
              <w:rPr>
                <w:sz w:val="20"/>
                <w:szCs w:val="20"/>
                <w:color w:val="auto"/>
              </w:rPr>
            </w:pPr>
            <w:r>
              <w:rPr>
                <w:rFonts w:ascii="Courier New" w:cs="Courier New" w:eastAsia="Courier New" w:hAnsi="Courier New"/>
                <w:sz w:val="17"/>
                <w:szCs w:val="17"/>
                <w:color w:val="auto"/>
              </w:rPr>
              <w:t>Joseph E. McDonough</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1995</w:t>
            </w:r>
          </w:p>
        </w:tc>
        <w:tc>
          <w:tcPr>
            <w:tcW w:w="20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261,172</w:t>
            </w:r>
          </w:p>
        </w:tc>
        <w:tc>
          <w:tcPr>
            <w:tcW w:w="12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163,193</w:t>
            </w:r>
          </w:p>
        </w:tc>
        <w:tc>
          <w:tcPr>
            <w:tcW w:w="1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67,500</w:t>
            </w:r>
          </w:p>
        </w:tc>
        <w:tc>
          <w:tcPr>
            <w:tcW w:w="152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10,500</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Vice President,</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237,202</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120,018</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211,250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22,500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12,841</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Finance, and Chief</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1993</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214,667</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71,449</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17,735</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Financial Officer</w:t>
            </w:r>
          </w:p>
        </w:tc>
        <w:tc>
          <w:tcPr>
            <w:tcW w:w="1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William A. Martin(6)</w:t>
            </w:r>
          </w:p>
        </w:tc>
        <w:tc>
          <w:tcPr>
            <w:tcW w:w="1140" w:type="dxa"/>
            <w:vAlign w:val="bottom"/>
          </w:tcPr>
          <w:p>
            <w:pPr>
              <w:ind w:left="540"/>
              <w:spacing w:after="0"/>
              <w:rPr>
                <w:sz w:val="20"/>
                <w:szCs w:val="20"/>
                <w:color w:val="auto"/>
              </w:rPr>
            </w:pPr>
            <w:r>
              <w:rPr>
                <w:rFonts w:ascii="Courier New" w:cs="Courier New" w:eastAsia="Courier New" w:hAnsi="Courier New"/>
                <w:sz w:val="17"/>
                <w:szCs w:val="17"/>
                <w:color w:val="auto"/>
              </w:rPr>
              <w:t>1995</w:t>
            </w:r>
          </w:p>
        </w:tc>
        <w:tc>
          <w:tcPr>
            <w:tcW w:w="20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122,527</w:t>
            </w:r>
          </w:p>
        </w:tc>
        <w:tc>
          <w:tcPr>
            <w:tcW w:w="12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51,071</w:t>
            </w:r>
          </w:p>
        </w:tc>
        <w:tc>
          <w:tcPr>
            <w:tcW w:w="1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14,850</w:t>
            </w:r>
          </w:p>
        </w:tc>
        <w:tc>
          <w:tcPr>
            <w:tcW w:w="152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11,329</w:t>
            </w:r>
          </w:p>
        </w:tc>
      </w:tr>
      <w:tr>
        <w:trPr>
          <w:trHeight w:val="191"/>
        </w:trPr>
        <w:tc>
          <w:tcPr>
            <w:tcW w:w="2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Treasurer</w:t>
            </w: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1994</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111,173</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29,391</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11,250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9,583</w:t>
            </w:r>
          </w:p>
        </w:tc>
      </w:tr>
      <w:tr>
        <w:trPr>
          <w:trHeight w:val="191"/>
        </w:trPr>
        <w:tc>
          <w:tcPr>
            <w:tcW w:w="2440" w:type="dxa"/>
            <w:vAlign w:val="bottom"/>
          </w:tcPr>
          <w:p>
            <w:pPr>
              <w:spacing w:after="0"/>
              <w:rPr>
                <w:sz w:val="16"/>
                <w:szCs w:val="16"/>
                <w:color w:val="auto"/>
              </w:rPr>
            </w:pPr>
          </w:p>
        </w:tc>
        <w:tc>
          <w:tcPr>
            <w:tcW w:w="11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1993</w:t>
            </w: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98,824</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18,934</w:t>
            </w:r>
          </w:p>
        </w:tc>
        <w:tc>
          <w:tcPr>
            <w:tcW w:w="17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7,608</w:t>
            </w:r>
          </w:p>
        </w:tc>
      </w:tr>
    </w:tbl>
    <w:p>
      <w:pPr>
        <w:spacing w:after="0" w:line="200" w:lineRule="exact"/>
        <w:rPr>
          <w:sz w:val="20"/>
          <w:szCs w:val="20"/>
          <w:color w:val="auto"/>
        </w:rPr>
      </w:pPr>
    </w:p>
    <w:p>
      <w:pPr>
        <w:spacing w:after="0" w:line="379" w:lineRule="exact"/>
        <w:rPr>
          <w:sz w:val="20"/>
          <w:szCs w:val="20"/>
          <w:color w:val="auto"/>
        </w:rPr>
      </w:pPr>
    </w:p>
    <w:p>
      <w:pPr>
        <w:ind w:left="400" w:right="3560" w:hanging="398"/>
        <w:spacing w:after="0" w:line="256"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184" w:lineRule="exact"/>
        <w:rPr>
          <w:rFonts w:ascii="Courier New" w:cs="Courier New" w:eastAsia="Courier New" w:hAnsi="Courier New"/>
          <w:sz w:val="16"/>
          <w:szCs w:val="16"/>
          <w:color w:val="auto"/>
        </w:rPr>
      </w:pPr>
    </w:p>
    <w:p>
      <w:pPr>
        <w:ind w:left="400" w:right="3660" w:hanging="398"/>
        <w:spacing w:after="0" w:line="235"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restricted stock awards was determined by multiplying the fair market value of the Company's Common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301" w:right="139"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ind w:left="400"/>
        <w:spacing w:after="0" w:line="238" w:lineRule="auto"/>
        <w:rPr>
          <w:sz w:val="20"/>
          <w:szCs w:val="20"/>
          <w:color w:val="auto"/>
        </w:rPr>
      </w:pPr>
      <w:r>
        <w:rPr>
          <w:rFonts w:ascii="Courier New" w:cs="Courier New" w:eastAsia="Courier New" w:hAnsi="Courier New"/>
          <w:sz w:val="17"/>
          <w:szCs w:val="17"/>
          <w:color w:val="auto"/>
        </w:rPr>
        <w:t>Stock on the date of grant by the number of shares awarded. As of October</w:t>
      </w:r>
    </w:p>
    <w:p>
      <w:pPr>
        <w:ind w:left="400"/>
        <w:spacing w:after="0" w:line="238" w:lineRule="auto"/>
        <w:rPr>
          <w:sz w:val="20"/>
          <w:szCs w:val="20"/>
          <w:color w:val="auto"/>
        </w:rPr>
      </w:pPr>
      <w:r>
        <w:rPr>
          <w:rFonts w:ascii="Courier New" w:cs="Courier New" w:eastAsia="Courier New" w:hAnsi="Courier New"/>
          <w:sz w:val="17"/>
          <w:szCs w:val="17"/>
          <w:color w:val="auto"/>
        </w:rPr>
        <w:t>28, 1995, the number and value of aggregate restricted stock holdings were</w:t>
      </w:r>
    </w:p>
    <w:p>
      <w:pPr>
        <w:ind w:left="400"/>
        <w:spacing w:after="0"/>
        <w:rPr>
          <w:sz w:val="20"/>
          <w:szCs w:val="20"/>
          <w:color w:val="auto"/>
        </w:rPr>
      </w:pPr>
      <w:r>
        <w:rPr>
          <w:rFonts w:ascii="Courier New" w:cs="Courier New" w:eastAsia="Courier New" w:hAnsi="Courier New"/>
          <w:sz w:val="17"/>
          <w:szCs w:val="17"/>
          <w:color w:val="auto"/>
        </w:rPr>
        <w:t>as follows: 90,000 shares ($2,007,500) by Mr. Stata; 116,250 shares</w:t>
      </w:r>
    </w:p>
    <w:p>
      <w:pPr>
        <w:ind w:left="400"/>
        <w:spacing w:after="0" w:line="237" w:lineRule="auto"/>
        <w:rPr>
          <w:sz w:val="20"/>
          <w:szCs w:val="20"/>
          <w:color w:val="auto"/>
        </w:rPr>
      </w:pPr>
      <w:r>
        <w:rPr>
          <w:rFonts w:ascii="Courier New" w:cs="Courier New" w:eastAsia="Courier New" w:hAnsi="Courier New"/>
          <w:sz w:val="17"/>
          <w:szCs w:val="17"/>
          <w:color w:val="auto"/>
        </w:rPr>
        <w:t>($2,683,487) by Mr. Fishman; 78,750 shares ($1,187,813) by Mr. McAloon and</w:t>
      </w:r>
    </w:p>
    <w:p>
      <w:pPr>
        <w:ind w:left="400"/>
        <w:spacing w:after="0" w:line="238" w:lineRule="auto"/>
        <w:rPr>
          <w:sz w:val="20"/>
          <w:szCs w:val="20"/>
          <w:color w:val="auto"/>
        </w:rPr>
      </w:pPr>
      <w:r>
        <w:rPr>
          <w:rFonts w:ascii="Courier New" w:cs="Courier New" w:eastAsia="Courier New" w:hAnsi="Courier New"/>
          <w:sz w:val="17"/>
          <w:szCs w:val="17"/>
          <w:color w:val="auto"/>
        </w:rPr>
        <w:t>67,500 shares ($1,558,125) by Mr. McDonough.</w:t>
      </w:r>
    </w:p>
    <w:p>
      <w:pPr>
        <w:spacing w:after="0" w:line="197" w:lineRule="exact"/>
        <w:rPr>
          <w:sz w:val="20"/>
          <w:szCs w:val="20"/>
          <w:color w:val="auto"/>
        </w:rPr>
      </w:pPr>
    </w:p>
    <w:p>
      <w:pPr>
        <w:ind w:left="400" w:right="2459" w:hanging="398"/>
        <w:spacing w:after="0" w:line="237"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set forth in note (5) below).</w:t>
      </w:r>
    </w:p>
    <w:p>
      <w:pPr>
        <w:spacing w:after="0" w:line="197" w:lineRule="exact"/>
        <w:rPr>
          <w:rFonts w:ascii="Courier New" w:cs="Courier New" w:eastAsia="Courier New" w:hAnsi="Courier New"/>
          <w:sz w:val="17"/>
          <w:szCs w:val="17"/>
          <w:color w:val="auto"/>
        </w:rPr>
      </w:pPr>
    </w:p>
    <w:p>
      <w:pPr>
        <w:ind w:left="400" w:right="2259" w:hanging="398"/>
        <w:spacing w:after="0" w:line="236"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as "All Other Compensation" are amounts contributed or accrued by the Company for each fiscal year for the Named Executive Officers under the Company's defined contribution plan.</w:t>
      </w:r>
    </w:p>
    <w:p>
      <w:pPr>
        <w:spacing w:after="0" w:line="196"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is not exercisable until the fifth anniversary of the date of grant.</w:t>
      </w:r>
    </w:p>
    <w:p>
      <w:pPr>
        <w:spacing w:after="0" w:line="201" w:lineRule="exact"/>
        <w:rPr>
          <w:rFonts w:ascii="Courier New" w:cs="Courier New" w:eastAsia="Courier New" w:hAnsi="Courier New"/>
          <w:sz w:val="16"/>
          <w:szCs w:val="16"/>
          <w:color w:val="auto"/>
        </w:rPr>
      </w:pPr>
    </w:p>
    <w:p>
      <w:pPr>
        <w:ind w:left="400" w:right="2459" w:hanging="398"/>
        <w:spacing w:after="0" w:line="236"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Martin was elected an executive officer of the Company effective March 9, 1993. Salary reflected in the table includes compensation paid to Mr. Martin in all capacities during fiscal year 1993, 1994 and 1995.</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Option Grant Table.</w:t>
      </w:r>
    </w:p>
    <w:p>
      <w:pPr>
        <w:spacing w:after="0" w:line="196" w:lineRule="exact"/>
        <w:rPr>
          <w:sz w:val="20"/>
          <w:szCs w:val="20"/>
          <w:color w:val="auto"/>
        </w:rPr>
      </w:pPr>
    </w:p>
    <w:p>
      <w:pPr>
        <w:ind w:right="2259" w:firstLine="398"/>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regarding options granted during the fiscal year ended October 28, 1995 by the Company to the Named Executive Officers: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14</w:t>
            </w:r>
          </w:p>
        </w:tc>
        <w:tc>
          <w:tcPr>
            <w:tcW w:w="1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74"/>
        </w:trPr>
        <w:tc>
          <w:tcPr>
            <w:tcW w:w="2040" w:type="dxa"/>
            <w:vAlign w:val="bottom"/>
          </w:tcPr>
          <w:p>
            <w:pPr>
              <w:spacing w:after="0"/>
              <w:rPr>
                <w:sz w:val="24"/>
                <w:szCs w:val="24"/>
                <w:color w:val="auto"/>
              </w:rPr>
            </w:pPr>
          </w:p>
        </w:tc>
        <w:tc>
          <w:tcPr>
            <w:tcW w:w="462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OPTION/SAR GRANTS IN LAST FISCAL YEAR</w:t>
            </w: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3"/>
        </w:trPr>
        <w:tc>
          <w:tcPr>
            <w:tcW w:w="2040" w:type="dxa"/>
            <w:vAlign w:val="bottom"/>
          </w:tcPr>
          <w:p>
            <w:pPr>
              <w:spacing w:after="0"/>
              <w:rPr>
                <w:sz w:val="24"/>
                <w:szCs w:val="24"/>
                <w:color w:val="auto"/>
              </w:rPr>
            </w:pPr>
          </w:p>
        </w:tc>
        <w:tc>
          <w:tcPr>
            <w:tcW w:w="3340" w:type="dxa"/>
            <w:vAlign w:val="bottom"/>
            <w:gridSpan w:val="2"/>
          </w:tcPr>
          <w:p>
            <w:pPr>
              <w:jc w:val="center"/>
              <w:ind w:left="1557"/>
              <w:spacing w:after="0"/>
              <w:rPr>
                <w:sz w:val="20"/>
                <w:szCs w:val="20"/>
                <w:color w:val="auto"/>
              </w:rPr>
            </w:pPr>
            <w:r>
              <w:rPr>
                <w:rFonts w:ascii="Courier New" w:cs="Courier New" w:eastAsia="Courier New" w:hAnsi="Courier New"/>
                <w:sz w:val="17"/>
                <w:szCs w:val="17"/>
                <w:color w:val="auto"/>
                <w:w w:val="98"/>
              </w:rPr>
              <w:t>INDIVIDUAL GRANTS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2040" w:type="dxa"/>
            <w:vAlign w:val="bottom"/>
          </w:tcPr>
          <w:p>
            <w:pPr>
              <w:spacing w:after="0"/>
              <w:rPr>
                <w:sz w:val="16"/>
                <w:szCs w:val="16"/>
                <w:color w:val="auto"/>
              </w:rPr>
            </w:pPr>
          </w:p>
        </w:tc>
        <w:tc>
          <w:tcPr>
            <w:tcW w:w="462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PERCENT OF</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9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NUMBER OF</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TOTAL</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9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SECURITIES</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POTENTIAL REALIZABLE VALUE</w:t>
            </w:r>
          </w:p>
        </w:tc>
      </w:tr>
      <w:tr>
        <w:trPr>
          <w:trHeight w:val="191"/>
        </w:trPr>
        <w:tc>
          <w:tcPr>
            <w:tcW w:w="2040" w:type="dxa"/>
            <w:vAlign w:val="bottom"/>
          </w:tcPr>
          <w:p>
            <w:pPr>
              <w:spacing w:after="0"/>
              <w:rPr>
                <w:sz w:val="16"/>
                <w:szCs w:val="16"/>
                <w:color w:val="auto"/>
              </w:rPr>
            </w:pPr>
          </w:p>
        </w:tc>
        <w:tc>
          <w:tcPr>
            <w:tcW w:w="190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UNDERLYING</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SARS</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AT ASSUMED ANNUAL RATES</w:t>
            </w:r>
          </w:p>
        </w:tc>
      </w:tr>
      <w:tr>
        <w:trPr>
          <w:trHeight w:val="191"/>
        </w:trPr>
        <w:tc>
          <w:tcPr>
            <w:tcW w:w="2040" w:type="dxa"/>
            <w:vAlign w:val="bottom"/>
          </w:tcPr>
          <w:p>
            <w:pPr>
              <w:spacing w:after="0"/>
              <w:rPr>
                <w:sz w:val="16"/>
                <w:szCs w:val="16"/>
                <w:color w:val="auto"/>
              </w:rPr>
            </w:pPr>
          </w:p>
        </w:tc>
        <w:tc>
          <w:tcPr>
            <w:tcW w:w="19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OPTIONS/</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GRANTED TO</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OF STOCK PRICE APPRECIATION</w:t>
            </w:r>
          </w:p>
        </w:tc>
      </w:tr>
      <w:tr>
        <w:trPr>
          <w:trHeight w:val="191"/>
        </w:trPr>
        <w:tc>
          <w:tcPr>
            <w:tcW w:w="2040" w:type="dxa"/>
            <w:vAlign w:val="bottom"/>
          </w:tcPr>
          <w:p>
            <w:pPr>
              <w:spacing w:after="0"/>
              <w:rPr>
                <w:sz w:val="16"/>
                <w:szCs w:val="16"/>
                <w:color w:val="auto"/>
              </w:rPr>
            </w:pPr>
          </w:p>
        </w:tc>
        <w:tc>
          <w:tcPr>
            <w:tcW w:w="190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SARS</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EMPLOYEES</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EXERCISE OR</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EXPIR-</w:t>
            </w:r>
          </w:p>
        </w:tc>
        <w:tc>
          <w:tcPr>
            <w:tcW w:w="30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FOR OPTION TERM (4)</w:t>
            </w:r>
          </w:p>
        </w:tc>
      </w:tr>
      <w:tr>
        <w:trPr>
          <w:trHeight w:val="191"/>
        </w:trPr>
        <w:tc>
          <w:tcPr>
            <w:tcW w:w="2040" w:type="dxa"/>
            <w:vAlign w:val="bottom"/>
          </w:tcPr>
          <w:p>
            <w:pPr>
              <w:spacing w:after="0"/>
              <w:rPr>
                <w:sz w:val="16"/>
                <w:szCs w:val="16"/>
                <w:color w:val="auto"/>
              </w:rPr>
            </w:pPr>
          </w:p>
        </w:tc>
        <w:tc>
          <w:tcPr>
            <w:tcW w:w="19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GRANTED</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IN FISCAL</w:t>
            </w:r>
          </w:p>
        </w:tc>
        <w:tc>
          <w:tcPr>
            <w:tcW w:w="1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BASE PRICE</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ATION</w:t>
            </w:r>
          </w:p>
        </w:tc>
        <w:tc>
          <w:tcPr>
            <w:tcW w:w="3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19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w:t>
            </w:r>
          </w:p>
        </w:tc>
        <w:tc>
          <w:tcPr>
            <w:tcW w:w="14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YEAR(2)</w:t>
            </w:r>
          </w:p>
        </w:tc>
        <w:tc>
          <w:tcPr>
            <w:tcW w:w="1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5"/>
              </w:rPr>
              <w:t>($/SH)(3)</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DATE</w:t>
            </w:r>
          </w:p>
        </w:tc>
        <w:tc>
          <w:tcPr>
            <w:tcW w:w="19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5% ($)</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 ($)</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90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0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9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202,500</w:t>
            </w:r>
          </w:p>
        </w:tc>
        <w:tc>
          <w:tcPr>
            <w:tcW w:w="14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7.8%</w:t>
            </w:r>
          </w:p>
        </w:tc>
        <w:tc>
          <w:tcPr>
            <w:tcW w:w="12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4"/>
              </w:rPr>
              <w:t>13.67</w:t>
            </w:r>
          </w:p>
        </w:tc>
        <w:tc>
          <w:tcPr>
            <w:tcW w:w="1300" w:type="dxa"/>
            <w:vAlign w:val="bottom"/>
          </w:tcPr>
          <w:p>
            <w:pPr>
              <w:jc w:val="center"/>
              <w:ind w:right="417"/>
              <w:spacing w:after="0"/>
              <w:rPr>
                <w:sz w:val="20"/>
                <w:szCs w:val="20"/>
                <w:color w:val="auto"/>
              </w:rPr>
            </w:pPr>
            <w:r>
              <w:rPr>
                <w:rFonts w:ascii="Courier New" w:cs="Courier New" w:eastAsia="Courier New" w:hAnsi="Courier New"/>
                <w:sz w:val="17"/>
                <w:szCs w:val="17"/>
                <w:color w:val="auto"/>
                <w:w w:val="97"/>
              </w:rPr>
              <w:t>12/09/04</w:t>
            </w:r>
          </w:p>
        </w:tc>
        <w:tc>
          <w:tcPr>
            <w:tcW w:w="198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1,740,890</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4,411,758</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19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202,500</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7.8%</w:t>
            </w:r>
          </w:p>
        </w:tc>
        <w:tc>
          <w:tcPr>
            <w:tcW w:w="1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4"/>
              </w:rPr>
              <w:t>13.67</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12/09/04</w:t>
            </w:r>
          </w:p>
        </w:tc>
        <w:tc>
          <w:tcPr>
            <w:tcW w:w="19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1,740,890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4,411,758</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9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78,750</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3.0%</w:t>
            </w:r>
          </w:p>
        </w:tc>
        <w:tc>
          <w:tcPr>
            <w:tcW w:w="1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4"/>
              </w:rPr>
              <w:t>13.67</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12/09/04</w:t>
            </w:r>
          </w:p>
        </w:tc>
        <w:tc>
          <w:tcPr>
            <w:tcW w:w="19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677,013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1,715,683</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9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67,500</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2.6%</w:t>
            </w:r>
          </w:p>
        </w:tc>
        <w:tc>
          <w:tcPr>
            <w:tcW w:w="1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4"/>
              </w:rPr>
              <w:t>13.67</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12/09/04</w:t>
            </w:r>
          </w:p>
        </w:tc>
        <w:tc>
          <w:tcPr>
            <w:tcW w:w="19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580,297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1,470,587</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9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14,850</w:t>
            </w:r>
          </w:p>
        </w:tc>
        <w:tc>
          <w:tcPr>
            <w:tcW w:w="14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0.6%</w:t>
            </w:r>
          </w:p>
        </w:tc>
        <w:tc>
          <w:tcPr>
            <w:tcW w:w="1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4"/>
              </w:rPr>
              <w:t>13.67</w:t>
            </w:r>
          </w:p>
        </w:tc>
        <w:tc>
          <w:tcPr>
            <w:tcW w:w="13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12/09/04</w:t>
            </w:r>
          </w:p>
        </w:tc>
        <w:tc>
          <w:tcPr>
            <w:tcW w:w="198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127,665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323,528</w:t>
            </w:r>
          </w:p>
        </w:tc>
      </w:tr>
    </w:tbl>
    <w:p>
      <w:pPr>
        <w:spacing w:after="0" w:line="200" w:lineRule="exact"/>
        <w:rPr>
          <w:sz w:val="20"/>
          <w:szCs w:val="20"/>
          <w:color w:val="auto"/>
        </w:rPr>
      </w:pPr>
    </w:p>
    <w:p>
      <w:pPr>
        <w:spacing w:after="0" w:line="379" w:lineRule="exact"/>
        <w:rPr>
          <w:sz w:val="20"/>
          <w:szCs w:val="20"/>
          <w:color w:val="auto"/>
        </w:rPr>
      </w:pPr>
    </w:p>
    <w:p>
      <w:pPr>
        <w:ind w:left="400" w:right="3080" w:hanging="398"/>
        <w:spacing w:after="0" w:line="253"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pursuant to the Company's 1988 Stock Option Plan. The option granted to Mr. Fishman first becomes exercisable in its entirety on the fifth anniversary of the date of grant. Options granted to Messrs.</w:t>
      </w:r>
    </w:p>
    <w:p>
      <w:pPr>
        <w:ind w:left="400" w:right="3180"/>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Stata, McAloon, McDonough and Martin become exercisable on a cumulative basis with respect to one-third of the shares subject to the option on each of the third, fourth and fifth anniversaries of the date of grant.</w:t>
      </w:r>
    </w:p>
    <w:p>
      <w:pPr>
        <w:spacing w:after="0" w:line="196" w:lineRule="exact"/>
        <w:rPr>
          <w:rFonts w:ascii="Courier New" w:cs="Courier New" w:eastAsia="Courier New" w:hAnsi="Courier New"/>
          <w:sz w:val="16"/>
          <w:szCs w:val="16"/>
          <w:color w:val="auto"/>
        </w:rPr>
      </w:pPr>
    </w:p>
    <w:p>
      <w:pPr>
        <w:ind w:left="400" w:right="3280"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based on an aggregate of 2,592,675 options granted under the Company's 1988 Stock Option Plan to employees during the fiscal year ended October 28, 1995.</w:t>
      </w:r>
    </w:p>
    <w:p>
      <w:pPr>
        <w:spacing w:after="0" w:line="196" w:lineRule="exact"/>
        <w:rPr>
          <w:rFonts w:ascii="Courier New" w:cs="Courier New" w:eastAsia="Courier New" w:hAnsi="Courier New"/>
          <w:sz w:val="17"/>
          <w:szCs w:val="17"/>
          <w:color w:val="auto"/>
        </w:rPr>
      </w:pPr>
    </w:p>
    <w:p>
      <w:pPr>
        <w:ind w:left="400" w:right="3080" w:hanging="398"/>
        <w:spacing w:after="0" w:line="235"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is equal to the fair market value of the Company's Common Stock on the date of grant.</w:t>
      </w:r>
    </w:p>
    <w:p>
      <w:pPr>
        <w:spacing w:after="0" w:line="196" w:lineRule="exact"/>
        <w:rPr>
          <w:rFonts w:ascii="Courier New" w:cs="Courier New" w:eastAsia="Courier New" w:hAnsi="Courier New"/>
          <w:sz w:val="17"/>
          <w:szCs w:val="17"/>
          <w:color w:val="auto"/>
        </w:rPr>
      </w:pPr>
    </w:p>
    <w:p>
      <w:pPr>
        <w:ind w:left="400" w:right="3280" w:hanging="398"/>
        <w:spacing w:after="0" w:line="254"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Commission and do not reflect the Company's estimate or projection of future stock prices. Actual gains, if any, on stock option exercises will be dependent upon the future performance of the price of the Company's Common Stock.</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1040"/>
          </w:cols>
          <w:pgMar w:left="240" w:top="301" w:right="619"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On November 27, 1995, Messrs. Stata, Fishman, McAloon, McDonough and Martin were granted options to purchase 150,000, 225,000, 30,000, 30,000 and 15,000 shares of Common Stock of the Company, respectively, at an exercise price of $21.67, the fair market value per share on the date of grant. The option granted to Mr. Fishman first becomes exercisable in its entirety on the fifth anniversary of the date of grant. The options granted to Messrs. Stata, McAloon, McDonough and Martin become exercisable on a cumulative basis with respect to one-third of the shares subject to the option on each of the third, fourth and fifth anniversaries of the date of grant. In addition, Messrs. McDonough and McAloon were granted restricted stock awards of 15,000 shares each.</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Option Exercises and Year-End Values</w:t>
      </w:r>
    </w:p>
    <w:p>
      <w:pPr>
        <w:spacing w:after="0" w:line="196" w:lineRule="exact"/>
        <w:rPr>
          <w:sz w:val="20"/>
          <w:szCs w:val="20"/>
          <w:color w:val="auto"/>
        </w:rPr>
      </w:pPr>
    </w:p>
    <w:p>
      <w:pPr>
        <w:ind w:right="2259" w:firstLine="398"/>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concerning each exercise of stock options during the fiscal year ended October 28, 1995 by each of the Named Executive Officers and the number and value of unexercised options held by each of the Named Executive Officers on October 28, 1995:</w:t>
      </w:r>
    </w:p>
    <w:p>
      <w:pPr>
        <w:spacing w:after="0" w:line="192"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AGGREGATED OPTION/SAR EXERCISES IN LAST FISCAL YEAR</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AND FY-END OPTION/SAR VALUES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80" w:type="dxa"/>
            <w:vAlign w:val="bottom"/>
          </w:tcPr>
          <w:p>
            <w:pPr>
              <w:jc w:val="center"/>
              <w:ind w:left="237"/>
              <w:spacing w:after="0"/>
              <w:rPr>
                <w:sz w:val="20"/>
                <w:szCs w:val="20"/>
                <w:color w:val="auto"/>
              </w:rPr>
            </w:pPr>
            <w:r>
              <w:rPr>
                <w:rFonts w:ascii="Courier New" w:cs="Courier New" w:eastAsia="Courier New" w:hAnsi="Courier New"/>
                <w:sz w:val="17"/>
                <w:szCs w:val="17"/>
                <w:color w:val="auto"/>
                <w:w w:val="97"/>
              </w:rPr>
              <w:t>VALUE OF</w:t>
            </w:r>
          </w:p>
        </w:tc>
      </w:tr>
      <w:tr>
        <w:trPr>
          <w:trHeight w:val="191"/>
        </w:trPr>
        <w:tc>
          <w:tcPr>
            <w:tcW w:w="2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5"/>
              </w:rPr>
              <w:t>NUMBER OF</w:t>
            </w:r>
          </w:p>
        </w:tc>
        <w:tc>
          <w:tcPr>
            <w:tcW w:w="2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UNEXERCISED</w:t>
            </w:r>
          </w:p>
        </w:tc>
      </w:tr>
      <w:tr>
        <w:trPr>
          <w:trHeight w:val="191"/>
        </w:trPr>
        <w:tc>
          <w:tcPr>
            <w:tcW w:w="2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UNEXERCISED OPTIONS</w:t>
            </w:r>
          </w:p>
        </w:tc>
        <w:tc>
          <w:tcPr>
            <w:tcW w:w="2280" w:type="dxa"/>
            <w:vAlign w:val="bottom"/>
          </w:tcPr>
          <w:p>
            <w:pPr>
              <w:jc w:val="center"/>
              <w:ind w:left="217"/>
              <w:spacing w:after="0" w:line="191" w:lineRule="exact"/>
              <w:rPr>
                <w:sz w:val="20"/>
                <w:szCs w:val="20"/>
                <w:color w:val="auto"/>
              </w:rPr>
            </w:pPr>
            <w:r>
              <w:rPr>
                <w:rFonts w:ascii="Courier New" w:cs="Courier New" w:eastAsia="Courier New" w:hAnsi="Courier New"/>
                <w:sz w:val="17"/>
                <w:szCs w:val="17"/>
                <w:color w:val="auto"/>
                <w:w w:val="97"/>
              </w:rPr>
              <w:t>IN-THE-MONEY OPTIONS</w:t>
            </w:r>
          </w:p>
        </w:tc>
      </w:tr>
      <w:tr>
        <w:trPr>
          <w:trHeight w:val="191"/>
        </w:trPr>
        <w:tc>
          <w:tcPr>
            <w:tcW w:w="2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AT FISCAL YEAR-END</w:t>
            </w:r>
          </w:p>
        </w:tc>
        <w:tc>
          <w:tcPr>
            <w:tcW w:w="2280" w:type="dxa"/>
            <w:vAlign w:val="bottom"/>
          </w:tcPr>
          <w:p>
            <w:pPr>
              <w:jc w:val="center"/>
              <w:ind w:left="217"/>
              <w:spacing w:after="0" w:line="191" w:lineRule="exact"/>
              <w:rPr>
                <w:sz w:val="20"/>
                <w:szCs w:val="20"/>
                <w:color w:val="auto"/>
              </w:rPr>
            </w:pPr>
            <w:r>
              <w:rPr>
                <w:rFonts w:ascii="Courier New" w:cs="Courier New" w:eastAsia="Courier New" w:hAnsi="Courier New"/>
                <w:sz w:val="17"/>
                <w:szCs w:val="17"/>
                <w:color w:val="auto"/>
                <w:w w:val="96"/>
              </w:rPr>
              <w:t>AT FISCAL YEAR-END</w:t>
            </w:r>
          </w:p>
        </w:tc>
      </w:tr>
      <w:tr>
        <w:trPr>
          <w:trHeight w:val="191"/>
        </w:trPr>
        <w:tc>
          <w:tcPr>
            <w:tcW w:w="2140" w:type="dxa"/>
            <w:vAlign w:val="bottom"/>
          </w:tcPr>
          <w:p>
            <w:pPr>
              <w:spacing w:after="0"/>
              <w:rPr>
                <w:sz w:val="16"/>
                <w:szCs w:val="16"/>
                <w:color w:val="auto"/>
              </w:rPr>
            </w:pP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SHARES</w:t>
            </w:r>
          </w:p>
        </w:tc>
        <w:tc>
          <w:tcPr>
            <w:tcW w:w="1300" w:type="dxa"/>
            <w:vAlign w:val="bottom"/>
          </w:tcPr>
          <w:p>
            <w:pPr>
              <w:spacing w:after="0"/>
              <w:rPr>
                <w:sz w:val="16"/>
                <w:szCs w:val="16"/>
                <w:color w:val="auto"/>
              </w:rPr>
            </w:pPr>
          </w:p>
        </w:tc>
        <w:tc>
          <w:tcPr>
            <w:tcW w:w="228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w:t>
            </w:r>
          </w:p>
        </w:tc>
        <w:tc>
          <w:tcPr>
            <w:tcW w:w="2280" w:type="dxa"/>
            <w:vAlign w:val="bottom"/>
          </w:tcPr>
          <w:p>
            <w:pPr>
              <w:jc w:val="center"/>
              <w:ind w:left="237"/>
              <w:spacing w:after="0" w:line="191" w:lineRule="exact"/>
              <w:rPr>
                <w:sz w:val="20"/>
                <w:szCs w:val="20"/>
                <w:color w:val="auto"/>
              </w:rPr>
            </w:pPr>
            <w:r>
              <w:rPr>
                <w:rFonts w:ascii="Courier New" w:cs="Courier New" w:eastAsia="Courier New" w:hAnsi="Courier New"/>
                <w:sz w:val="17"/>
                <w:szCs w:val="17"/>
                <w:color w:val="auto"/>
                <w:w w:val="97"/>
              </w:rPr>
              <w:t>($)(2)</w:t>
            </w:r>
          </w:p>
        </w:tc>
      </w:tr>
      <w:tr>
        <w:trPr>
          <w:trHeight w:val="191"/>
        </w:trPr>
        <w:tc>
          <w:tcPr>
            <w:tcW w:w="2140" w:type="dxa"/>
            <w:vAlign w:val="bottom"/>
          </w:tcPr>
          <w:p>
            <w:pPr>
              <w:spacing w:after="0"/>
              <w:rPr>
                <w:sz w:val="16"/>
                <w:szCs w:val="16"/>
                <w:color w:val="auto"/>
              </w:rPr>
            </w:pPr>
          </w:p>
        </w:tc>
        <w:tc>
          <w:tcPr>
            <w:tcW w:w="17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ACQUIRED</w:t>
            </w: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VALUE</w:t>
            </w:r>
          </w:p>
        </w:tc>
        <w:tc>
          <w:tcPr>
            <w:tcW w:w="22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140" w:type="dxa"/>
            <w:vAlign w:val="bottom"/>
          </w:tcPr>
          <w:p>
            <w:pPr>
              <w:spacing w:after="0"/>
              <w:rPr>
                <w:sz w:val="16"/>
                <w:szCs w:val="16"/>
                <w:color w:val="auto"/>
              </w:rPr>
            </w:pP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ON EXERCISE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REALIZED</w:t>
            </w:r>
          </w:p>
        </w:tc>
        <w:tc>
          <w:tcPr>
            <w:tcW w:w="22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EXERCISABLE/</w:t>
            </w:r>
          </w:p>
        </w:tc>
        <w:tc>
          <w:tcPr>
            <w:tcW w:w="2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EXERCISABLE/</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17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w:t>
            </w: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UNEXERCISABLE</w:t>
            </w:r>
          </w:p>
        </w:tc>
        <w:tc>
          <w:tcPr>
            <w:tcW w:w="22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7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1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17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28,047</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347,465</w:t>
            </w:r>
          </w:p>
        </w:tc>
        <w:tc>
          <w:tcPr>
            <w:tcW w:w="22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75,000/532,500</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1,402,000/7,175,000</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60,000</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946,195</w:t>
            </w:r>
          </w:p>
        </w:tc>
        <w:tc>
          <w:tcPr>
            <w:tcW w:w="22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90,000/682,500</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1,697,400/10,129,000</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3,750</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75,200</w:t>
            </w:r>
          </w:p>
        </w:tc>
        <w:tc>
          <w:tcPr>
            <w:tcW w:w="22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11,250/127,500</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216,975/1,483,850</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3,000</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35,150</w:t>
            </w:r>
          </w:p>
        </w:tc>
        <w:tc>
          <w:tcPr>
            <w:tcW w:w="22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14,250/108,750</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275,695/1,297,975</w:t>
            </w: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17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11,325</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213,650</w:t>
            </w:r>
          </w:p>
        </w:tc>
        <w:tc>
          <w:tcPr>
            <w:tcW w:w="22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9,000/35,100</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176,760/465,258</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jc w:val="both"/>
        <w:ind w:left="400" w:right="2759" w:hanging="398"/>
        <w:spacing w:after="0" w:line="236"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represents the difference between the closing price of the Common Stock on the date of exercise and the exercise price, multiplied by the number of shares acquired on exercise.</w:t>
      </w:r>
    </w:p>
    <w:p>
      <w:pPr>
        <w:spacing w:after="0" w:line="196" w:lineRule="exact"/>
        <w:rPr>
          <w:rFonts w:ascii="Courier New" w:cs="Courier New" w:eastAsia="Courier New" w:hAnsi="Courier New"/>
          <w:sz w:val="17"/>
          <w:szCs w:val="17"/>
          <w:color w:val="auto"/>
        </w:rPr>
      </w:pPr>
    </w:p>
    <w:p>
      <w:pPr>
        <w:jc w:val="both"/>
        <w:ind w:left="400" w:right="2359" w:hanging="398"/>
        <w:spacing w:after="0" w:line="236"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of unexercised in-the-money options represents the difference between the closing price of the Company's Common Stock on October 27, 1995 and the exercise price of the option, multiplied by the number of shares subject to the option.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238" w:lineRule="auto"/>
        <w:rPr>
          <w:sz w:val="20"/>
          <w:szCs w:val="20"/>
          <w:color w:val="auto"/>
        </w:rPr>
      </w:pPr>
      <w:r>
        <w:rPr>
          <w:rFonts w:ascii="Courier New" w:cs="Courier New" w:eastAsia="Courier New" w:hAnsi="Courier New"/>
          <w:sz w:val="17"/>
          <w:szCs w:val="17"/>
          <w:color w:val="auto"/>
        </w:rPr>
        <w:t>SEVERANCE AND OTHER AGREEMENTS</w:t>
      </w:r>
    </w:p>
    <w:p>
      <w:pPr>
        <w:spacing w:after="0" w:line="197"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The Company has Employee Retention Agreements (the "Agreements") with each of its five current executive officers and with 34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Agreement provides that, in the event of a Potential Change in Control (as defined in the Agreements), the employee shall not voluntarily resign as an employee, subject to certain conditions, for at least six months after the occurrence of such Potential Change in Control.</w:t>
      </w:r>
    </w:p>
    <w:p>
      <w:pPr>
        <w:spacing w:after="0" w:line="209"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The Agreements provide for the following severance benefits: (i) a lump-sum payment equal to 200% of the sum of the employee's annual base salary plus the aggregate cash bonuses paid or awarded to him in respect of the four fiscal quarters preceding his termination (299% in the case of 13 of the 39 employees who are parties to such agreements, including Messrs. Stata, Fishman, McAloon and McDonough); and (ii) the continuation of life, disability, dental, accident and group health insurance benefits for a period of 24 months. In addition, to the extent that payments to the employee pursuant to his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Agreement provides for the payment of an additional amount such that the employee receives, net of excise taxes, the amount he would have been entitled to receive in the absence of the excise tax provided in Section 4999 of the Code.</w:t>
      </w:r>
    </w:p>
    <w:p>
      <w:pPr>
        <w:spacing w:after="0" w:line="209" w:lineRule="exact"/>
        <w:rPr>
          <w:sz w:val="20"/>
          <w:szCs w:val="20"/>
          <w:color w:val="auto"/>
        </w:rPr>
      </w:pPr>
    </w:p>
    <w:p>
      <w:pPr>
        <w:ind w:right="2359" w:firstLine="398"/>
        <w:spacing w:after="0" w:line="237" w:lineRule="auto"/>
        <w:rPr>
          <w:sz w:val="20"/>
          <w:szCs w:val="20"/>
          <w:color w:val="auto"/>
        </w:rPr>
      </w:pPr>
      <w:r>
        <w:rPr>
          <w:rFonts w:ascii="Courier New" w:cs="Courier New" w:eastAsia="Courier New" w:hAnsi="Courier New"/>
          <w:sz w:val="17"/>
          <w:szCs w:val="17"/>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1"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199"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On September 14, 1994, the Company amended the stock option grants and restricted stock awards previously made to Mr. Fishman, the Company's President, to provide that if the Company terminates Mr. Fishman's employment prior to September 15, 1999 for any reason other than cause, death or disability, all then unexercisable options and/or unvested restricted shares would become fully exercisable and vested.</w:t>
      </w:r>
    </w:p>
    <w:p>
      <w:pPr>
        <w:spacing w:after="0" w:line="198" w:lineRule="exact"/>
        <w:rPr>
          <w:sz w:val="20"/>
          <w:szCs w:val="20"/>
          <w:color w:val="auto"/>
        </w:rPr>
      </w:pPr>
    </w:p>
    <w:p>
      <w:pPr>
        <w:ind w:right="2559" w:firstLine="398"/>
        <w:spacing w:after="0" w:line="236" w:lineRule="auto"/>
        <w:rPr>
          <w:sz w:val="20"/>
          <w:szCs w:val="20"/>
          <w:color w:val="auto"/>
        </w:rPr>
      </w:pPr>
      <w:r>
        <w:rPr>
          <w:rFonts w:ascii="Courier New" w:cs="Courier New" w:eastAsia="Courier New" w:hAnsi="Courier New"/>
          <w:sz w:val="17"/>
          <w:szCs w:val="17"/>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w:t>
      </w:r>
    </w:p>
    <w:p>
      <w:pPr>
        <w:spacing w:after="0" w:line="196" w:lineRule="exact"/>
        <w:rPr>
          <w:sz w:val="20"/>
          <w:szCs w:val="20"/>
          <w:color w:val="auto"/>
        </w:rPr>
      </w:pPr>
    </w:p>
    <w:p>
      <w:pPr>
        <w:ind w:right="2359" w:firstLine="398"/>
        <w:spacing w:after="0" w:line="254" w:lineRule="auto"/>
        <w:rPr>
          <w:sz w:val="20"/>
          <w:szCs w:val="20"/>
          <w:color w:val="auto"/>
        </w:rPr>
      </w:pPr>
      <w:r>
        <w:rPr>
          <w:rFonts w:ascii="Courier New" w:cs="Courier New" w:eastAsia="Courier New" w:hAnsi="Courier New"/>
          <w:sz w:val="16"/>
          <w:szCs w:val="16"/>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1995 as they affected Mr. Stata, in his capacity as Chairman of the Board and Chief Executive Officer of the Company, and other executive officers of the Company.</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Compensation Philosophy</w:t>
      </w:r>
    </w:p>
    <w:p>
      <w:pPr>
        <w:spacing w:after="0" w:line="196" w:lineRule="exact"/>
        <w:rPr>
          <w:sz w:val="20"/>
          <w:szCs w:val="20"/>
          <w:color w:val="auto"/>
        </w:rPr>
      </w:pPr>
    </w:p>
    <w:p>
      <w:pPr>
        <w:ind w:right="2359" w:firstLine="398"/>
        <w:spacing w:after="0" w:line="237" w:lineRule="auto"/>
        <w:rPr>
          <w:sz w:val="20"/>
          <w:szCs w:val="20"/>
          <w:color w:val="auto"/>
        </w:rPr>
      </w:pPr>
      <w:r>
        <w:rPr>
          <w:rFonts w:ascii="Courier New" w:cs="Courier New" w:eastAsia="Courier New" w:hAnsi="Courier New"/>
          <w:sz w:val="17"/>
          <w:szCs w:val="17"/>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201" w:lineRule="exact"/>
        <w:rPr>
          <w:sz w:val="20"/>
          <w:szCs w:val="20"/>
          <w:color w:val="auto"/>
        </w:rPr>
      </w:pPr>
    </w:p>
    <w:p>
      <w:pPr>
        <w:ind w:right="2459" w:firstLine="398"/>
        <w:spacing w:after="0" w:line="236" w:lineRule="auto"/>
        <w:rPr>
          <w:sz w:val="20"/>
          <w:szCs w:val="20"/>
          <w:color w:val="auto"/>
        </w:rPr>
      </w:pPr>
      <w:r>
        <w:rPr>
          <w:rFonts w:ascii="Courier New" w:cs="Courier New" w:eastAsia="Courier New" w:hAnsi="Courier New"/>
          <w:sz w:val="17"/>
          <w:szCs w:val="17"/>
          <w:color w:val="auto"/>
        </w:rPr>
        <w:t>In executing its compensation policy, the Company seeks to relate compensation with the Company's financial performance and business objectives, reward high levels of individual performance and tie a significant portion of total executive compensation to</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Executive Compensation Program</w:t>
      </w:r>
    </w:p>
    <w:p>
      <w:pPr>
        <w:spacing w:after="0" w:line="196" w:lineRule="exact"/>
        <w:rPr>
          <w:sz w:val="20"/>
          <w:szCs w:val="20"/>
          <w:color w:val="auto"/>
        </w:rPr>
      </w:pPr>
    </w:p>
    <w:p>
      <w:pPr>
        <w:ind w:right="2459" w:firstLine="994"/>
        <w:spacing w:after="0" w:line="236" w:lineRule="auto"/>
        <w:rPr>
          <w:sz w:val="20"/>
          <w:szCs w:val="20"/>
          <w:color w:val="auto"/>
        </w:rPr>
      </w:pPr>
      <w:r>
        <w:rPr>
          <w:rFonts w:ascii="Courier New" w:cs="Courier New" w:eastAsia="Courier New" w:hAnsi="Courier New"/>
          <w:sz w:val="17"/>
          <w:szCs w:val="17"/>
          <w:color w:val="auto"/>
        </w:rPr>
        <w:t>Annual compensation for the Company's executives consists of three principal elements -- base salary, cash bonus and stock options and restricted stock awards.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CASH COMPENSATION</w:t>
      </w:r>
    </w:p>
    <w:p>
      <w:pPr>
        <w:spacing w:after="0" w:line="196"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201"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98"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99" w:lineRule="exact"/>
        <w:rPr>
          <w:sz w:val="20"/>
          <w:szCs w:val="20"/>
          <w:color w:val="auto"/>
        </w:rPr>
      </w:pPr>
    </w:p>
    <w:p>
      <w:pPr>
        <w:ind w:left="1000" w:right="2259"/>
        <w:spacing w:after="0" w:line="254" w:lineRule="auto"/>
        <w:rPr>
          <w:sz w:val="20"/>
          <w:szCs w:val="20"/>
          <w:color w:val="auto"/>
        </w:rPr>
      </w:pPr>
      <w:r>
        <w:rPr>
          <w:rFonts w:ascii="Courier New" w:cs="Courier New" w:eastAsia="Courier New" w:hAnsi="Courier New"/>
          <w:sz w:val="16"/>
          <w:szCs w:val="16"/>
          <w:color w:val="auto"/>
        </w:rPr>
        <w:t>All of the Company's employees, including its executive officers, participated in the Company's bonus plan (the "Bonus Plan") in fiscal 1995, except those employees on commission plans or in some non-U.S. locations. The purpose of the Bonus Plan is to recognize and reward the contribution of all employees in achieving the Company's goals and objectives. In fiscal 1995 the Bonus Plan provided for the</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1"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5"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payment of a semi-annual cash bonus based on the Company's attainment of specified Operating Profit Before Taxes ("OPBT") levels. No bonus is payable if the Company's performance falls below a predetermined OPBT threshold. To the extent OPBT exceeds this threshold, the bonus payments are increased. Each employee, including executives, is assigned a Bonus Target, calculated as a percentage of such employee's base earnings, determined by comparing competitive data and position. Depending on OPBT levels achieved, the cash bonus is paid as a multiple ("Bonus Factor") of the Bonus Target, ranging from zero to a maximum of two.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EQUITY OWNERSHIP</w:t>
      </w:r>
    </w:p>
    <w:p>
      <w:pPr>
        <w:spacing w:after="0" w:line="196" w:lineRule="exact"/>
        <w:rPr>
          <w:sz w:val="20"/>
          <w:szCs w:val="20"/>
          <w:color w:val="auto"/>
        </w:rPr>
      </w:pPr>
    </w:p>
    <w:p>
      <w:pPr>
        <w:ind w:left="1000" w:right="2359"/>
        <w:spacing w:after="0" w:line="237" w:lineRule="auto"/>
        <w:rPr>
          <w:sz w:val="20"/>
          <w:szCs w:val="20"/>
          <w:color w:val="auto"/>
        </w:rPr>
      </w:pPr>
      <w:r>
        <w:rPr>
          <w:rFonts w:ascii="Courier New" w:cs="Courier New" w:eastAsia="Courier New" w:hAnsi="Courier New"/>
          <w:sz w:val="17"/>
          <w:szCs w:val="17"/>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 (ii) to assist in the attraction and retention of critically important key executives, managers and individual contributors, mostly engineers, who are essential to the Company's success.</w:t>
      </w:r>
    </w:p>
    <w:p>
      <w:pPr>
        <w:spacing w:after="0" w:line="200"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203" w:lineRule="exact"/>
        <w:rPr>
          <w:sz w:val="20"/>
          <w:szCs w:val="20"/>
          <w:color w:val="auto"/>
        </w:rPr>
      </w:pPr>
    </w:p>
    <w:p>
      <w:pPr>
        <w:ind w:left="1000" w:right="2259"/>
        <w:spacing w:after="0" w:line="253" w:lineRule="auto"/>
        <w:rPr>
          <w:sz w:val="20"/>
          <w:szCs w:val="20"/>
          <w:color w:val="auto"/>
        </w:rPr>
      </w:pPr>
      <w:r>
        <w:rPr>
          <w:rFonts w:ascii="Courier New" w:cs="Courier New" w:eastAsia="Courier New" w:hAnsi="Courier New"/>
          <w:sz w:val="16"/>
          <w:szCs w:val="16"/>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December 1995 option grants to the Company's executives (as described below), the Compensation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5" w:lineRule="exact"/>
        <w:rPr>
          <w:sz w:val="20"/>
          <w:szCs w:val="20"/>
          <w:color w:val="auto"/>
        </w:rPr>
      </w:pPr>
    </w:p>
    <w:p>
      <w:pPr>
        <w:ind w:left="1000" w:right="2359"/>
        <w:spacing w:after="0" w:line="236" w:lineRule="auto"/>
        <w:rPr>
          <w:sz w:val="20"/>
          <w:szCs w:val="20"/>
          <w:color w:val="auto"/>
        </w:rPr>
      </w:pPr>
      <w:r>
        <w:rPr>
          <w:rFonts w:ascii="Courier New" w:cs="Courier New" w:eastAsia="Courier New" w:hAnsi="Courier New"/>
          <w:sz w:val="17"/>
          <w:szCs w:val="17"/>
          <w:color w:val="auto"/>
        </w:rPr>
        <w:t>exercise of an option in any particular year is primarily determined by each individual within the limits of the vesting schedule, and not by the Compensation Committee.</w:t>
      </w:r>
    </w:p>
    <w:p>
      <w:pPr>
        <w:spacing w:after="0" w:line="197" w:lineRule="exact"/>
        <w:rPr>
          <w:sz w:val="20"/>
          <w:szCs w:val="20"/>
          <w:color w:val="auto"/>
        </w:rPr>
      </w:pPr>
    </w:p>
    <w:p>
      <w:pPr>
        <w:ind w:left="1000" w:right="2359"/>
        <w:spacing w:after="0" w:line="237" w:lineRule="auto"/>
        <w:rPr>
          <w:sz w:val="20"/>
          <w:szCs w:val="20"/>
          <w:color w:val="auto"/>
        </w:rPr>
      </w:pPr>
      <w:r>
        <w:rPr>
          <w:rFonts w:ascii="Courier New" w:cs="Courier New" w:eastAsia="Courier New" w:hAnsi="Courier New"/>
          <w:sz w:val="17"/>
          <w:szCs w:val="17"/>
          <w:color w:val="auto"/>
        </w:rPr>
        <w:t>The Company's 1991 Restricted Stock Plan provides for the award of restricted stock for a nominal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Chairman and Chief Executive Officer Fiscal 1995 Compensation</w:t>
      </w:r>
    </w:p>
    <w:p>
      <w:pPr>
        <w:spacing w:after="0" w:line="196" w:lineRule="exact"/>
        <w:rPr>
          <w:sz w:val="20"/>
          <w:szCs w:val="20"/>
          <w:color w:val="auto"/>
        </w:rPr>
      </w:pPr>
    </w:p>
    <w:p>
      <w:pPr>
        <w:jc w:val="both"/>
        <w:ind w:right="2259" w:firstLine="994"/>
        <w:spacing w:after="0" w:line="253" w:lineRule="auto"/>
        <w:rPr>
          <w:sz w:val="20"/>
          <w:szCs w:val="20"/>
          <w:color w:val="auto"/>
        </w:rPr>
      </w:pPr>
      <w:r>
        <w:rPr>
          <w:rFonts w:ascii="Courier New" w:cs="Courier New" w:eastAsia="Courier New" w:hAnsi="Courier New"/>
          <w:sz w:val="16"/>
          <w:szCs w:val="16"/>
          <w:color w:val="auto"/>
        </w:rPr>
        <w:t>Mr. Stata, in his capacity as Chairman and Chief Executive Officer, is eligible to participate in the same executive compensation program available to the Company's other senior executives. The Compensation Committee has set Mr.</w:t>
      </w:r>
    </w:p>
    <w:p>
      <w:pPr>
        <w:spacing w:after="0" w:line="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Stata's total annual compensation, including compensation derived from the Company's bonus program and stock option program, at a level it believes to be competitive with other companies in the industry.</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During fiscal 1995, Mr. Stata's annual base salary was increased</w:t>
      </w:r>
    </w:p>
    <w:p>
      <w:pPr>
        <w:spacing w:after="0" w:line="238" w:lineRule="auto"/>
        <w:rPr>
          <w:sz w:val="20"/>
          <w:szCs w:val="20"/>
          <w:color w:val="auto"/>
        </w:rPr>
      </w:pPr>
      <w:r>
        <w:rPr>
          <w:rFonts w:ascii="Courier New" w:cs="Courier New" w:eastAsia="Courier New" w:hAnsi="Courier New"/>
          <w:sz w:val="17"/>
          <w:szCs w:val="17"/>
          <w:color w:val="auto"/>
        </w:rPr>
        <w:t>$27,300 from $546,000 to $573,300. He was awarded a fiscal 1995 bonus of</w:t>
      </w:r>
    </w:p>
    <w:p>
      <w:pPr>
        <w:spacing w:after="0" w:line="238" w:lineRule="auto"/>
        <w:rPr>
          <w:sz w:val="20"/>
          <w:szCs w:val="20"/>
          <w:color w:val="auto"/>
        </w:rPr>
      </w:pPr>
      <w:r>
        <w:rPr>
          <w:rFonts w:ascii="Courier New" w:cs="Courier New" w:eastAsia="Courier New" w:hAnsi="Courier New"/>
          <w:sz w:val="17"/>
          <w:szCs w:val="17"/>
          <w:color w:val="auto"/>
        </w:rPr>
        <w:t>$566,830 which represented 168% of his Bonus Target (based on 60% of his base</w:t>
      </w:r>
    </w:p>
    <w:p>
      <w:pPr>
        <w:spacing w:after="0"/>
        <w:rPr>
          <w:sz w:val="20"/>
          <w:szCs w:val="20"/>
          <w:color w:val="auto"/>
        </w:rPr>
      </w:pPr>
      <w:r>
        <w:rPr>
          <w:rFonts w:ascii="Courier New" w:cs="Courier New" w:eastAsia="Courier New" w:hAnsi="Courier New"/>
          <w:sz w:val="17"/>
          <w:szCs w:val="17"/>
          <w:color w:val="auto"/>
        </w:rPr>
        <w:t>salary received during fiscal 1995) and reflected the Company's attainment of</w:t>
      </w:r>
    </w:p>
    <w:p>
      <w:pPr>
        <w:spacing w:after="0" w:line="237" w:lineRule="auto"/>
        <w:rPr>
          <w:sz w:val="20"/>
          <w:szCs w:val="20"/>
          <w:color w:val="auto"/>
        </w:rPr>
      </w:pPr>
      <w:r>
        <w:rPr>
          <w:rFonts w:ascii="Courier New" w:cs="Courier New" w:eastAsia="Courier New" w:hAnsi="Courier New"/>
          <w:sz w:val="17"/>
          <w:szCs w:val="17"/>
          <w:color w:val="auto"/>
        </w:rPr>
        <w:t>OPBT of 16.8% for the entire fiscal year.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Compliance with Internal Revenue Code Section 162(m)</w:t>
      </w:r>
    </w:p>
    <w:p>
      <w:pPr>
        <w:spacing w:after="0" w:line="196"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Section 162(m) of the Code, enacted in 1993, generally disallows a tax deduction to public companies for compensation over $1 million paid to its chief executive officer and its four other most highly compensated executive officers. 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as a performance-based plan, it will continue to monitor the impact of Section 162(m) on the Company.</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ind w:left="4280"/>
        <w:spacing w:after="0" w:line="238" w:lineRule="auto"/>
        <w:rPr>
          <w:sz w:val="20"/>
          <w:szCs w:val="20"/>
          <w:color w:val="auto"/>
        </w:rPr>
      </w:pPr>
      <w:r>
        <w:rPr>
          <w:rFonts w:ascii="Courier New" w:cs="Courier New" w:eastAsia="Courier New" w:hAnsi="Courier New"/>
          <w:sz w:val="17"/>
          <w:szCs w:val="17"/>
          <w:color w:val="auto"/>
        </w:rPr>
        <w:t>Compensation Committee,</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Gordon C. McKeague, Chairman</w:t>
      </w:r>
    </w:p>
    <w:p>
      <w:pPr>
        <w:ind w:left="4280"/>
        <w:spacing w:after="0" w:line="238" w:lineRule="auto"/>
        <w:rPr>
          <w:sz w:val="20"/>
          <w:szCs w:val="20"/>
          <w:color w:val="auto"/>
        </w:rPr>
      </w:pPr>
      <w:r>
        <w:rPr>
          <w:rFonts w:ascii="Courier New" w:cs="Courier New" w:eastAsia="Courier New" w:hAnsi="Courier New"/>
          <w:sz w:val="17"/>
          <w:szCs w:val="17"/>
          <w:color w:val="auto"/>
        </w:rPr>
        <w:t>Lester C. Thurow</w:t>
      </w:r>
    </w:p>
    <w:p>
      <w:pPr>
        <w:ind w:left="4280"/>
        <w:spacing w:after="0" w:line="238" w:lineRule="auto"/>
        <w:rPr>
          <w:sz w:val="20"/>
          <w:szCs w:val="20"/>
          <w:color w:val="auto"/>
        </w:rPr>
      </w:pPr>
      <w:r>
        <w:rPr>
          <w:rFonts w:ascii="Courier New" w:cs="Courier New" w:eastAsia="Courier New" w:hAnsi="Courier New"/>
          <w:sz w:val="17"/>
          <w:szCs w:val="17"/>
          <w:color w:val="auto"/>
        </w:rPr>
        <w:t>Samuel H. Fuller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members of the Compensation Committee are Messrs. Gordon C. McKeague, Lester C. Thurow and Samuel H. Fuller.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PERFORMANCE GRAPH</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following graph compares cumulative total stockholder return on the Company's Common Stock since October 31, 1990 with the cumulative total return for the Standard &amp; Poor's 500 Index and the Standard &amp; Poor's High Technology Composite Index. This graph assumes the investment of $100 on October 31, 1990 in the Company's Common Stock, the Standard &amp; Poor's 500 Index and the Standard</w:t>
      </w:r>
    </w:p>
    <w:p>
      <w:pPr>
        <w:spacing w:after="0" w:line="1" w:lineRule="exact"/>
        <w:rPr>
          <w:sz w:val="20"/>
          <w:szCs w:val="20"/>
          <w:color w:val="auto"/>
        </w:rPr>
      </w:pPr>
    </w:p>
    <w:p>
      <w:pPr>
        <w:ind w:right="2459" w:firstLine="2"/>
        <w:spacing w:after="0" w:line="235" w:lineRule="auto"/>
        <w:tabs>
          <w:tab w:leader="none" w:pos="19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Poor's High Technology Composite Index and assumes dividends are reinvested. Measurement points are at October 31 for each respective year.</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COMPARISON OF FIVE (5) YEAR TOTAL RETURN*</w:t>
      </w:r>
    </w:p>
    <w:p>
      <w:pPr>
        <w:jc w:val="center"/>
        <w:ind w:right="2159"/>
        <w:spacing w:after="0" w:line="238" w:lineRule="auto"/>
        <w:rPr>
          <w:sz w:val="20"/>
          <w:szCs w:val="20"/>
          <w:color w:val="auto"/>
        </w:rPr>
      </w:pPr>
      <w:r>
        <w:rPr>
          <w:rFonts w:ascii="Courier New" w:cs="Courier New" w:eastAsia="Courier New" w:hAnsi="Courier New"/>
          <w:sz w:val="17"/>
          <w:szCs w:val="17"/>
          <w:color w:val="auto"/>
        </w:rPr>
        <w:t>AMONG ANALOG DEVICES, INC., THE S&amp;P 500 INDEX</w:t>
      </w:r>
    </w:p>
    <w:p>
      <w:pPr>
        <w:jc w:val="center"/>
        <w:ind w:right="2159"/>
        <w:spacing w:after="0" w:line="238" w:lineRule="auto"/>
        <w:rPr>
          <w:sz w:val="20"/>
          <w:szCs w:val="20"/>
          <w:color w:val="auto"/>
        </w:rPr>
      </w:pPr>
      <w:r>
        <w:rPr>
          <w:rFonts w:ascii="Courier New" w:cs="Courier New" w:eastAsia="Courier New" w:hAnsi="Courier New"/>
          <w:sz w:val="17"/>
          <w:szCs w:val="17"/>
          <w:color w:val="auto"/>
        </w:rPr>
        <w:t>AND THE S&amp;P HIGH TECH COMPOSITE INDEX</w:t>
      </w:r>
    </w:p>
    <w:p>
      <w:pPr>
        <w:spacing w:after="0" w:line="200" w:lineRule="exact"/>
        <w:rPr>
          <w:sz w:val="20"/>
          <w:szCs w:val="20"/>
          <w:color w:val="auto"/>
        </w:rPr>
      </w:pPr>
    </w:p>
    <w:p>
      <w:pPr>
        <w:spacing w:after="0" w:line="373"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1040" w:type="dxa"/>
            <w:vAlign w:val="bottom"/>
          </w:tcPr>
          <w:p>
            <w:pPr>
              <w:spacing w:after="0"/>
              <w:rPr>
                <w:sz w:val="20"/>
                <w:szCs w:val="20"/>
                <w:color w:val="auto"/>
              </w:rPr>
            </w:pPr>
            <w:r>
              <w:rPr>
                <w:rFonts w:ascii="Courier New" w:cs="Courier New" w:eastAsia="Courier New" w:hAnsi="Courier New"/>
                <w:sz w:val="17"/>
                <w:szCs w:val="17"/>
                <w:color w:val="auto"/>
              </w:rPr>
              <w:t>FISCAL</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YEAR</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ANALOG</w:t>
            </w:r>
          </w:p>
        </w:tc>
        <w:tc>
          <w:tcPr>
            <w:tcW w:w="1500" w:type="dxa"/>
            <w:vAlign w:val="bottom"/>
          </w:tcPr>
          <w:p>
            <w:pPr>
              <w:spacing w:after="0"/>
              <w:rPr>
                <w:sz w:val="16"/>
                <w:szCs w:val="16"/>
                <w:color w:val="auto"/>
              </w:rPr>
            </w:pP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8"/>
              </w:rPr>
              <w:t>S&amp;P HIGH TECH</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END</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DEVICES</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S&amp;P 500</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COMPOSITE</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2"/>
        </w:trPr>
        <w:tc>
          <w:tcPr>
            <w:tcW w:w="1040" w:type="dxa"/>
            <w:vAlign w:val="bottom"/>
          </w:tcPr>
          <w:p>
            <w:pPr>
              <w:spacing w:after="0"/>
              <w:rPr>
                <w:sz w:val="20"/>
                <w:szCs w:val="20"/>
                <w:color w:val="auto"/>
              </w:rPr>
            </w:pPr>
            <w:r>
              <w:rPr>
                <w:rFonts w:ascii="Courier New" w:cs="Courier New" w:eastAsia="Courier New" w:hAnsi="Courier New"/>
                <w:sz w:val="17"/>
                <w:szCs w:val="17"/>
                <w:color w:val="auto"/>
              </w:rPr>
              <w:t>10/90</w:t>
            </w:r>
          </w:p>
        </w:tc>
        <w:tc>
          <w:tcPr>
            <w:tcW w:w="1540" w:type="dxa"/>
            <w:vAlign w:val="bottom"/>
          </w:tcPr>
          <w:p>
            <w:pPr>
              <w:ind w:left="440"/>
              <w:spacing w:after="0"/>
              <w:rPr>
                <w:sz w:val="20"/>
                <w:szCs w:val="20"/>
                <w:color w:val="auto"/>
              </w:rPr>
            </w:pPr>
            <w:r>
              <w:rPr>
                <w:rFonts w:ascii="Courier New" w:cs="Courier New" w:eastAsia="Courier New" w:hAnsi="Courier New"/>
                <w:sz w:val="17"/>
                <w:szCs w:val="17"/>
                <w:color w:val="auto"/>
              </w:rPr>
              <w:t>100</w:t>
            </w:r>
          </w:p>
        </w:tc>
        <w:tc>
          <w:tcPr>
            <w:tcW w:w="1500" w:type="dxa"/>
            <w:vAlign w:val="bottom"/>
          </w:tcPr>
          <w:p>
            <w:pPr>
              <w:ind w:left="400"/>
              <w:spacing w:after="0"/>
              <w:rPr>
                <w:sz w:val="20"/>
                <w:szCs w:val="20"/>
                <w:color w:val="auto"/>
              </w:rPr>
            </w:pPr>
            <w:r>
              <w:rPr>
                <w:rFonts w:ascii="Courier New" w:cs="Courier New" w:eastAsia="Courier New" w:hAnsi="Courier New"/>
                <w:sz w:val="17"/>
                <w:szCs w:val="17"/>
                <w:color w:val="auto"/>
              </w:rPr>
              <w:t>100</w:t>
            </w:r>
          </w:p>
        </w:tc>
        <w:tc>
          <w:tcPr>
            <w:tcW w:w="1680" w:type="dxa"/>
            <w:vAlign w:val="bottom"/>
          </w:tcPr>
          <w:p>
            <w:pPr>
              <w:jc w:val="center"/>
              <w:ind w:left="297"/>
              <w:spacing w:after="0"/>
              <w:rPr>
                <w:sz w:val="20"/>
                <w:szCs w:val="20"/>
                <w:color w:val="auto"/>
              </w:rPr>
            </w:pPr>
            <w:r>
              <w:rPr>
                <w:rFonts w:ascii="Courier New" w:cs="Courier New" w:eastAsia="Courier New" w:hAnsi="Courier New"/>
                <w:sz w:val="17"/>
                <w:szCs w:val="17"/>
                <w:color w:val="auto"/>
                <w:w w:val="97"/>
              </w:rPr>
              <w:t>100</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10/91</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163</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133</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126</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10/92</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209</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147</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127</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10/93</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387</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169</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158</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10/94</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622</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175</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192</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10/95</w:t>
            </w:r>
          </w:p>
        </w:tc>
        <w:tc>
          <w:tcPr>
            <w:tcW w:w="15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942</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222</w:t>
            </w:r>
          </w:p>
        </w:tc>
        <w:tc>
          <w:tcPr>
            <w:tcW w:w="16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7"/>
              </w:rPr>
              <w:t>290</w:t>
            </w:r>
          </w:p>
        </w:tc>
      </w:tr>
    </w:tbl>
    <w:p>
      <w:pPr>
        <w:spacing w:after="0" w:line="388" w:lineRule="exact"/>
        <w:rPr>
          <w:sz w:val="20"/>
          <w:szCs w:val="20"/>
          <w:color w:val="auto"/>
        </w:rPr>
      </w:pPr>
    </w:p>
    <w:p>
      <w:pPr>
        <w:ind w:left="300" w:right="2859" w:hanging="298"/>
        <w:spacing w:after="0" w:line="235" w:lineRule="auto"/>
        <w:tabs>
          <w:tab w:leader="none" w:pos="3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$100 invested on 10/31/90 in stock or index - including reinvestment of dividends. Fiscal year ending October 31.</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ind w:left="1400"/>
        <w:spacing w:after="0" w:line="238" w:lineRule="auto"/>
        <w:rPr>
          <w:sz w:val="20"/>
          <w:szCs w:val="20"/>
          <w:color w:val="auto"/>
        </w:rPr>
      </w:pPr>
      <w:r>
        <w:rPr>
          <w:rFonts w:ascii="Courier New" w:cs="Courier New" w:eastAsia="Courier New" w:hAnsi="Courier New"/>
          <w:sz w:val="17"/>
          <w:szCs w:val="17"/>
          <w:color w:val="auto"/>
        </w:rPr>
        <w:t>APPROVAL OF AMENDMENT TO THE ARTICLES OF ORGANIZATION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December 6, 1995, the Board of Directors of the Company unanimously voted to recommend to the stockholders that the Company's Restated Articles of Organization be amended to increase the number of authorized shares of Common Stock from 300,000,000 to 450,000,000 shares. On November 28, 1995, the Board of Directors also declared a three-for-two split of the issued shares of the Company's Common Stock. The stock split was effected as a 50% Common Stock dividend paid by the Company on January 3, 1996 to stockholders of record December 12, 1995.</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authorized Common Stock of the Company currently consists of 300,000,000 shares, $.16 2/3 par value per share, of which 114,677,500 shares were outstanding as of December 31, 1995, approximately 23,565,314 shares were reserved (assuming the approval of the amendments to the Company's 1988 Stock Option Plan and 1991 Restricted Stock Plan by the stockholders at the Meeting) for issuance pursuant to the Company's stock option plans, stock purchase plans and other employee benefit plans; 2,250,000 shares were reserved for issuance pursuant to an outstanding warrant agreement; 8,239,888 shares were reserved for issuance upon conversion of the Company's 3 % Convertible Subordinated Notes due 2000; and 148,732,252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the adoption of this amendment is in the best interests of the Company and its stockholders and recommends a vote FOR the adoption of this proposed amendment.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23</w:t>
      </w:r>
    </w:p>
    <w:p>
      <w:pPr>
        <w:jc w:val="center"/>
        <w:ind w:right="2159"/>
        <w:spacing w:after="0" w:line="238" w:lineRule="auto"/>
        <w:rPr>
          <w:sz w:val="20"/>
          <w:szCs w:val="20"/>
          <w:color w:val="auto"/>
        </w:rPr>
      </w:pPr>
      <w:r>
        <w:rPr>
          <w:rFonts w:ascii="Courier New" w:cs="Courier New" w:eastAsia="Courier New" w:hAnsi="Courier New"/>
          <w:sz w:val="17"/>
          <w:szCs w:val="17"/>
          <w:color w:val="auto"/>
        </w:rPr>
        <w:t>APPROVAL OF AMENDMENT TO 1988 STOCK OPTION PLAN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believes that the continued growth and success of the Company depends, in large part, upon its ability to attract, retain and motivate key employees. Accordingly, on December 6, 1995, the Board of Directors adopted, subject to stockholder approval, an amendment to the Company's 1988 Stock Option Plan (the "1988 Option Plan") to increase the number of shares of Common Stock available for issuance under the plan from 15,525,000 shares to 22,425,000 shares. The purpose of the amendment is to ensure that the Company may continue to attract and retain key employees who are expected to contribute to the Company's growth and success. As of October 28, 1995, there were 3,495,095 shares of Common Stock reserved for future option grants under the 1988 Option Plan. The following is a summary of some of the principal terms of the 1988 Option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 ADMINISTRATION AND GRANTS OF OPTIONS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key employees of the Company, including officers and directors who are key employees, are eligible to receive stock options under the 1988 Option Plan. Both incentive stock options intended to qualify under Section 422 of the Code and nonstatutory stock options may be granted under the 1988 Option Plan. As of December 31, 1995, approximately 750 of 2,400 eligible employees were participating in the 1988 Option Plan.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1988 Option Plan is administered by the Company's Compensation Committee which designates the optionees, exercise prices, dates of grant and terms of exercise. Unless otherwise determined by the Board of Directors, incentive and nonstatutory options issuable under the 1988 Option Plan expire no later than 10 years, and 10 years and 30 days, from the date of grant, respectively.</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employee may be granted options to purchase more than 562,500 shares of Common Stock under the 1988 Option Plan during any fiscal year. Options may not be granted under the 1988 Option Plan at an exercise price that is less than the fair market value of the Common Stock on the date of grant (or less than 110% of the fair market value in the case of incentive stock options granted to optionees holding 10% or more of the voting stock of the Company). All other options may be granted at an exercise price which may be less than, equal to or greater than the fair market value of the Common Stock on the date of grant. Options granted under the 1988 Option Plan may provide for the payment of the exercise price by delivery of cash or a check to the order of the Company in an amount equal to the exercise price of such options, or, to the extent provided in the applicable option agreement, by delivery to the Company of shares of Common Stock of the Company</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01"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24</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having a fair market value equal in amount to the exercise price of the options being exercised, or by any combination of such methods of payment.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While the Company may grant options which become exercisable at different times or within different periods, the Company has generally granted options which become exercisable, subject to the optionee's continued service as an employee of the Company, on a cumulative basis in three equal annual installments, on the third, fourth and fifth anniversaries of the date of grant. The 1988 Option Plan provides that all options issued thereunder shall be immediately exercisable in full upon a Change in Control (as defined in the 1988 Option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1988 OPTION PLAN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Board of Directors may modify or amend the 1988 Option Plan in any respect without stockholder approval, except, the Board of Directors may not, without stockholder approval, (a) materially increase the benefits accruing to participants under the plan; (b) materially increase the number of shares which may be issued under the plan; or (c) materially modify the requirements as to eligibility for participation under the plan.</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plan will terminate upon the earlier of (a) December 15, 1997; or (b) the date on which all shares available for issuance under the plan shall have been issued pursuant to the exercise or cancellation of options granted under the plan. If the date of termination is determined under clause (a) above, options outstanding on such date shall continue to have force and effect in accordance with the provisions of the instruments evidencing such options. The termination or any modification or amendment of the plan may not, without the consent of an optionee, affect the optionee's rights under an option previously granted.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 TAXES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the right to deduct from payments of any kind otherwise due to an optionee any federal, state or local taxes of any kind required by law to be withheld with respect to any shares issued upon exercise of options under the 1988 Option Plan. Subject to the prior approval of the Company, which may be withheld by the Company in its sole discretion in any particular case, the optionee may elect to satisfy such obligations, in whole or in part, (a) by causing the Company to withhold shares of Common Stock otherwise issuable pursuant to the exercise of an option; or (b) by delivering to the Company shares of Common Stock already owned by the optionee.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01"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25</w:t>
      </w:r>
    </w:p>
    <w:p>
      <w:pPr>
        <w:spacing w:after="0" w:line="238" w:lineRule="auto"/>
        <w:rPr>
          <w:sz w:val="20"/>
          <w:szCs w:val="20"/>
          <w:color w:val="auto"/>
        </w:rPr>
      </w:pPr>
      <w:r>
        <w:rPr>
          <w:rFonts w:ascii="Courier New" w:cs="Courier New" w:eastAsia="Courier New" w:hAnsi="Courier New"/>
          <w:sz w:val="17"/>
          <w:szCs w:val="17"/>
          <w:color w:val="auto"/>
        </w:rPr>
        <w:t>OUTSTANDING OPTIONS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As of October 28, 1995, there were outstanding under the Company's 1988 Stock Option Plan options to purchase 10,085,335 shares of Common Stock at a weighted average exercise price of $8.14 per share with expiration dates ranging from October 10, 1996 to October 9, 2005.</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is a summary of the federal income tax treatment of incentive stock options and nonstatutory stock options. The tax consequences recognized by an optionee may vary; therefore, an optionee should consult his or her tax advisor for advice concerning any specific transaction.</w:t>
      </w:r>
    </w:p>
    <w:p>
      <w:pPr>
        <w:spacing w:after="0" w:line="19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Incentive Stock Options.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No taxable income will be recognized by an optionee upon the grant or exercise of an incentive stock option granted under the 1988 Option Plan. The difference between the exercise price and the fair market value of the stock on the date of exercise will be included in alternative minimum taxable income for purposes of the alternative minimum tax. The alternative minimum tax is imposed upon an individual's alternative minimum taxable income at rates of 26% to 28%, but only to the extent that such tax exceeds the taxpayer's regular income tax liability for the taxable year.</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Generally, if an optionee holds shares acquired upon the exercise of incentive stock options until the later of (a) two years from the date of grant of the option; and (b) one year from the date of transfer of the purchased shares to the optionee (the "Statutory Holding Period"), any gain recognized by the optionee on a sale of such shares will be treated as capital gain. The gain recognized upon the sale of the stock is the difference between the option price and the sale price of the stock. The net federal income tax effect on the holder of incentive stock options is to defer, until the stock is sold, taxation of any increase in the stock's value from the time of grant to the time of exercise, and to treat such increase as capital gain.</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optionee sells the shares prior to the expiration of the Statutory Holding Period, the optionee will realize taxable income at ordinary income tax rates in an amount equal to the lesser of (a) the fair market value of the shares on the date of exercise less the option price; or (b) the amount realized on the disposition of the stock less the option price, and the Company will receive a corresponding business expense deduction. However, special rules may apply to options held by persons required to file reports under Section 16 of the Exchange Act. The amount by which the proceeds of the sale exceeds the fair market value of</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01"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26</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shares on the date of exercise will be treated as long-term capital gain if the shares are held for more than one year prior to the sale and as short-term capital gain if the shares are held for a shorter period. If an optionee sells the shares acquired upon exercise of an option at a price less than the option price, he or she will recognize a capital loss equal to the difference between the sale price and the option price. The loss will be long-term capital loss if the shares are held for more than one year prior to the sale and a short-term capital loss if the shares are held for a shorter period.</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Nonstatutory Stock Options.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taxable income is recognized by the optionee upon the grant of a nonstatutory option. The optionee must recognize as ordinary income in the year in which the option is exercised the amount by which the fair market value of the purchased shares on the date of exercise exceeds the option price. However, special rules may apply to options held by persons required to file reports under Section 16 of the Exchange Act. The Company will be entitled to a business expense deduction equal to the amount of ordinary income recognized by the optionee, subject to Section 162(m) of the Code. Any additional gain or any loss recognized upon the subsequent disposition of the purchased shares will be a capital gain or loss and will be a long-term gain or loss if the shares are held for more than one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that the ratification and approval of the amendment to the 1988 Option Plan is in the best interests of the Company and its stockholders and recommends a vote FOR this proposal.</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APPROVAL OF AMENDMENT TO 1991 RESTRICTED STOCK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believes that the continued growth and success of the Company depends, in large part, upon its ability to attract, retain and motivate key employees. Accordingly, on December 6, 1995, the Board of Directors adopted, subject to stockholder approval, an amendment to the Company's 1991 Restricted Stock Plan (the "1991 Stock Plan") to increase the number of shares available for issuance under the plan from 1,575,000 shares to 2,025,000 shares. Under the 1991 Stock Plan, the Company is authorized to award to eligible employees restricted shares of Common Stock for nominal consideration. The purpose of the 1991 Stock Plan is to ensure that the Company may continue to attract and retain key employees who are expected to contribute to the Company's growth and success. As of October 28, 1995, there were 444,000 shares of Common Stock available for future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27</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awards under the 1991 Stock Plan. The following is a summary of certain provisions of the 1991 Stock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 ADMINISTRATION AND GRANTS OF AWARDS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Awards under the 1991 Stock Plan may be made only to persons who are determined by the Board of Directors to be key employees of the Company. The 1991 Stock Plan is administered by the Company's Compensation Committee. Subject to the conditions set forth in the 1991 Stock Plan, the Compensation Committee may establish rules and regulations relating to the plan, select the recipients of awards under the plan and determine the conditions of each award.</w:t>
      </w:r>
    </w:p>
    <w:p>
      <w:pPr>
        <w:spacing w:after="0" w:line="1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price at which shares of Common Stock may be sold to participants under the plan is determined by the Compensation Committee. The purchase price, if any, in most cases is nominal (equal to the par value of $.16 /3 per share). The purchase price may vary among participants.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Shares purchased under the 1991 Stock Plan are subject, usually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must be offered promptly for resale by the recipient to the Company at the original purchase price per share. If the employment of a recipient is terminated by death or disability within the Restricted Period, the awarded shares may be retained by the recipient or the recipient's estate.</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may, in its discretion, waive its right to repurchase any shares which become forfeitable under the 1991 Stock Plan. In addition, the Company may impose upon the recipient of an award such other restrictions on the shares awarded under the 1991 Stock Plan as the Board of Directors or Compensation Committee may deem advisable and in the best interests of the Company. The 1991 Stock Plan provides for the immediate termination of restrictions upon transfer and forfeiture provisions upon a Change in Control (as defined in the 1991 Stock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1991 STOCK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1991 Stock Plan may at any time be terminated, modified or amended by a majority vote of the stockholders of the Company. The Board of Directors may at any time modify or amend the 1991 Stock Plan in any respect, except that, without stockholder approval, the Board of Directors may not make any amendment which would (a) cause the 1991 Stock Plan to no longer comply with</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01"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28</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Rule 16b-3 promulgated under the Exchange Act or any successor rule ("Rule 16b-3") or (b) require stockholder approval under any applicable listing requirement. The termination or any modification or amendment of the plan may not, without the consent of a recipient of an award, affect the recipient's rights under an award previously made to the recipient. The Board of Directors may amend or modify the terms and provisions of the 1991 Stock Plan and of any outstanding award to the extent necessary to ensure the qualification of the 1991 Stock Plan under Rule 16b-3. The 1991 Stock Plan provides that unless it is sooner terminated by the Board of Directors or stockholders of the Company, no awards may be granted after December 12, 2001.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 TAXES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has the right to deduct from payments of any kind due to the participant any federal, state or local taxes of any kind required by law to be withheld with respect to any shares issued upon any award under the 1991 Stock Plan. In addition, the plan provides that subject to the prior approval of the Company, which may be withheld by the Company in its sole discretion, a plan participant may elect to satisfy such withholding obligations, in whole or in part (a) by directing the escrow agent under the plan to forward to the Company a sufficient number of shares of Common Stock otherwise deliverable to the participant pursuant to a grant of an award or (b) by delivery to the Company shares of Common Stock already owned by the participant.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AWARDS</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As of October 28, 1995, 1,131,000 shares were outstanding pursuant to awards made under the 1991 Stock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TAX CONSEQUENCES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Neither the Company nor award recipients realize any federal tax consequences at the time an award is granted under the 1991 Stock Plan unless the recipient makes an election under Section 83(b) of the Code. If the recipient makes an election under Section 83(b) within 30 days of the date of grant, the recipient will recognize ordinary income, for the year in which the award is received, in an amount equal to the difference between the fair market value of the Common Stock at the time the award is made and the purchase price for the Common Stock. If the Section 83(b) election is not made, the award recipient must recognize ordinary income, at the time the forfeiture provisions and restrictions on transfer lapse, in an amount equal to the difference between the fair market value of the shares at that time and the original purchase price. Upon a sale of the Common Stock acquired pursuant to an award, the recipient must recognize a capital gain or loss on the difference between his or her basis (the price paid plus any ordinary income previously recognized)</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01"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29</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and the sales price. If the recipient holds the stock for more than one year after vesting (or one year after the date of grant if the recipient makes an 83(b) election), he or she will recognize a long-term capital gain or loss. The Company will be entitled to deduct, as compensation expense, the same amount as the employee shall include as ordinary income, subject to the limitations of 162(m) of the Code. Such deduction shall take place in the Company's tax year which includes the last day (generally December 31) of the employee's tax year in which the income is recorded for federal tax purposes.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For accounting and reporting purposes, the Company charges to income as an expense the difference between the price of Common Stock awarded under the 1991 Stock Plan and the fair market value of such Common Stock at the date of grant. The charge to income is allocated over the period during which the Common Stock is restricted and forfeitable. The tax benefit, if any, of the excess of the fair market value of such Common Stock at the date of vesting over the fair market value at the date of grant is credited directly to paid-in capital.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RECOMMENDATION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believes that the ratification and approval of the amendment to the 1991 Stock Plan is in the best interests of the Company and its stockholders and recommends a vote FOR this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1988 STOCK OPTION PLAN AND 1991 RESTRICTED STOCK PLAN BENEFITS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sets forth the benefits received by the Named Executive Officers, individually and as a group, by non-executive directors as a group and by non-executive officer employees as a group under each of the 1988 Stock Option Plan and 1991 Restricted Stock Plan during fiscal 1995.</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3"/>
        </w:trPr>
        <w:tc>
          <w:tcPr>
            <w:tcW w:w="3240" w:type="dxa"/>
            <w:vAlign w:val="bottom"/>
          </w:tcPr>
          <w:p>
            <w:pPr>
              <w:ind w:left="300"/>
              <w:spacing w:after="0"/>
              <w:rPr>
                <w:sz w:val="20"/>
                <w:szCs w:val="20"/>
                <w:color w:val="auto"/>
              </w:rPr>
            </w:pPr>
            <w:r>
              <w:rPr>
                <w:rFonts w:ascii="Courier New" w:cs="Courier New" w:eastAsia="Courier New" w:hAnsi="Courier New"/>
                <w:sz w:val="17"/>
                <w:szCs w:val="17"/>
                <w:color w:val="auto"/>
              </w:rPr>
              <w:t>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4"/>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1988 Stock</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14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w w:val="99"/>
              </w:rPr>
              <w:t>Restricted</w:t>
            </w:r>
          </w:p>
        </w:tc>
      </w:tr>
      <w:tr>
        <w:trPr>
          <w:trHeight w:val="191"/>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Option Plan</w:t>
            </w:r>
          </w:p>
        </w:tc>
        <w:tc>
          <w:tcPr>
            <w:tcW w:w="400" w:type="dxa"/>
            <w:vAlign w:val="bottom"/>
          </w:tcPr>
          <w:p>
            <w:pPr>
              <w:spacing w:after="0"/>
              <w:rPr>
                <w:sz w:val="16"/>
                <w:szCs w:val="16"/>
                <w:color w:val="auto"/>
              </w:rPr>
            </w:pPr>
          </w:p>
        </w:tc>
        <w:tc>
          <w:tcPr>
            <w:tcW w:w="214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Stock Plan</w:t>
            </w:r>
          </w:p>
        </w:tc>
      </w:tr>
      <w:tr>
        <w:trPr>
          <w:trHeight w:val="191"/>
        </w:trPr>
        <w:tc>
          <w:tcPr>
            <w:tcW w:w="32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1"/>
              </w:rPr>
              <w:t>-----------------------</w:t>
            </w:r>
          </w:p>
        </w:tc>
        <w:tc>
          <w:tcPr>
            <w:tcW w:w="1340" w:type="dxa"/>
            <w:vAlign w:val="bottom"/>
          </w:tcPr>
          <w:p>
            <w:pPr>
              <w:spacing w:after="0"/>
              <w:rPr>
                <w:sz w:val="16"/>
                <w:szCs w:val="16"/>
                <w:color w:val="auto"/>
              </w:rPr>
            </w:pPr>
          </w:p>
        </w:tc>
        <w:tc>
          <w:tcPr>
            <w:tcW w:w="254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Dollar</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Number</w:t>
            </w:r>
          </w:p>
        </w:tc>
        <w:tc>
          <w:tcPr>
            <w:tcW w:w="4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Dollar</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Number</w:t>
            </w:r>
          </w:p>
        </w:tc>
      </w:tr>
      <w:tr>
        <w:trPr>
          <w:trHeight w:val="191"/>
        </w:trPr>
        <w:tc>
          <w:tcPr>
            <w:tcW w:w="3240" w:type="dxa"/>
            <w:vAlign w:val="bottom"/>
          </w:tcPr>
          <w:p>
            <w:pPr>
              <w:spacing w:after="0"/>
              <w:rPr>
                <w:sz w:val="16"/>
                <w:szCs w:val="16"/>
                <w:color w:val="auto"/>
              </w:rPr>
            </w:pPr>
          </w:p>
        </w:tc>
        <w:tc>
          <w:tcPr>
            <w:tcW w:w="12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Value($)(1)</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of Shares</w:t>
            </w:r>
          </w:p>
        </w:tc>
        <w:tc>
          <w:tcPr>
            <w:tcW w:w="150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Value($)(2)</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Shares</w:t>
            </w:r>
          </w:p>
        </w:tc>
      </w:tr>
      <w:tr>
        <w:trPr>
          <w:trHeight w:val="191"/>
        </w:trPr>
        <w:tc>
          <w:tcPr>
            <w:tcW w:w="32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1"/>
              </w:rPr>
              <w:t>-----------------------</w:t>
            </w:r>
          </w:p>
        </w:tc>
        <w:tc>
          <w:tcPr>
            <w:tcW w:w="1340" w:type="dxa"/>
            <w:vAlign w:val="bottom"/>
          </w:tcPr>
          <w:p>
            <w:pPr>
              <w:spacing w:after="0"/>
              <w:rPr>
                <w:sz w:val="16"/>
                <w:szCs w:val="16"/>
                <w:color w:val="auto"/>
              </w:rPr>
            </w:pPr>
          </w:p>
        </w:tc>
        <w:tc>
          <w:tcPr>
            <w:tcW w:w="254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Ray Stata</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and Chief Executive Officer...</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202,500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Jerald G. Fishman</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 and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Chief Operating Officer.......</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202,500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Brian P. McAloon</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Vice President, Sales.........</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78,750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Joseph E. McDonough</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Vice President, Finance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and Chief Financial Officer...</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67,500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A. Martin</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Treasurer.....................</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14,850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Executive Group.................</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566,100</w:t>
            </w: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Non-Executive Director Group....</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spacing w:after="0"/>
              <w:rPr>
                <w:sz w:val="16"/>
                <w:szCs w:val="16"/>
                <w:color w:val="auto"/>
              </w:rPr>
            </w:pPr>
          </w:p>
        </w:tc>
        <w:tc>
          <w:tcPr>
            <w:tcW w:w="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Non-Executive Officer Employee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Group.........................</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2,026,575</w:t>
            </w:r>
          </w:p>
        </w:tc>
        <w:tc>
          <w:tcPr>
            <w:tcW w:w="110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$212,208</w:t>
            </w:r>
          </w:p>
        </w:tc>
        <w:tc>
          <w:tcPr>
            <w:tcW w:w="400" w:type="dxa"/>
            <w:vAlign w:val="bottom"/>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15,000</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500" w:right="2359" w:hanging="498"/>
        <w:spacing w:after="0" w:line="236"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exercise price of options granted in fiscal 1995 and the fair market value of the underlying shares of Common Stock on the date of grant.</w:t>
      </w:r>
    </w:p>
    <w:p>
      <w:pPr>
        <w:spacing w:after="0" w:line="196" w:lineRule="exact"/>
        <w:rPr>
          <w:rFonts w:ascii="Courier New" w:cs="Courier New" w:eastAsia="Courier New" w:hAnsi="Courier New"/>
          <w:sz w:val="17"/>
          <w:szCs w:val="17"/>
          <w:color w:val="auto"/>
        </w:rPr>
      </w:pPr>
    </w:p>
    <w:p>
      <w:pPr>
        <w:ind w:left="500" w:right="2359" w:hanging="498"/>
        <w:spacing w:after="0" w:line="235"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price paid and the fair market value on the date of issuance.</w:t>
      </w:r>
    </w:p>
    <w:p>
      <w:pPr>
        <w:spacing w:after="0" w:line="3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RATIFICATION OF SELECTION OF INDEPENDENT AUDITORS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on the recommendation of its Audit Committee, has selected the firm of Ernst &amp; Young LLP, independent auditors, as auditors of the Company for the fiscal year ending November 2, 1996.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01"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31</w:t>
      </w:r>
    </w:p>
    <w:p>
      <w:pPr>
        <w:jc w:val="center"/>
        <w:ind w:right="2159"/>
        <w:spacing w:after="0" w:line="238" w:lineRule="auto"/>
        <w:rPr>
          <w:sz w:val="20"/>
          <w:szCs w:val="20"/>
          <w:color w:val="auto"/>
        </w:rPr>
      </w:pPr>
      <w:r>
        <w:rPr>
          <w:rFonts w:ascii="Courier New" w:cs="Courier New" w:eastAsia="Courier New" w:hAnsi="Courier New"/>
          <w:sz w:val="17"/>
          <w:szCs w:val="17"/>
          <w:color w:val="auto"/>
        </w:rPr>
        <w:t>OTHER MATTERS</w:t>
      </w:r>
    </w:p>
    <w:p>
      <w:pPr>
        <w:spacing w:after="0" w:line="19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All costs of solicitation of proxies will be borne by the Company. The</w:t>
      </w:r>
    </w:p>
    <w:p>
      <w:pPr>
        <w:spacing w:after="0" w:line="238" w:lineRule="auto"/>
        <w:rPr>
          <w:sz w:val="20"/>
          <w:szCs w:val="20"/>
          <w:color w:val="auto"/>
        </w:rPr>
      </w:pPr>
      <w:r>
        <w:rPr>
          <w:rFonts w:ascii="Courier New" w:cs="Courier New" w:eastAsia="Courier New" w:hAnsi="Courier New"/>
          <w:sz w:val="17"/>
          <w:szCs w:val="17"/>
          <w:color w:val="auto"/>
        </w:rPr>
        <w:t>Company has engaged Corporate Investor Communications, Inc. ("CIC") to assist</w:t>
      </w:r>
    </w:p>
    <w:p>
      <w:pPr>
        <w:spacing w:after="0" w:line="238" w:lineRule="auto"/>
        <w:rPr>
          <w:sz w:val="20"/>
          <w:szCs w:val="20"/>
          <w:color w:val="auto"/>
        </w:rPr>
      </w:pPr>
      <w:r>
        <w:rPr>
          <w:rFonts w:ascii="Courier New" w:cs="Courier New" w:eastAsia="Courier New" w:hAnsi="Courier New"/>
          <w:sz w:val="17"/>
          <w:szCs w:val="17"/>
          <w:color w:val="auto"/>
        </w:rPr>
        <w:t>with the solicitation of proxies. The Company expects to pay CIC less than</w:t>
      </w:r>
    </w:p>
    <w:p>
      <w:pPr>
        <w:spacing w:after="0"/>
        <w:rPr>
          <w:sz w:val="20"/>
          <w:szCs w:val="20"/>
          <w:color w:val="auto"/>
        </w:rPr>
      </w:pPr>
      <w:r>
        <w:rPr>
          <w:rFonts w:ascii="Courier New" w:cs="Courier New" w:eastAsia="Courier New" w:hAnsi="Courier New"/>
          <w:sz w:val="17"/>
          <w:szCs w:val="17"/>
          <w:color w:val="auto"/>
        </w:rPr>
        <w:t>$10,000 for such services. In addition to solicitations by mail, CIC and the</w:t>
      </w:r>
    </w:p>
    <w:p>
      <w:pPr>
        <w:spacing w:after="0" w:line="237" w:lineRule="auto"/>
        <w:rPr>
          <w:sz w:val="20"/>
          <w:szCs w:val="20"/>
          <w:color w:val="auto"/>
        </w:rPr>
      </w:pPr>
      <w:r>
        <w:rPr>
          <w:rFonts w:ascii="Courier New" w:cs="Courier New" w:eastAsia="Courier New" w:hAnsi="Courier New"/>
          <w:sz w:val="17"/>
          <w:szCs w:val="17"/>
          <w:color w:val="auto"/>
        </w:rPr>
        <w:t>Company's directors, officers and regular employees, without additional</w:t>
      </w:r>
    </w:p>
    <w:p>
      <w:pPr>
        <w:spacing w:after="0" w:line="238" w:lineRule="auto"/>
        <w:rPr>
          <w:sz w:val="20"/>
          <w:szCs w:val="20"/>
          <w:color w:val="auto"/>
        </w:rPr>
      </w:pPr>
      <w:r>
        <w:rPr>
          <w:rFonts w:ascii="Courier New" w:cs="Courier New" w:eastAsia="Courier New" w:hAnsi="Courier New"/>
          <w:sz w:val="17"/>
          <w:szCs w:val="17"/>
          <w:color w:val="auto"/>
        </w:rPr>
        <w:t>remuneration, may solicit proxies by telephone, telegraph and personal</w:t>
      </w:r>
    </w:p>
    <w:p>
      <w:pPr>
        <w:spacing w:after="0"/>
        <w:rPr>
          <w:sz w:val="20"/>
          <w:szCs w:val="20"/>
          <w:color w:val="auto"/>
        </w:rPr>
      </w:pPr>
      <w:r>
        <w:rPr>
          <w:rFonts w:ascii="Courier New" w:cs="Courier New" w:eastAsia="Courier New" w:hAnsi="Courier New"/>
          <w:sz w:val="17"/>
          <w:szCs w:val="17"/>
          <w:color w:val="auto"/>
        </w:rPr>
        <w:t>interviews. Brokers, custodians and fiduciaries will be requested to forward</w:t>
      </w:r>
    </w:p>
    <w:p>
      <w:pPr>
        <w:spacing w:after="0" w:line="237" w:lineRule="auto"/>
        <w:rPr>
          <w:sz w:val="20"/>
          <w:szCs w:val="20"/>
          <w:color w:val="auto"/>
        </w:rPr>
      </w:pPr>
      <w:r>
        <w:rPr>
          <w:rFonts w:ascii="Courier New" w:cs="Courier New" w:eastAsia="Courier New" w:hAnsi="Courier New"/>
          <w:sz w:val="17"/>
          <w:szCs w:val="17"/>
          <w:color w:val="auto"/>
        </w:rPr>
        <w:t>proxy soliciting material to the owners of stock held in their names. The</w:t>
      </w:r>
    </w:p>
    <w:p>
      <w:pPr>
        <w:spacing w:after="0"/>
        <w:rPr>
          <w:sz w:val="20"/>
          <w:szCs w:val="20"/>
          <w:color w:val="auto"/>
        </w:rPr>
      </w:pPr>
      <w:r>
        <w:rPr>
          <w:rFonts w:ascii="Courier New" w:cs="Courier New" w:eastAsia="Courier New" w:hAnsi="Courier New"/>
          <w:sz w:val="17"/>
          <w:szCs w:val="17"/>
          <w:color w:val="auto"/>
        </w:rPr>
        <w:t>Company will reimburse banks and brokers for their reasonable out-of-pocket</w:t>
      </w:r>
    </w:p>
    <w:p>
      <w:pPr>
        <w:spacing w:after="0" w:line="237" w:lineRule="auto"/>
        <w:rPr>
          <w:sz w:val="20"/>
          <w:szCs w:val="20"/>
          <w:color w:val="auto"/>
        </w:rPr>
      </w:pPr>
      <w:r>
        <w:rPr>
          <w:rFonts w:ascii="Courier New" w:cs="Courier New" w:eastAsia="Courier New" w:hAnsi="Courier New"/>
          <w:sz w:val="17"/>
          <w:szCs w:val="17"/>
          <w:color w:val="auto"/>
        </w:rPr>
        <w:t>expenses incurred in connection with the distribution of proxy materials.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DEADLINE FOR SUBMISSION OF STOCKHOLDER PROPOSALS FOR THE 1997 ANNUAL MEETING</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Proposals of stockholders intended to be presented at the 1997 Annual Meeting of Stockholders must be received by the Company at its principal office in Norwood, Massachusetts not later than October , 1996 for inclusion in the proxy statement for that meeting.</w:t>
      </w:r>
    </w:p>
    <w:p>
      <w:pPr>
        <w:spacing w:after="0" w:line="19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81"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PAUL P. BROUNTAS, Clerk</w:t>
      </w:r>
    </w:p>
    <w:p>
      <w:pPr>
        <w:spacing w:after="0" w:line="190"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February</w:t>
      </w:r>
      <w:r>
        <w:rPr>
          <w:sz w:val="20"/>
          <w:szCs w:val="20"/>
          <w:color w:val="auto"/>
        </w:rPr>
        <w:tab/>
      </w:r>
      <w:r>
        <w:rPr>
          <w:rFonts w:ascii="Courier New" w:cs="Courier New" w:eastAsia="Courier New" w:hAnsi="Courier New"/>
          <w:sz w:val="17"/>
          <w:szCs w:val="17"/>
          <w:color w:val="auto"/>
        </w:rPr>
        <w:t>, 1996</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01"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32</w:t>
      </w:r>
    </w:p>
    <w:p>
      <w:pPr>
        <w:jc w:val="center"/>
        <w:ind w:right="2159"/>
        <w:spacing w:after="0" w:line="238" w:lineRule="auto"/>
        <w:rPr>
          <w:sz w:val="20"/>
          <w:szCs w:val="20"/>
          <w:color w:val="auto"/>
        </w:rPr>
      </w:pPr>
      <w:r>
        <w:rPr>
          <w:rFonts w:ascii="Courier New" w:cs="Courier New" w:eastAsia="Courier New" w:hAnsi="Courier New"/>
          <w:sz w:val="17"/>
          <w:szCs w:val="17"/>
          <w:color w:val="auto"/>
        </w:rPr>
        <w:t>[FORM OF PROXY]</w:t>
      </w:r>
    </w:p>
    <w:p>
      <w:pPr>
        <w:spacing w:after="0" w:line="190" w:lineRule="exact"/>
        <w:rPr>
          <w:sz w:val="20"/>
          <w:szCs w:val="20"/>
          <w:color w:val="auto"/>
        </w:rPr>
      </w:pPr>
    </w:p>
    <w:p>
      <w:pPr>
        <w:ind w:left="500"/>
        <w:spacing w:after="0"/>
        <w:tabs>
          <w:tab w:leader="none" w:pos="6940" w:val="left"/>
        </w:tabs>
        <w:rPr>
          <w:sz w:val="20"/>
          <w:szCs w:val="20"/>
          <w:color w:val="auto"/>
        </w:rPr>
      </w:pPr>
      <w:r>
        <w:rPr>
          <w:rFonts w:ascii="Courier New" w:cs="Courier New" w:eastAsia="Courier New" w:hAnsi="Courier New"/>
          <w:sz w:val="17"/>
          <w:szCs w:val="17"/>
          <w:color w:val="auto"/>
        </w:rPr>
        <w:t>PROXY</w:t>
      </w:r>
      <w:r>
        <w:rPr>
          <w:sz w:val="20"/>
          <w:szCs w:val="20"/>
          <w:color w:val="auto"/>
        </w:rPr>
        <w:tab/>
      </w:r>
      <w:r>
        <w:rPr>
          <w:rFonts w:ascii="Courier New" w:cs="Courier New" w:eastAsia="Courier New" w:hAnsi="Courier New"/>
          <w:sz w:val="17"/>
          <w:szCs w:val="17"/>
          <w:color w:val="auto"/>
        </w:rPr>
        <w:t>PROXY</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1996 Annual Meeting of Stockholders - March 12, 1996</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undersigned, revoking all prior proxies, hereby appoints Ray Stata, Paul P. Brountas and Mark G. Borden, and each of them, with full power of substitution, as proxies to represent and vote as designated hereon, all shares of stock of Analog Devices, Inc. (the "Company") which the undersigned would be entitled to vote if personally present at the Annual Meeting of Stockholders of the Company to be held at the Hilton at Dedham Place, One Allied Drive, Dedham, Massachusetts, on Tuesday, March 12, 1996 at 10:00 a.m.(Local Time) and any adjournment thereof.</w:t>
      </w:r>
    </w:p>
    <w:p>
      <w:pPr>
        <w:spacing w:after="0" w:line="200" w:lineRule="exact"/>
        <w:rPr>
          <w:sz w:val="20"/>
          <w:szCs w:val="20"/>
          <w:color w:val="auto"/>
        </w:rPr>
      </w:pPr>
    </w:p>
    <w:p>
      <w:pPr>
        <w:jc w:val="both"/>
        <w:ind w:right="2659" w:firstLine="497"/>
        <w:spacing w:after="0" w:line="259" w:lineRule="auto"/>
        <w:rPr>
          <w:sz w:val="20"/>
          <w:szCs w:val="20"/>
          <w:color w:val="auto"/>
        </w:rPr>
      </w:pPr>
      <w:r>
        <w:rPr>
          <w:rFonts w:ascii="Courier New" w:cs="Courier New" w:eastAsia="Courier New" w:hAnsi="Courier New"/>
          <w:sz w:val="16"/>
          <w:szCs w:val="16"/>
          <w:color w:val="auto"/>
        </w:rPr>
        <w:t>IN THEIR DESCRETION, THE PROXIES ARE AUTHORIZED TO VOTE UPON SUCH OTHER MATTERS AS MAY PROPERLY COME BEFORE THE MEETING, OR ANY ADJOURNMENT THEREOF.</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PLEASE FILL IN, DATE, SIGN AND MAIL THIS PROXY IN THE ENCLOSED POST-PAID RETURN ENVELOPE.</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SEE REVERSE</w:t>
      </w:r>
    </w:p>
    <w:p>
      <w:pPr>
        <w:ind w:left="7260"/>
        <w:spacing w:after="0" w:line="238" w:lineRule="auto"/>
        <w:rPr>
          <w:sz w:val="20"/>
          <w:szCs w:val="20"/>
          <w:color w:val="auto"/>
        </w:rPr>
      </w:pPr>
      <w:r>
        <w:rPr>
          <w:rFonts w:ascii="Courier New" w:cs="Courier New" w:eastAsia="Courier New" w:hAnsi="Courier New"/>
          <w:sz w:val="17"/>
          <w:szCs w:val="17"/>
          <w:color w:val="auto"/>
        </w:rPr>
        <w:t>SIDE</w:t>
      </w:r>
    </w:p>
    <w:p>
      <w:pPr>
        <w:sectPr>
          <w:pgSz w:w="11900" w:h="16838" w:orient="portrait"/>
          <w:cols w:equalWidth="0" w:num="1">
            <w:col w:w="10219"/>
          </w:cols>
          <w:pgMar w:left="240" w:top="301"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33</w:t>
      </w: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Please mark votes as in this example</w:t>
      </w:r>
    </w:p>
    <w:p>
      <w:pPr>
        <w:spacing w:after="0" w:line="388"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UNLESS OTHERWISE INSTRUCTED, THIS PROXY WILL BE VOTED IN FAVOR OR THE PROPOSALS SET FORTH BELOW.</w:t>
      </w:r>
    </w:p>
    <w:p>
      <w:pPr>
        <w:spacing w:after="0" w:line="197" w:lineRule="exact"/>
        <w:rPr>
          <w:sz w:val="20"/>
          <w:szCs w:val="20"/>
          <w:color w:val="auto"/>
        </w:rPr>
      </w:pPr>
    </w:p>
    <w:p>
      <w:pPr>
        <w:ind w:left="500" w:right="2459" w:hanging="498"/>
        <w:spacing w:after="0" w:line="468"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Class III Directors (for all nominees except as marked below) NOMINEES: John L. Doyle, Ray Stata and Samuel H. Fuller</w:t>
      </w:r>
    </w:p>
    <w:p>
      <w:pPr>
        <w:sectPr>
          <w:pgSz w:w="11900" w:h="16838" w:orient="portrait"/>
          <w:cols w:equalWidth="0" w:num="1">
            <w:col w:w="10219"/>
          </w:cols>
          <w:pgMar w:left="240" w:top="301" w:right="1440" w:bottom="1440" w:gutter="0" w:footer="0" w:header="0"/>
        </w:sectPr>
      </w:pPr>
    </w:p>
    <w:p>
      <w:pPr>
        <w:spacing w:after="0" w:line="1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FOR</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WITHHELD</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2">
            <w:col w:w="2360" w:space="720"/>
            <w:col w:w="7139"/>
          </w:cols>
          <w:pgMar w:left="240" w:top="301" w:right="1440" w:bottom="1440" w:gutter="0" w:footer="0" w:header="0"/>
          <w:type w:val="continuous"/>
        </w:sectPr>
      </w:pP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For all nominees except as noted above</w:t>
      </w:r>
    </w:p>
    <w:p>
      <w:pPr>
        <w:sectPr>
          <w:pgSz w:w="11900" w:h="16838" w:orient="portrait"/>
          <w:cols w:equalWidth="0" w:num="1">
            <w:col w:w="10219"/>
          </w:cols>
          <w:pgMar w:left="240" w:top="301" w:right="1440" w:bottom="1440" w:gutter="0" w:footer="0" w:header="0"/>
          <w:type w:val="continuous"/>
        </w:sectPr>
      </w:pPr>
    </w:p>
    <w:p>
      <w:pPr>
        <w:spacing w:after="0" w:line="201" w:lineRule="exact"/>
        <w:rPr>
          <w:sz w:val="20"/>
          <w:szCs w:val="20"/>
          <w:color w:val="auto"/>
        </w:rPr>
      </w:pPr>
    </w:p>
    <w:p>
      <w:pPr>
        <w:ind w:left="500" w:right="2259" w:hanging="498"/>
        <w:spacing w:after="0" w:line="236"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Articles of Organization increasing the number of authorized shares of Common Stock from 300,000,000 to 450,000,000 shares.</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259" w:hanging="498"/>
        <w:spacing w:after="0" w:line="236" w:lineRule="auto"/>
        <w:tabs>
          <w:tab w:leader="none" w:pos="5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1988 Stock Option Plan to increase the number of shares available for issuance under the plan from 15,525,000 to 22,425,000.</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259" w:hanging="498"/>
        <w:spacing w:after="0" w:line="236"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and approve an amendment to the Company's 1991 Restricted Stock Plan to increase the number of shares available for issuance under the Plan from 1,575,000 to 2,025,000.</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34</w:t>
      </w:r>
    </w:p>
    <w:p>
      <w:pPr>
        <w:ind w:left="500" w:hanging="498"/>
        <w:spacing w:after="0" w:line="238" w:lineRule="auto"/>
        <w:tabs>
          <w:tab w:leader="none" w:pos="5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selection of Ernst &amp; Young LLP as independent auditors.</w:t>
      </w:r>
    </w:p>
    <w:p>
      <w:pPr>
        <w:spacing w:after="0" w:line="190" w:lineRule="exact"/>
        <w:rPr>
          <w:sz w:val="20"/>
          <w:szCs w:val="20"/>
          <w:color w:val="auto"/>
        </w:rPr>
      </w:pPr>
    </w:p>
    <w:p>
      <w:pPr>
        <w:ind w:left="1400"/>
        <w:spacing w:after="0"/>
        <w:tabs>
          <w:tab w:leader="none" w:pos="3460" w:val="left"/>
          <w:tab w:leader="none" w:pos="58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6" w:lineRule="exact"/>
        <w:rPr>
          <w:sz w:val="20"/>
          <w:szCs w:val="20"/>
          <w:color w:val="auto"/>
        </w:rPr>
      </w:pPr>
    </w:p>
    <w:p>
      <w:pPr>
        <w:ind w:left="500" w:right="2359" w:hanging="498"/>
        <w:spacing w:after="0" w:line="235" w:lineRule="auto"/>
        <w:tabs>
          <w:tab w:leader="none" w:pos="5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 / FOR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 / AGAINST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ABSTAIN</w:t>
      </w:r>
    </w:p>
    <w:p>
      <w:pPr>
        <w:spacing w:after="0" w:line="200" w:lineRule="exact"/>
        <w:rPr>
          <w:sz w:val="20"/>
          <w:szCs w:val="20"/>
          <w:color w:val="auto"/>
        </w:rPr>
      </w:pPr>
    </w:p>
    <w:p>
      <w:pPr>
        <w:sectPr>
          <w:pgSz w:w="11900" w:h="16838" w:orient="portrait"/>
          <w:cols w:equalWidth="0" w:num="3">
            <w:col w:w="2760" w:space="720"/>
            <w:col w:w="1660" w:space="720"/>
            <w:col w:w="4359"/>
          </w:cols>
          <w:pgMar w:left="240" w:top="301" w:right="1440" w:bottom="1440" w:gutter="0" w:footer="0" w:header="0"/>
          <w:type w:val="continuous"/>
        </w:sectPr>
      </w:pP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MARK HERE FOR</w:t>
      </w:r>
    </w:p>
    <w:p>
      <w:pPr>
        <w:ind w:left="500"/>
        <w:spacing w:after="0" w:line="238" w:lineRule="auto"/>
        <w:rPr>
          <w:sz w:val="20"/>
          <w:szCs w:val="20"/>
          <w:color w:val="auto"/>
        </w:rPr>
      </w:pPr>
      <w:r>
        <w:rPr>
          <w:rFonts w:ascii="Courier New" w:cs="Courier New" w:eastAsia="Courier New" w:hAnsi="Courier New"/>
          <w:sz w:val="17"/>
          <w:szCs w:val="17"/>
          <w:color w:val="auto"/>
        </w:rPr>
        <w:t>ADDRESS CHANGE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AND NOTE AT LEFT /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HERE IF YOU</w:t>
      </w:r>
    </w:p>
    <w:p>
      <w:pPr>
        <w:spacing w:after="0" w:line="238" w:lineRule="auto"/>
        <w:rPr>
          <w:sz w:val="20"/>
          <w:szCs w:val="20"/>
          <w:color w:val="auto"/>
        </w:rPr>
      </w:pPr>
      <w:r>
        <w:rPr>
          <w:rFonts w:ascii="Courier New" w:cs="Courier New" w:eastAsia="Courier New" w:hAnsi="Courier New"/>
          <w:sz w:val="17"/>
          <w:szCs w:val="17"/>
          <w:color w:val="auto"/>
        </w:rPr>
        <w:t>PLAN TO ATTEND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MEETING / /</w:t>
      </w:r>
    </w:p>
    <w:p>
      <w:pPr>
        <w:spacing w:after="0" w:line="200" w:lineRule="exact"/>
        <w:rPr>
          <w:sz w:val="20"/>
          <w:szCs w:val="20"/>
          <w:color w:val="auto"/>
        </w:rPr>
      </w:pPr>
    </w:p>
    <w:p>
      <w:pPr>
        <w:sectPr>
          <w:pgSz w:w="11900" w:h="16838" w:orient="portrait"/>
          <w:cols w:equalWidth="0" w:num="2">
            <w:col w:w="2760" w:space="720"/>
            <w:col w:w="6739"/>
          </w:cols>
          <w:pgMar w:left="240" w:top="301" w:right="1440" w:bottom="1440" w:gutter="0" w:footer="0" w:header="0"/>
          <w:type w:val="continuous"/>
        </w:sectPr>
      </w:pPr>
    </w:p>
    <w:p>
      <w:pPr>
        <w:spacing w:after="0" w:line="1" w:lineRule="exact"/>
        <w:rPr>
          <w:sz w:val="20"/>
          <w:szCs w:val="20"/>
          <w:color w:val="auto"/>
        </w:rPr>
      </w:pPr>
    </w:p>
    <w:p>
      <w:pPr>
        <w:jc w:val="both"/>
        <w:ind w:right="2459" w:firstLine="497"/>
        <w:spacing w:after="0" w:line="256" w:lineRule="auto"/>
        <w:rPr>
          <w:sz w:val="20"/>
          <w:szCs w:val="20"/>
          <w:color w:val="auto"/>
        </w:rPr>
      </w:pPr>
      <w:r>
        <w:rPr>
          <w:rFonts w:ascii="Courier New" w:cs="Courier New" w:eastAsia="Courier New" w:hAnsi="Courier New"/>
          <w:sz w:val="16"/>
          <w:szCs w:val="16"/>
          <w:color w:val="auto"/>
        </w:rPr>
        <w:t>Please sign exactly as name appears hereon. If the stock is registered in the names of two or more persons, each should sign. Executors, administrators, trustees, guardians, attorneys and corporate officers should add their titles.</w:t>
      </w:r>
    </w:p>
    <w:p>
      <w:pPr>
        <w:spacing w:after="0" w:line="178"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Date:</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496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Date:</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35</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1988 STOCK OPTION PLAN</w:t>
      </w:r>
    </w:p>
    <w:p>
      <w:pPr>
        <w:spacing w:after="0" w:line="190" w:lineRule="exact"/>
        <w:rPr>
          <w:sz w:val="20"/>
          <w:szCs w:val="20"/>
          <w:color w:val="auto"/>
        </w:rPr>
      </w:pPr>
    </w:p>
    <w:p>
      <w:pPr>
        <w:ind w:left="500" w:hanging="498"/>
        <w:spacing w:after="0"/>
        <w:tabs>
          <w:tab w:leader="none" w:pos="5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purpose of this plan (the "Plan") is to secure for Analog Devices, Inc. (the "Company") and its shareholders the benefits arising from capital stock ownership by key employees of the Company and its parent and subsidiary corporations who are expected to contribute to the Company' future growth and success. Except where the context otherwise requires, the term "Company" shall include the parent and all subsidiaries of the Company.</w:t>
      </w:r>
    </w:p>
    <w:p>
      <w:pPr>
        <w:spacing w:after="0" w:line="191" w:lineRule="exact"/>
        <w:rPr>
          <w:sz w:val="20"/>
          <w:szCs w:val="20"/>
          <w:color w:val="auto"/>
        </w:rPr>
      </w:pPr>
    </w:p>
    <w:p>
      <w:pPr>
        <w:ind w:left="500" w:hanging="498"/>
        <w:spacing w:after="0"/>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Options and Administration.</w:t>
      </w:r>
    </w:p>
    <w:p>
      <w:pPr>
        <w:spacing w:after="0" w:line="196"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Options granted pursuant to the Plan shall be authorized by action of the Board of Directors of the Company (or a Committee designated by the Board of Directors) and may be either incentive stock options ("Incentive Stock Options") meeting the requirements of Section 422A of the Internal Revenue Code of 1986, as amended (the "Code") or non-statutory options which are not intended to meet the requirements of Section 422A.</w:t>
      </w:r>
    </w:p>
    <w:p>
      <w:pPr>
        <w:spacing w:after="0" w:line="187" w:lineRule="exact"/>
        <w:rPr>
          <w:rFonts w:ascii="Courier New" w:cs="Courier New" w:eastAsia="Courier New" w:hAnsi="Courier New"/>
          <w:sz w:val="16"/>
          <w:szCs w:val="16"/>
          <w:color w:val="auto"/>
        </w:rPr>
      </w:pPr>
    </w:p>
    <w:p>
      <w:pPr>
        <w:ind w:right="2259" w:firstLine="499"/>
        <w:spacing w:after="0" w:line="253" w:lineRule="auto"/>
        <w:tabs>
          <w:tab w:leader="none" w:pos="89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Board of Directors of the Company, whose construction and interpretation of the terms and provisions of the Plan shall be final and conclusive. The Board of Directors may in its sole discretion grant options to purchase shares of the Company's Common Stock and issue shares upon exercise of such options as provided in the Plan. The Board shall have authority, subject to the express provisions of the Plan, to construe the respective option agreements and the Plan, to prescribe, amend and rescind rules and regulations relating to the Plan, to determine the terms and provisions of the respective option agreements,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option agreement in the manner and to the extent it shall deem expedient to carry the Plan into effect and it shall be the sole and final judge of such expediency. No director shall be liable for any action or determination made in good faith. The Board of Directors may, to the full extent permitted by law, delegate any or all of its powers under the Plan to a committee (the "Committee") appointed by the Board of Directors, and if the Committee is so appointed all references to the Board of Directors in the Plan shall mean and relate to such Committee.</w:t>
      </w:r>
    </w:p>
    <w:p>
      <w:pPr>
        <w:sectPr>
          <w:pgSz w:w="11900" w:h="16838" w:orient="portrait"/>
          <w:cols w:equalWidth="0" w:num="1">
            <w:col w:w="10219"/>
          </w:cols>
          <w:pgMar w:left="240" w:top="301"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36</w:t>
      </w:r>
    </w:p>
    <w:p>
      <w:pPr>
        <w:spacing w:after="0" w:line="200" w:lineRule="exact"/>
        <w:rPr>
          <w:sz w:val="20"/>
          <w:szCs w:val="20"/>
          <w:color w:val="auto"/>
        </w:rPr>
      </w:pPr>
    </w:p>
    <w:p>
      <w:pPr>
        <w:spacing w:after="0" w:line="379" w:lineRule="exact"/>
        <w:rPr>
          <w:sz w:val="20"/>
          <w:szCs w:val="20"/>
          <w:color w:val="auto"/>
        </w:rPr>
      </w:pPr>
    </w:p>
    <w:p>
      <w:pPr>
        <w:ind w:right="2259" w:firstLine="499"/>
        <w:spacing w:after="0" w:line="253" w:lineRule="auto"/>
        <w:tabs>
          <w:tab w:leader="none" w:pos="89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Directors. With respect to the participation of any director in the Plan, his selection as a participant and the number of option shares to be allocated to such director shall be determined either (i) by the Board of Directors, of which a majority, as well as a majority of the directors acting in the matter, shall be "disinterested persons" (as hereinafter defined) or (ii) by, or only in accordance with, the recommendations of a committee of three or more persons having full authority to act in the matter, of which all members shall be "disinterested persons". For the purposes of the Plan, a director or member of such committee shall be deemed to be "disinterested" only if such person qualifies as a "disinterested person" within the meaning of paragraph (d)(3) of Rule 16b-3 of the Securities and Exchange Commission (or any successor rule), as such term is interpreted from time to time.</w:t>
      </w:r>
    </w:p>
    <w:p>
      <w:pPr>
        <w:spacing w:after="0" w:line="186"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Options shall be granted only to persons who are, at the time of grant, key</w:t>
      </w:r>
    </w:p>
    <w:p>
      <w:pPr>
        <w:spacing w:after="0" w:line="1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employees (including officers and directors who are employees) of the Company. No person shall be granted any Incentive Stock Option under the Plan who, at the time such option is granted, owns, directly or indirectly, Common Stock of the Company possessing more than 10% of the total combined voting power of all classes of stock of the Company, unless the requirements of paragraph (b) of Section 11 are satisfied. The attribution of stock ownership provisions of Section 425(d) of the Code, and any successor provisions thereto, shall be applied in determining the shares of stock owned by a person for purposes of applying the foregoing percentage limitation. A person who has been granted an option may, if he or she is otherwise eligible, be granted an additional option or options if the Board of Directors shall so determine.</w:t>
      </w:r>
    </w:p>
    <w:p>
      <w:pPr>
        <w:spacing w:after="0" w:line="197" w:lineRule="exact"/>
        <w:rPr>
          <w:sz w:val="20"/>
          <w:szCs w:val="20"/>
          <w:color w:val="auto"/>
        </w:rPr>
      </w:pPr>
    </w:p>
    <w:p>
      <w:pPr>
        <w:ind w:left="500" w:hanging="498"/>
        <w:spacing w:after="0"/>
        <w:tabs>
          <w:tab w:leader="none" w:pos="5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Plan.</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Subject to adjustment as provided in Section 15 below, the maximum number of shares of Common Stock of the Company which may be issued and sold under the Plan is 1,600,000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181" w:lineRule="exact"/>
        <w:rPr>
          <w:sz w:val="20"/>
          <w:szCs w:val="20"/>
          <w:color w:val="auto"/>
        </w:rPr>
      </w:pPr>
    </w:p>
    <w:p>
      <w:pPr>
        <w:ind w:left="500" w:hanging="498"/>
        <w:spacing w:after="0"/>
        <w:tabs>
          <w:tab w:leader="none" w:pos="5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Forms of Option Agreements.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As a condition to the grant of an option under the Plan, each recipient of an option shall execute an option agreement in such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37</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form not inconsistent with the Plan as may be specified by the Board of Directors.</w:t>
      </w:r>
    </w:p>
    <w:p>
      <w:pPr>
        <w:spacing w:after="0" w:line="190" w:lineRule="exact"/>
        <w:rPr>
          <w:sz w:val="20"/>
          <w:szCs w:val="20"/>
          <w:color w:val="auto"/>
        </w:rPr>
      </w:pPr>
    </w:p>
    <w:p>
      <w:pPr>
        <w:ind w:left="500" w:hanging="498"/>
        <w:spacing w:after="0"/>
        <w:tabs>
          <w:tab w:leader="none" w:pos="5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Price.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The purchase price per share of stock deliverable upon the exercise of an option shall be determined by the Board of Directors, provided, however, that (i) in the case of an Incentive Stock Option, the exercise price shall not be less than 100% of the fair market value of such stock, as determined by the Board of Directors, at the time of grant of such option, or less than 110% of such fair market value in the case of options described in paragraph (b) of Section 11, and (ii) in the case of a non-statutory option, the exercise price shall not be less than 50% of the fair market value of such stock, as determined by the Board of Directors, at the time of grant of such option.</w:t>
      </w:r>
    </w:p>
    <w:p>
      <w:pPr>
        <w:spacing w:after="0" w:line="202"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Purchase Price. Options granted under the Plan may provide for the payment of the exercise price by delivery of cash or a check to the order of the Company in an amount equal to the exercise price of such options, or, to the extent provided in the applicable option agreement, by delivery to the Company of shares of Common Stock of the Company having a fair market value equal in amount to the exercise price of the options being exercised, or by any combination of such methods of payment. The fair market value of any shares of the Company's Common Stock which may be delivered upon exercise of an option shall be determined in accordance with the terms of the applicable option agreement.</w:t>
      </w:r>
    </w:p>
    <w:p>
      <w:pPr>
        <w:spacing w:after="0" w:line="195"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Period.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Each option and all rights thereunder shall expire on such date as the Board of Directors shall determine, but, in the case of Incentive Stock Options, in no event after the expiration of ten years from the day on which the option is granted (or five years in the case of options described in paragraph (b) of Section ii) and, in the case of non-statutory options, in no event after the expiration of ten years plus 30 days from the day on which the option is granted, and in either case, shall be subject to earlier termination as provided in the Plan.</w:t>
      </w:r>
    </w:p>
    <w:p>
      <w:pPr>
        <w:spacing w:after="0" w:line="193" w:lineRule="exact"/>
        <w:rPr>
          <w:sz w:val="20"/>
          <w:szCs w:val="20"/>
          <w:color w:val="auto"/>
        </w:rPr>
      </w:pPr>
    </w:p>
    <w:p>
      <w:pPr>
        <w:ind w:left="500" w:hanging="498"/>
        <w:spacing w:after="0"/>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Each option granted under the Plan shall be exercisable either in full or in installments at such time or times and during such period as shall be set forth in the agreement evidencing such option, subject to the provisions of Section 7 above.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38</w:t>
      </w:r>
    </w:p>
    <w:p>
      <w:pPr>
        <w:ind w:left="500" w:hanging="498"/>
        <w:spacing w:after="0" w:line="238" w:lineRule="auto"/>
        <w:tabs>
          <w:tab w:leader="none" w:pos="5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No option granted under the Plan shall be assignable or transferable by the person to whom it is granted, either voluntarily or by operation of law, except by will or the laws of descent and distribution. During the life of the optionee, the option shall be exercisable only by such person.</w:t>
      </w:r>
    </w:p>
    <w:p>
      <w:pPr>
        <w:spacing w:after="0" w:line="192" w:lineRule="exact"/>
        <w:rPr>
          <w:sz w:val="20"/>
          <w:szCs w:val="20"/>
          <w:color w:val="auto"/>
        </w:rPr>
      </w:pPr>
    </w:p>
    <w:p>
      <w:pPr>
        <w:ind w:left="500" w:hanging="498"/>
        <w:spacing w:after="0"/>
        <w:tabs>
          <w:tab w:leader="none" w:pos="5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Termination of Employment.</w:t>
      </w:r>
    </w:p>
    <w:p>
      <w:pPr>
        <w:spacing w:after="0" w:line="196"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No option may be exercised unless, at the time of such exercise, the optionee is, and has been continuously since the date of grant of his or her option, employed by the Company, except that if and to the extent the option agreement or instrument so provides:</w:t>
      </w:r>
    </w:p>
    <w:p>
      <w:pPr>
        <w:spacing w:after="0" w:line="199" w:lineRule="exact"/>
        <w:rPr>
          <w:sz w:val="20"/>
          <w:szCs w:val="20"/>
          <w:color w:val="auto"/>
        </w:rPr>
      </w:pPr>
    </w:p>
    <w:p>
      <w:pPr>
        <w:ind w:left="1000" w:right="2259" w:hanging="501"/>
        <w:spacing w:after="0" w:line="236" w:lineRule="auto"/>
        <w:tabs>
          <w:tab w:leader="none" w:pos="10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may be exercised within the period of three months after the date the optionee ceases to be an employee of the Company (or within such lesser period as may be specified in the applicable option agreement);</w:t>
      </w:r>
    </w:p>
    <w:p>
      <w:pPr>
        <w:spacing w:after="0" w:line="198" w:lineRule="exact"/>
        <w:rPr>
          <w:rFonts w:ascii="Courier New" w:cs="Courier New" w:eastAsia="Courier New" w:hAnsi="Courier New"/>
          <w:sz w:val="17"/>
          <w:szCs w:val="17"/>
          <w:color w:val="auto"/>
        </w:rPr>
      </w:pPr>
    </w:p>
    <w:p>
      <w:pPr>
        <w:ind w:left="1000" w:right="2359" w:hanging="501"/>
        <w:spacing w:after="0" w:line="237" w:lineRule="auto"/>
        <w:tabs>
          <w:tab w:leader="none" w:pos="10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optionee dies while in the employ of the Company, the option may be exercised in full by the person to whom it is transferred by will or the laws of descent and distribution within the period of one year after the date of death (or within such lesser period as may be specified in the applicable option agreement); and</w:t>
      </w:r>
    </w:p>
    <w:p>
      <w:pPr>
        <w:spacing w:after="0" w:line="196" w:lineRule="exact"/>
        <w:rPr>
          <w:rFonts w:ascii="Courier New" w:cs="Courier New" w:eastAsia="Courier New" w:hAnsi="Courier New"/>
          <w:sz w:val="17"/>
          <w:szCs w:val="17"/>
          <w:color w:val="auto"/>
        </w:rPr>
      </w:pPr>
    </w:p>
    <w:p>
      <w:pPr>
        <w:ind w:left="1000" w:right="2359" w:hanging="501"/>
        <w:spacing w:after="0" w:line="254" w:lineRule="auto"/>
        <w:tabs>
          <w:tab w:leader="none" w:pos="10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 becomes disabled (within the meaning of Section 22(e)(3) of the Code or any successor provision thereto) while in the employ of the Company, the option may be exercised in full within the period of one year after the date the optionee ceases to be such an employee because of such disability (or within such lesser period as may be specified in the applicable option agreement);</w:t>
      </w:r>
    </w:p>
    <w:p>
      <w:pPr>
        <w:spacing w:after="0" w:line="1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provided, however, that in no event may any option be exercised after the expiration date of the option. For all purposes of the Plan and any option granted hereunder, "employment" shall be defined in accordance with the provisions of Section 1.421-7(h) of the Income Tax Regulations (or any successor regulations).</w:t>
      </w:r>
    </w:p>
    <w:p>
      <w:pPr>
        <w:spacing w:after="0" w:line="190" w:lineRule="exact"/>
        <w:rPr>
          <w:sz w:val="20"/>
          <w:szCs w:val="20"/>
          <w:color w:val="auto"/>
        </w:rPr>
      </w:pPr>
    </w:p>
    <w:p>
      <w:pPr>
        <w:ind w:left="500" w:hanging="498"/>
        <w:spacing w:after="0"/>
        <w:tabs>
          <w:tab w:leader="none" w:pos="5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Options granted under the Plan which are intended to be Incentive Stock Options shall be specifically designated as Incentive Stock Options and shall be subject to the following additional terms and conditions: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39</w:t>
      </w:r>
    </w:p>
    <w:p>
      <w:pPr>
        <w:spacing w:after="0" w:line="5" w:lineRule="exact"/>
        <w:rPr>
          <w:sz w:val="20"/>
          <w:szCs w:val="20"/>
          <w:color w:val="auto"/>
        </w:rPr>
      </w:pPr>
    </w:p>
    <w:p>
      <w:pPr>
        <w:ind w:right="2259" w:firstLine="499"/>
        <w:spacing w:after="0" w:line="254" w:lineRule="auto"/>
        <w:tabs>
          <w:tab w:leader="none" w:pos="895"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 Limitation. Incentive Stock Options granted to any employee under the Plan (and any other incentive stock option plans of the Company shall not, in the aggregate, become exercisable for the first time in any one calendar year for shares of Common Stock with an aggregate fair market value (determined as of the respective date or dates of grant) of more than $100,000.</w:t>
      </w:r>
    </w:p>
    <w:p>
      <w:pPr>
        <w:spacing w:after="0" w:line="188"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Shareholder. If any employee to whom an Incentive Stock Option is to be granted under the Plan is, at the time of the grant of such option, the owner of stock possessing more than 10% of the total combined voting power of all classes of stock of the Company (after taking into account the attribution of stock ownership rules of Section 425(d) of the Code), then the following special provisions shall be applicable to the Incentive Stock Option granted to such individual:</w:t>
      </w:r>
    </w:p>
    <w:p>
      <w:pPr>
        <w:spacing w:after="0" w:line="198"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per share of the Common Stock subject to such Incentive Stock Option shall not be less than 110% of the fair market value of one share of Common Stock at the time of grant; and</w:t>
      </w:r>
    </w:p>
    <w:p>
      <w:pPr>
        <w:spacing w:after="0" w:line="196" w:lineRule="exact"/>
        <w:rPr>
          <w:rFonts w:ascii="Courier New" w:cs="Courier New" w:eastAsia="Courier New" w:hAnsi="Courier New"/>
          <w:sz w:val="17"/>
          <w:szCs w:val="17"/>
          <w:color w:val="auto"/>
        </w:rPr>
      </w:pPr>
    </w:p>
    <w:p>
      <w:pPr>
        <w:ind w:left="500" w:right="2559" w:firstLine="397"/>
        <w:spacing w:after="0" w:line="235" w:lineRule="auto"/>
        <w:tabs>
          <w:tab w:leader="none" w:pos="1395"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 exercise period shall not exceed five years from the date of grant.</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Provisions.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Option Provisions. The Board of Directors may, in its sole discretion, include additional provisions in any option granted under the Plan, including without limitation restrictions on transfer, repurchase rights, commitments to pay cash bonuses, make or arrange for loans or transfer other property to optionees upon exercise of options, or such other provisions as shall be determined by the Board of Directors; provided that such additional provisions shall not be inconsistent with any other term or condition of the Plan.</w:t>
      </w:r>
    </w:p>
    <w:p>
      <w:pPr>
        <w:spacing w:after="0" w:line="199"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The Board of Directors may, in its sole discretion, accelerate the date or dates on which all or any particular option or options granted under the Plan may be exercised.</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subject to the requirement that if, at any time,</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counsel to the Company shall determine that the listing, registration or qualification of the shares subject to such option upon any securities exchange or under any state or federal law, or the consent or approval of any governmental or regulatory body, is necessary as a condition of, or in connection with, the issuance or purchase of shares thereunder, such option may not be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40</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w:t>
      </w:r>
    </w:p>
    <w:p>
      <w:pPr>
        <w:spacing w:after="0" w:line="190" w:lineRule="exact"/>
        <w:rPr>
          <w:sz w:val="20"/>
          <w:szCs w:val="20"/>
          <w:color w:val="auto"/>
        </w:rPr>
      </w:pPr>
    </w:p>
    <w:p>
      <w:pPr>
        <w:ind w:left="500" w:hanging="498"/>
        <w:spacing w:after="0"/>
        <w:tabs>
          <w:tab w:leader="none" w:pos="5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holder of an option shall have no rights as a shareholder with respect to any shares covered by the option until the date of issue of a stock certificate to him or her for such shares. No adjustment shall be made for dividends or other rights for which the record date is prior to the date such stock certificate is issued.</w:t>
      </w:r>
    </w:p>
    <w:p>
      <w:pPr>
        <w:spacing w:after="0" w:line="190" w:lineRule="exact"/>
        <w:rPr>
          <w:sz w:val="20"/>
          <w:szCs w:val="20"/>
          <w:color w:val="auto"/>
        </w:rPr>
      </w:pPr>
    </w:p>
    <w:p>
      <w:pPr>
        <w:ind w:left="500" w:hanging="498"/>
        <w:spacing w:after="0"/>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reserved for issuance under the Plan,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w:t>
      </w:r>
    </w:p>
    <w:p>
      <w:pPr>
        <w:spacing w:after="0" w:line="193" w:lineRule="exact"/>
        <w:rPr>
          <w:rFonts w:ascii="Courier New" w:cs="Courier New" w:eastAsia="Courier New" w:hAnsi="Courier New"/>
          <w:sz w:val="16"/>
          <w:szCs w:val="16"/>
          <w:color w:val="auto"/>
        </w:rPr>
      </w:pPr>
    </w:p>
    <w:p>
      <w:pPr>
        <w:ind w:right="2359" w:firstLine="499"/>
        <w:spacing w:after="0" w:line="236" w:lineRule="auto"/>
        <w:tabs>
          <w:tab w:leader="none" w:pos="89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under this Section 15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92"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consolidation or merger in which the Company is not the surviving corporation, or which results in the acquisition of substantially all of the Company s outstanding Common Stock by a single person, entity or group of persons or entities acting in concert, or in the event of the sale or transfer of all or substantially all of the assets of the Company, or in the event of a reorganization or liquidation of the Company, the Board of Directors of the Company, or the board of directors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41</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of any corporation assuming the obligations of the Company, shall, as to outstanding options, either (i) provided that such options shall be assumed, or equivalent options shall be substituted, by the acquiring or succeeding corporation (or an affiliate thereof), provided that any such options substituted for Incentive Stock Options shall meet the requirements of Section 425(a) of the Code, (ii) upon written notice to the optionees, provide that all unexercised options will terminate immediately prior to the consummation of such merger, consolidation, acquisition, reorganization, liquidation, sale or transfer unless exercised by the optionee within a specified number of days following the date of such notice, or (iii) in the event of a merger under the terms of which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exercisable) and</w:t>
      </w:r>
    </w:p>
    <w:p>
      <w:pPr>
        <w:spacing w:after="0" w:line="3" w:lineRule="exact"/>
        <w:rPr>
          <w:sz w:val="20"/>
          <w:szCs w:val="20"/>
          <w:color w:val="auto"/>
        </w:rPr>
      </w:pPr>
    </w:p>
    <w:p>
      <w:pPr>
        <w:ind w:right="2259" w:firstLine="2"/>
        <w:spacing w:after="0" w:line="236" w:lineRule="auto"/>
        <w:tabs>
          <w:tab w:leader="none" w:pos="398"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exercise price of all such outstanding options in exchange for the termination of such options. In any such case, the Board of Directors may, in its discretion, advance the lapse of any waiting or installment periods and exercise dates.</w:t>
      </w:r>
    </w:p>
    <w:p>
      <w:pPr>
        <w:spacing w:after="0" w:line="198"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grant options under the Plan in substitution for options held by employees of another corporation who currently become employees of the Company, or a subsidiary of the Company, and the result of a merger or consolidation of the employing corporation with the Company or a subsidiary of the Company, or as a result of the acquisition by the Company, or one of its subsidiaries, of property or stock of the employing corporation. The Company may direct that substitute options be granted on such terms and conditions as the Board of Directors considers appropriate in the circumstances.</w:t>
      </w:r>
    </w:p>
    <w:p>
      <w:pPr>
        <w:spacing w:after="0" w:line="180" w:lineRule="exact"/>
        <w:rPr>
          <w:sz w:val="20"/>
          <w:szCs w:val="20"/>
          <w:color w:val="auto"/>
        </w:rPr>
      </w:pPr>
    </w:p>
    <w:p>
      <w:pPr>
        <w:ind w:left="500" w:hanging="498"/>
        <w:spacing w:after="0"/>
        <w:tabs>
          <w:tab w:leader="none" w:pos="5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Nothing contained in the Plan or in any option shall confer upon any optionee any right with respect to the continuation of his or her employment by the Company or interfere in any way with the right of the Company at any time to terminate such employment or to increase or decrease the compensation of the optionee. Whether an authorized leave of absence, or absence in military or government service, shall constitute termination of employment shall be determined by the Board of Directors at the time of such absence.</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42</w:t>
      </w:r>
    </w:p>
    <w:p>
      <w:pPr>
        <w:ind w:left="500" w:hanging="498"/>
        <w:spacing w:after="0" w:line="238" w:lineRule="auto"/>
        <w:tabs>
          <w:tab w:leader="none" w:pos="5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Employee Benefits.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amount of any compensation deemed to be received by an employee as a result of the exercise of an option or the sale of shares received upon such exercise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92" w:lineRule="exact"/>
        <w:rPr>
          <w:sz w:val="20"/>
          <w:szCs w:val="20"/>
          <w:color w:val="auto"/>
        </w:rPr>
      </w:pPr>
    </w:p>
    <w:p>
      <w:pPr>
        <w:ind w:left="500" w:hanging="498"/>
        <w:spacing w:after="0"/>
        <w:tabs>
          <w:tab w:leader="none" w:pos="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may at any time, and from time to time, modify or amend the Plan in any respect, except that without the approval of the shareholders of the Company the Board of Directors may not (a) materially increase the benefits accruing to individuals who participate in the Plan, (b) increase the maximum number of shares which may be issued under the Plan (except for adjustments specifically provided in the Plan), or (c) materially modify the requirements as to eligibility for participation in the Plan. The termination or any modification or amendment of the Plan shall not, without the consent of an optionee, affect his or her rights under an option previously granted to him or her. With the consent of the optionee affected, the Board of Directors may amend outstanding option agreements in a manner not inconsistent with the Plan. The Board of Directors shall have the right to amend or modify the terms and provisions of the Plan and of any outstanding Incentive Stock Options granted under the Plan to the extent necessary to qualify any or all such options for such favorable federal income tax treatment (including deferral of taxation upon exercise) as may be afforded incentive stock options under Section 422A of the Code.</w:t>
      </w:r>
    </w:p>
    <w:p>
      <w:pPr>
        <w:spacing w:after="0" w:line="203" w:lineRule="exact"/>
        <w:rPr>
          <w:sz w:val="20"/>
          <w:szCs w:val="20"/>
          <w:color w:val="auto"/>
        </w:rPr>
      </w:pPr>
    </w:p>
    <w:p>
      <w:pPr>
        <w:ind w:left="500" w:hanging="498"/>
        <w:spacing w:after="0"/>
        <w:tabs>
          <w:tab w:leader="none" w:pos="5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w:t>
      </w:r>
    </w:p>
    <w:p>
      <w:pPr>
        <w:spacing w:after="0" w:line="196" w:lineRule="exact"/>
        <w:rPr>
          <w:rFonts w:ascii="Courier New" w:cs="Courier New" w:eastAsia="Courier New" w:hAnsi="Courier New"/>
          <w:sz w:val="17"/>
          <w:szCs w:val="17"/>
          <w:color w:val="auto"/>
        </w:rPr>
      </w:pPr>
    </w:p>
    <w:p>
      <w:pPr>
        <w:ind w:right="2359" w:firstLine="499"/>
        <w:spacing w:after="0" w:line="253" w:lineRule="auto"/>
        <w:tabs>
          <w:tab w:leader="none" w:pos="89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payments of any kind otherwise due to the optionee any federal, state or local taxes of any kind required by law to be withheld with respect to any shares issued upon exercise of Options under the Plan. Subject to the prior approval of the Company, which may be withheld by the Company in its sole discretion in any particular case or cases, the optionee may elect to satisfy such obligations, in whole or in part,</w:t>
      </w:r>
    </w:p>
    <w:p>
      <w:pPr>
        <w:spacing w:after="0" w:line="1"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 by causing the Company to withhold shares of Common Stock otherwise issuable pursuant to the exercise of an Option or (ii) by delivering to the Company shares of Common Stock already owned by the optionee. The shares so withheld or delivered shall have a fair market value equal to the amount of such withholding obligation. The fair market value of the shares used to satisfy such. withholding obligation shall be determined</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43</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by the Company as of the date that the amount of tax to be withheld is to be determined. An optionee who has made an election pursuant to this Section 20(a) may only satisfy his or her withholding obligation with shares of Common Stock which are not subject to any repurchase, forfeiture, unfulfilled vesting or other similar requirements.</w:t>
      </w:r>
    </w:p>
    <w:p>
      <w:pPr>
        <w:spacing w:after="0" w:line="197" w:lineRule="exact"/>
        <w:rPr>
          <w:sz w:val="20"/>
          <w:szCs w:val="20"/>
          <w:color w:val="auto"/>
        </w:rPr>
      </w:pPr>
    </w:p>
    <w:p>
      <w:pPr>
        <w:ind w:right="2259" w:firstLine="499"/>
        <w:spacing w:after="0" w:line="237" w:lineRule="auto"/>
        <w:tabs>
          <w:tab w:leader="none" w:pos="895"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case of an optionee subject to the reporting requirements of Section 16(a) of the Exchange Act, no election to use shares for the payment of withholding taxes shall be effective unless made in compliance with any applicable requirements of Rule 16b-3(e) or any successor rule under such Act.</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and New Grant of Options.</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The Board of Directors shall have the authority to effect, at any time and</w:t>
      </w:r>
    </w:p>
    <w:p>
      <w:pPr>
        <w:spacing w:after="0" w:line="10"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from time to time, with the consent of the affected option holders, the cancellation of any or all outstanding options under the Plan and to grant in substitution therefor new options under the Plan covering the same or different numbers of shares of Common Stock having an option exercise price per share which may be lower or higher than the exercise price per share of the canceled options.</w:t>
      </w:r>
    </w:p>
    <w:p>
      <w:pPr>
        <w:spacing w:after="0" w:line="191" w:lineRule="exact"/>
        <w:rPr>
          <w:sz w:val="20"/>
          <w:szCs w:val="20"/>
          <w:color w:val="auto"/>
        </w:rPr>
      </w:pPr>
    </w:p>
    <w:p>
      <w:pPr>
        <w:ind w:left="500" w:hanging="498"/>
        <w:spacing w:after="0"/>
        <w:tabs>
          <w:tab w:leader="none" w:pos="5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Duration of the Plan.</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shall become effective when adopted by the Board of Directors, but no Incentive Stock Option granted under the Plan shall become exercisable unless and until the Plan shall have been approved by the Company's shareholders. If such shareholder approval is not obtained within twelve months after the date of the Board's adoption of the Plan, any Incentive Stock Options previously granted under the Plan shall terminate and no further Incentive Stock Options shall be granted. Amendments to the Plan not requiring shareholder approval shall become effective when adopted by the Board of Directors; amendments requiring shareholder approval (as provided in Section 19) shall become effective when adopted by the Board of Directors, but no Incentive Stock Option issued after the date of such amendment shall become exercisable (to the extent that such amendment to the Plan was required to enable the Company to grant such incentive Stock Option to a particular optionee) unless and until such amendment shall have been approved by the Company's shareholders. If such shareholder approval is not obtained within twelve months of the Board's adoption of such amendment, any Incentive Stock Options granted on or after the date of such amendment shall terminate to the extent that such amendment to the Plan was required to enable the Company to grant such option to a particular optionee. Subject to this limitation, options may be</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44</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granted under the Plan at any time after the effective date and before the date fixed for termination of the Plan.</w:t>
      </w:r>
    </w:p>
    <w:p>
      <w:pPr>
        <w:spacing w:after="0" w:line="197" w:lineRule="exact"/>
        <w:rPr>
          <w:sz w:val="20"/>
          <w:szCs w:val="20"/>
          <w:color w:val="auto"/>
        </w:rPr>
      </w:pPr>
    </w:p>
    <w:p>
      <w:pPr>
        <w:ind w:right="2259" w:firstLine="499"/>
        <w:spacing w:after="0" w:line="237" w:lineRule="auto"/>
        <w:tabs>
          <w:tab w:leader="none" w:pos="89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Unless sooner terminated in accordance with Section 16, the Plan shall terminate upon the earlier of (i) the close of business on the day next preceding the tenth anniversary of the date of its adoption by the Board of Directors,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9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 on</w:t>
      </w:r>
    </w:p>
    <w:p>
      <w:pPr>
        <w:ind w:left="4080"/>
        <w:spacing w:after="0" w:line="238" w:lineRule="auto"/>
        <w:rPr>
          <w:sz w:val="20"/>
          <w:szCs w:val="20"/>
          <w:color w:val="auto"/>
        </w:rPr>
      </w:pPr>
      <w:r>
        <w:rPr>
          <w:rFonts w:ascii="Courier New" w:cs="Courier New" w:eastAsia="Courier New" w:hAnsi="Courier New"/>
          <w:sz w:val="17"/>
          <w:szCs w:val="17"/>
          <w:color w:val="auto"/>
        </w:rPr>
        <w:t>December 16, 1987.</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45</w:t>
      </w:r>
    </w:p>
    <w:p>
      <w:pPr>
        <w:ind w:left="2980"/>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200" w:lineRule="exact"/>
        <w:rPr>
          <w:sz w:val="20"/>
          <w:szCs w:val="20"/>
          <w:color w:val="auto"/>
        </w:rPr>
      </w:pPr>
    </w:p>
    <w:p>
      <w:pPr>
        <w:spacing w:after="0" w:line="37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Amendment to 1988 Stock Option Plan</w:t>
      </w:r>
    </w:p>
    <w:p>
      <w:pPr>
        <w:spacing w:after="0" w:line="38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is hereby amended by adding the following new Section 23 at the end thereof:</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"23. Change in Control.</w:t>
      </w:r>
    </w:p>
    <w:p>
      <w:pPr>
        <w:spacing w:after="0" w:line="196" w:lineRule="exact"/>
        <w:rPr>
          <w:sz w:val="20"/>
          <w:szCs w:val="20"/>
          <w:color w:val="auto"/>
        </w:rPr>
      </w:pPr>
    </w:p>
    <w:p>
      <w:pPr>
        <w:jc w:val="both"/>
        <w:ind w:right="2359" w:firstLine="996"/>
        <w:spacing w:after="0" w:line="255" w:lineRule="auto"/>
        <w:tabs>
          <w:tab w:leader="none" w:pos="139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to the contrary in this Plan, in the event of a Change in Control (as defined below), all options outstanding as of the date such Change in Control occurs shall become exercisable in full, whether or not otherwise exercisable in accordance with their terms.</w:t>
      </w:r>
    </w:p>
    <w:p>
      <w:pPr>
        <w:spacing w:after="0" w:line="185" w:lineRule="exact"/>
        <w:rPr>
          <w:rFonts w:ascii="Courier New" w:cs="Courier New" w:eastAsia="Courier New" w:hAnsi="Courier New"/>
          <w:sz w:val="16"/>
          <w:szCs w:val="16"/>
          <w:color w:val="auto"/>
        </w:rPr>
      </w:pPr>
    </w:p>
    <w:p>
      <w:pPr>
        <w:ind w:right="2259" w:firstLine="996"/>
        <w:spacing w:after="0" w:line="237" w:lineRule="auto"/>
        <w:tabs>
          <w:tab w:leader="none" w:pos="1392"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13, 1988, constitute the Board of Directors of the Company (as of the</w:t>
      </w:r>
    </w:p>
    <w:p>
      <w:pPr>
        <w:sectPr>
          <w:pgSz w:w="11900" w:h="16838" w:orient="portrait"/>
          <w:cols w:equalWidth="0" w:num="1">
            <w:col w:w="10219"/>
          </w:cols>
          <w:pgMar w:left="240" w:top="301"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46</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47</w:t>
      </w:r>
    </w:p>
    <w:p>
      <w:pPr>
        <w:spacing w:after="0" w:line="5"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stockholders of the Company approve a plan of complete liquidation of the Company or an agreement for the sale or disposition by the Company of all or substantially all of the Company's assets."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Adopted by the Board of Directors on</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December 14, 1988</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48</w:t>
      </w:r>
    </w:p>
    <w:p>
      <w:pPr>
        <w:jc w:val="center"/>
        <w:ind w:right="18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Second Amendment to 1988 Stock Option Plan</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359" w:firstLine="2"/>
        <w:spacing w:after="0" w:line="253" w:lineRule="auto"/>
        <w:tabs>
          <w:tab w:leader="none" w:pos="49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 of the Plan is amended to increase by 1,800,000 the number of shares of Analog Devices, Inc. Common Stock, $.16 2/3 par value per share, subject to the Plan, so that as amended (and taking into account all stock splits and stock dividends distributed through December 12, 1990), said Section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shall read as follows: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"4. Stock Subject to Plan. Subject to adjustment as provided in Section 15 below, the maximum number of shares of Common Stock of the Company which may be issued and sold under the Plan is 3,400,000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200" w:lineRule="exact"/>
        <w:rPr>
          <w:sz w:val="20"/>
          <w:szCs w:val="20"/>
          <w:color w:val="auto"/>
        </w:rPr>
      </w:pPr>
    </w:p>
    <w:p>
      <w:pPr>
        <w:ind w:right="2659" w:firstLine="2"/>
        <w:spacing w:after="0" w:line="235" w:lineRule="auto"/>
        <w:tabs>
          <w:tab w:leader="none" w:pos="49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19 of the Plan is deleted in its entirety and replaced with the following: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 Amendment of the Plan.</w:t>
      </w:r>
    </w:p>
    <w:p>
      <w:pPr>
        <w:spacing w:after="0" w:line="196" w:lineRule="exact"/>
        <w:rPr>
          <w:sz w:val="20"/>
          <w:szCs w:val="20"/>
          <w:color w:val="auto"/>
        </w:rPr>
      </w:pPr>
    </w:p>
    <w:p>
      <w:pPr>
        <w:ind w:right="2459" w:firstLine="499"/>
        <w:spacing w:after="0" w:line="235" w:lineRule="auto"/>
        <w:tabs>
          <w:tab w:leader="none" w:pos="89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at any time, and from time to time, modify or amend the Plan in any respect, except that if at</w:t>
      </w:r>
    </w:p>
    <w:p>
      <w:pPr>
        <w:sectPr>
          <w:pgSz w:w="11900" w:h="16838" w:orient="portrait"/>
          <w:cols w:equalWidth="0" w:num="1">
            <w:col w:w="10219"/>
          </w:cols>
          <w:pgMar w:left="240" w:top="301"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49</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any time the approval of the shareholders of the Company is required as to such modification or amendment under (i) Section 422A of the Code or any successor provision with respect to Incentive Stock Options or (ii) under Rule 16b-3 or any successor rule ("Rule 16b-3") promulgated by the Securities and Exchange Commission under the Securities Exchange Act of 1934, or (iii) under any applicable listing requirements, the Board of Directors may not effect such modification or amendment without such approval.</w:t>
      </w:r>
    </w:p>
    <w:p>
      <w:pPr>
        <w:spacing w:after="0" w:line="199" w:lineRule="exact"/>
        <w:rPr>
          <w:sz w:val="20"/>
          <w:szCs w:val="20"/>
          <w:color w:val="auto"/>
        </w:rPr>
      </w:pPr>
    </w:p>
    <w:p>
      <w:pPr>
        <w:ind w:right="2259" w:firstLine="499"/>
        <w:spacing w:after="0" w:line="253" w:lineRule="auto"/>
        <w:tabs>
          <w:tab w:leader="none" w:pos="89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or any modification or amendment of the Plan shall not, without the consent of an optionee, affect his or her rights under an option previously granted to him or her. With the consent of the optionee affected, the Board of Directors may amend outstanding option agreements in a manner not inconsistent with the Plan. The Board of Directors shall have the right to amend or modify (i) the terms and provisions of the Plan and of any outstanding Incentive Stock Options granted under the Plan to the extent necessary to qualify any or all such options for such favorable federal income tax treatment (including deferral of taxation upon exercise) as may be afforded incentive stock options under Section 422A of the Code and (ii) the terms and provisions of the Plan and of any outstanding option to the extent necessary to ensure the qualification of the Plan under Rule 16b-3 or any successor rule."</w:t>
      </w:r>
    </w:p>
    <w:p>
      <w:pPr>
        <w:sectPr>
          <w:pgSz w:w="11900" w:h="16838" w:orient="portrait"/>
          <w:cols w:equalWidth="0" w:num="1">
            <w:col w:w="10219"/>
          </w:cols>
          <w:pgMar w:left="240" w:top="301"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50</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approval by the stockholders of Analog Devices, Inc. Except as so amended, the Plan shall remain in full force and effect.</w:t>
      </w:r>
    </w:p>
    <w:p>
      <w:pPr>
        <w:spacing w:after="0" w:line="200" w:lineRule="exact"/>
        <w:rPr>
          <w:sz w:val="20"/>
          <w:szCs w:val="20"/>
          <w:color w:val="auto"/>
        </w:rPr>
      </w:pPr>
    </w:p>
    <w:p>
      <w:pPr>
        <w:spacing w:after="0" w:line="373"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w:t>
      </w:r>
    </w:p>
    <w:p>
      <w:pPr>
        <w:ind w:left="4080"/>
        <w:spacing w:after="0" w:line="238" w:lineRule="auto"/>
        <w:rPr>
          <w:sz w:val="20"/>
          <w:szCs w:val="20"/>
          <w:color w:val="auto"/>
        </w:rPr>
      </w:pPr>
      <w:r>
        <w:rPr>
          <w:rFonts w:ascii="Courier New" w:cs="Courier New" w:eastAsia="Courier New" w:hAnsi="Courier New"/>
          <w:sz w:val="17"/>
          <w:szCs w:val="17"/>
          <w:color w:val="auto"/>
        </w:rPr>
        <w:t>December 12, 1990</w:t>
      </w:r>
    </w:p>
    <w:p>
      <w:pPr>
        <w:sectPr>
          <w:pgSz w:w="11900" w:h="16838" w:orient="portrait"/>
          <w:cols w:equalWidth="0" w:num="1">
            <w:col w:w="10219"/>
          </w:cols>
          <w:pgMar w:left="240" w:top="301"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51</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Third Amendment to 1988 Stock Option Plan</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December 9, 1992), said Section 4 shall read as follows:</w:t>
      </w:r>
    </w:p>
    <w:p>
      <w:pPr>
        <w:spacing w:after="0" w:line="1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6,900,000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w:t>
      </w:r>
    </w:p>
    <w:p>
      <w:pPr>
        <w:spacing w:after="0" w:line="1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6(a) of the Plan is amended to require that all options granted under the plan have an exercise price of not less than 100% of fair market value of such stock on the date of grant, so that as amended, said Section 6(a) should read as follows:</w:t>
      </w:r>
    </w:p>
    <w:p>
      <w:pPr>
        <w:sectPr>
          <w:pgSz w:w="11900" w:h="16838" w:orient="portrait"/>
          <w:cols w:equalWidth="0" w:num="1">
            <w:col w:w="10219"/>
          </w:cols>
          <w:pgMar w:left="240" w:top="301"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52</w:t>
      </w:r>
    </w:p>
    <w:p>
      <w:pPr>
        <w:ind w:left="500"/>
        <w:spacing w:after="0" w:line="238" w:lineRule="auto"/>
        <w:rPr>
          <w:sz w:val="20"/>
          <w:szCs w:val="20"/>
          <w:color w:val="auto"/>
        </w:rPr>
      </w:pPr>
      <w:r>
        <w:rPr>
          <w:rFonts w:ascii="Courier New" w:cs="Courier New" w:eastAsia="Courier New" w:hAnsi="Courier New"/>
          <w:sz w:val="17"/>
          <w:szCs w:val="17"/>
          <w:color w:val="auto"/>
        </w:rPr>
        <w:t>"6. Purchase Price.</w:t>
      </w:r>
    </w:p>
    <w:p>
      <w:pPr>
        <w:spacing w:after="0" w:line="197" w:lineRule="exact"/>
        <w:rPr>
          <w:sz w:val="20"/>
          <w:szCs w:val="20"/>
          <w:color w:val="auto"/>
        </w:rPr>
      </w:pPr>
    </w:p>
    <w:p>
      <w:pPr>
        <w:ind w:right="2359" w:firstLine="499"/>
        <w:spacing w:after="0" w:line="254" w:lineRule="auto"/>
        <w:tabs>
          <w:tab w:leader="none" w:pos="89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purchase price per share of stock deliverable upon the exercise of an option shall be determined by the Board of Directors, provided, however, that the exercise price shall not be less than 100% of the fair market value of such stock, as determined by the Board of Directors, at the time of grant of such option, or less than 110% of fair market value in the case of Incentive Stock Options described in Paragraph (b) of Section 11."</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Adopted by the Board of Directors</w:t>
      </w:r>
    </w:p>
    <w:p>
      <w:pPr>
        <w:ind w:left="4080"/>
        <w:spacing w:after="0" w:line="238" w:lineRule="auto"/>
        <w:rPr>
          <w:sz w:val="20"/>
          <w:szCs w:val="20"/>
          <w:color w:val="auto"/>
        </w:rPr>
      </w:pPr>
      <w:r>
        <w:rPr>
          <w:rFonts w:ascii="Courier New" w:cs="Courier New" w:eastAsia="Courier New" w:hAnsi="Courier New"/>
          <w:sz w:val="17"/>
          <w:szCs w:val="17"/>
          <w:color w:val="auto"/>
        </w:rPr>
        <w:t>December 9,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Fourth Amendment to 1988 Stock Option Plan</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4 of the Plan is hereby amended to include a provision related to Section 162(m) of the Internal Revenue Code so that, as amended (and effective January 5, 1995, taking into account all stock splits and stock dividends distributed through January 4, 1995), Section 4 will read in its entirety as follows: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10,350,000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 The number of shares of Common Stock for which stock options may be granted under this Plan to any one employee during any fiscal year shall not exceed 375,000 shares."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of Analog Devices, Inc. Except as so amended, the Plan shall remain in full force and effect.</w:t>
      </w:r>
    </w:p>
    <w:p>
      <w:pPr>
        <w:spacing w:after="0" w:line="190"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Adopted by the Board of Directors</w:t>
      </w:r>
    </w:p>
    <w:p>
      <w:pPr>
        <w:ind w:left="4480"/>
        <w:spacing w:after="0" w:line="238" w:lineRule="auto"/>
        <w:rPr>
          <w:sz w:val="20"/>
          <w:szCs w:val="20"/>
          <w:color w:val="auto"/>
        </w:rPr>
      </w:pPr>
      <w:r>
        <w:rPr>
          <w:rFonts w:ascii="Courier New" w:cs="Courier New" w:eastAsia="Courier New" w:hAnsi="Courier New"/>
          <w:sz w:val="17"/>
          <w:szCs w:val="17"/>
          <w:color w:val="auto"/>
        </w:rPr>
        <w:t>December 7, 1994</w:t>
      </w:r>
    </w:p>
    <w:p>
      <w:pPr>
        <w:sectPr>
          <w:pgSz w:w="11900" w:h="16838" w:orient="portrait"/>
          <w:cols w:equalWidth="0" w:num="1">
            <w:col w:w="10219"/>
          </w:cols>
          <w:pgMar w:left="240" w:top="301"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54</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Fifth Amendment to 1988 Stock Option Plan</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1988 Stock Option Plan of Analog Devices, Inc. (the "Plan"), pursuant to Section 19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January 3, 1996), said Section 4 shall read as follows:</w:t>
      </w:r>
    </w:p>
    <w:p>
      <w:pPr>
        <w:spacing w:after="0" w:line="1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"4. Stock Subject to Plan. Subject to adjustment as provided in Section 15 below, the maximum number of shares of Common Stock which may be issued and sold under the Plan is 22,425,000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 The number of shares of Common Stock for which stock options may be granted under this Plan to any one employee during any fiscal year shall not exceed 562,500 shares."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Adopted by the Board of Directors</w:t>
      </w:r>
    </w:p>
    <w:p>
      <w:pPr>
        <w:ind w:left="3680"/>
        <w:spacing w:after="0" w:line="238" w:lineRule="auto"/>
        <w:rPr>
          <w:sz w:val="20"/>
          <w:szCs w:val="20"/>
          <w:color w:val="auto"/>
        </w:rPr>
      </w:pPr>
      <w:r>
        <w:rPr>
          <w:rFonts w:ascii="Courier New" w:cs="Courier New" w:eastAsia="Courier New" w:hAnsi="Courier New"/>
          <w:sz w:val="17"/>
          <w:szCs w:val="17"/>
          <w:color w:val="auto"/>
        </w:rPr>
        <w:t>December 6, 1995</w:t>
      </w:r>
    </w:p>
    <w:p>
      <w:pPr>
        <w:sectPr>
          <w:pgSz w:w="11900" w:h="16838" w:orient="portrait"/>
          <w:cols w:equalWidth="0" w:num="1">
            <w:col w:w="10219"/>
          </w:cols>
          <w:pgMar w:left="240" w:top="301"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55</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ANALOG DEVICES,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1991 RESTRICTED STOCK PLAN</w:t>
      </w:r>
    </w:p>
    <w:p>
      <w:pPr>
        <w:spacing w:after="0" w:line="381" w:lineRule="exact"/>
        <w:rPr>
          <w:sz w:val="20"/>
          <w:szCs w:val="20"/>
          <w:color w:val="auto"/>
        </w:rPr>
      </w:pPr>
    </w:p>
    <w:p>
      <w:pPr>
        <w:ind w:left="500" w:hanging="498"/>
        <w:spacing w:after="0"/>
        <w:tabs>
          <w:tab w:leader="none" w:pos="50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purpose of the 1991 Restricted Stock Plan (the "Plan") is to secure for Analog Devices, Inc. (the "Company") and its shareholders the benefits arising from capital stock ownership by key employees of the Company who are expected to contribute to the Company's future growth and success. Except where the context otherwise requires, the term "Company" shall include any subsidiaries of the Company. For purposes of the Plan, the term "subsidiary" means a corporation fifty percent (50%) or more of whose voting securities are directly or indirectly owned by the Company. A copy of the Plan is available from the Treasurer's Department. For more information about the Plan, and its administrators, please contact the Director of Corporate Communications, One Technology Way, P.O. Box 9106, Norwood, MA 02062-9106, telephone (617) 329-4700.</w:t>
      </w:r>
    </w:p>
    <w:p>
      <w:pPr>
        <w:spacing w:after="0" w:line="187" w:lineRule="exact"/>
        <w:rPr>
          <w:sz w:val="20"/>
          <w:szCs w:val="20"/>
          <w:color w:val="auto"/>
        </w:rPr>
      </w:pPr>
    </w:p>
    <w:p>
      <w:pPr>
        <w:ind w:left="500" w:hanging="498"/>
        <w:spacing w:after="0"/>
        <w:tabs>
          <w:tab w:leader="none" w:pos="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and Awards.</w:t>
      </w:r>
    </w:p>
    <w:p>
      <w:pPr>
        <w:spacing w:after="0" w:line="196" w:lineRule="exact"/>
        <w:rPr>
          <w:rFonts w:ascii="Courier New" w:cs="Courier New" w:eastAsia="Courier New" w:hAnsi="Courier New"/>
          <w:sz w:val="17"/>
          <w:szCs w:val="17"/>
          <w:color w:val="auto"/>
        </w:rPr>
      </w:pPr>
    </w:p>
    <w:p>
      <w:pPr>
        <w:ind w:right="2259" w:firstLine="499"/>
        <w:spacing w:after="0" w:line="238" w:lineRule="auto"/>
        <w:tabs>
          <w:tab w:leader="none" w:pos="895"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Awards (as defined below) granted pursuant to the Plan shall be authorized by action of the Board of Directors of the Company and shall meet the requirements of Section 5 of the Plan. The Plan shall be administered by the Board of Directors of the Company, whose construction and interpretation of the terms and provisions of the Plan shall be final and conclusive. The Board of Directors may in its sole discretion make awards for the purchase of shares of the Company's common stock, $.16 2/3 par value per share ("Common Stock"), pursuant to Section 5. The Board shall have authority, subject to the express provisions of the Plan, to construe the respective Awards, and the Plan, to prescribe, amend and rescind rules and regulations relating to the Plan, to determine the terms and provisions of the respective Awards,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Award in the manner and to the extent it shall deem expedient to carry the Plan into effect and it shall be the sole and final judge of such expediency. No director or person acting pursuant to authority delegated by the Board of Directors shall be liable for any action or determination made in good faith. The Board of Directors may, to the full extent permitted by or consistent with law or regulation (including without limitation Rule 16b-3 of the Securities Exchange Act of 1934 or any successor rule ("Rule 16b- 3")), delegate any or all of its powers under the Plan to a committee (the "Committee") appointed by the Board of Directors, and if the Committee is so appointed all references to the Board of Directors in the Plan shall mean and relate to such Committee. In addition, to the full extent permitted by or consistent with</w:t>
      </w:r>
    </w:p>
    <w:p>
      <w:pPr>
        <w:spacing w:after="0" w:line="38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01"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56</w:t>
      </w:r>
    </w:p>
    <w:p>
      <w:pPr>
        <w:spacing w:after="0" w:line="5" w:lineRule="exact"/>
        <w:rPr>
          <w:sz w:val="20"/>
          <w:szCs w:val="20"/>
          <w:color w:val="auto"/>
        </w:rPr>
      </w:pPr>
    </w:p>
    <w:p>
      <w:pPr>
        <w:jc w:val="both"/>
        <w:ind w:right="2859"/>
        <w:spacing w:after="0" w:line="236" w:lineRule="auto"/>
        <w:rPr>
          <w:sz w:val="20"/>
          <w:szCs w:val="20"/>
          <w:color w:val="auto"/>
        </w:rPr>
      </w:pPr>
      <w:r>
        <w:rPr>
          <w:rFonts w:ascii="Courier New" w:cs="Courier New" w:eastAsia="Courier New" w:hAnsi="Courier New"/>
          <w:sz w:val="17"/>
          <w:szCs w:val="17"/>
          <w:color w:val="auto"/>
        </w:rPr>
        <w:t>law or regulation (including without limitation Rule 16b-3), the Board of Directors or such Committee may delegate authority to the President of the Company to make Awards to employees of the Company who are not officers or directors of the Company.</w:t>
      </w:r>
    </w:p>
    <w:p>
      <w:pPr>
        <w:spacing w:after="0" w:line="192" w:lineRule="exact"/>
        <w:rPr>
          <w:sz w:val="20"/>
          <w:szCs w:val="20"/>
          <w:color w:val="auto"/>
        </w:rPr>
      </w:pPr>
    </w:p>
    <w:p>
      <w:pPr>
        <w:ind w:left="900" w:hanging="401"/>
        <w:spacing w:after="0"/>
        <w:tabs>
          <w:tab w:leader="none" w:pos="90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Awards to Directors. The selection of a director as a</w:t>
      </w:r>
    </w:p>
    <w:p>
      <w:pPr>
        <w:spacing w:after="0" w:line="5" w:lineRule="exact"/>
        <w:rPr>
          <w:rFonts w:ascii="Courier New" w:cs="Courier New" w:eastAsia="Courier New" w:hAnsi="Courier New"/>
          <w:sz w:val="17"/>
          <w:szCs w:val="17"/>
          <w:color w:val="auto"/>
        </w:rPr>
      </w:pPr>
    </w:p>
    <w:p>
      <w:pPr>
        <w:ind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participant and the size of an Award to such director shall be determined by the Board of Directors, of which a majority, as well as a majority of the directors acting in the matter, shall be "disinterested persons" (as hereinafter defined). For the purposes of the Plan, a director shall be deemed to be "disinterested" only if such person qualifies as a "disinterested person" within the meaning of Rule 16b-3 as such term is interpreted from time to time.</w:t>
      </w:r>
    </w:p>
    <w:p>
      <w:pPr>
        <w:spacing w:after="0" w:line="181"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Awards under the Plan may be made only to persons who are determined by the</w:t>
      </w:r>
    </w:p>
    <w:p>
      <w:pPr>
        <w:spacing w:after="0" w:line="10"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Board of Directors to be key employees of the Company. The term "employees" shall include officers and directors who are full-time employees of the Company as well as other full-time employees of the Company.</w:t>
      </w:r>
    </w:p>
    <w:p>
      <w:pPr>
        <w:spacing w:after="0" w:line="190" w:lineRule="exact"/>
        <w:rPr>
          <w:sz w:val="20"/>
          <w:szCs w:val="20"/>
          <w:color w:val="auto"/>
        </w:rPr>
      </w:pPr>
    </w:p>
    <w:p>
      <w:pPr>
        <w:ind w:left="500" w:hanging="498"/>
        <w:spacing w:after="0"/>
        <w:tabs>
          <w:tab w:leader="none" w:pos="5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Plan.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Subject to adjustment as provided in Section 8 below, the maximum number of shares of Common Stock of the Company which may be issued and sold under the Plan is 700,000 shares. Such shares may be (i) authorized and unissued shares or</w:t>
      </w:r>
    </w:p>
    <w:p>
      <w:pPr>
        <w:spacing w:after="0" w:line="1" w:lineRule="exact"/>
        <w:rPr>
          <w:sz w:val="20"/>
          <w:szCs w:val="20"/>
          <w:color w:val="auto"/>
        </w:rPr>
      </w:pPr>
    </w:p>
    <w:p>
      <w:pPr>
        <w:ind w:right="2259" w:firstLine="2"/>
        <w:spacing w:after="0" w:line="237" w:lineRule="auto"/>
        <w:tabs>
          <w:tab w:leader="none" w:pos="497"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192" w:lineRule="exact"/>
        <w:rPr>
          <w:sz w:val="20"/>
          <w:szCs w:val="20"/>
          <w:color w:val="auto"/>
        </w:rPr>
      </w:pPr>
    </w:p>
    <w:p>
      <w:pPr>
        <w:ind w:left="500" w:hanging="498"/>
        <w:spacing w:after="0"/>
        <w:tabs>
          <w:tab w:leader="none" w:pos="5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w:t>
      </w:r>
    </w:p>
    <w:p>
      <w:pPr>
        <w:spacing w:after="0" w:line="196" w:lineRule="exact"/>
        <w:rPr>
          <w:rFonts w:ascii="Courier New" w:cs="Courier New" w:eastAsia="Courier New" w:hAnsi="Courier New"/>
          <w:sz w:val="17"/>
          <w:szCs w:val="17"/>
          <w:color w:val="auto"/>
        </w:rPr>
      </w:pPr>
    </w:p>
    <w:p>
      <w:pPr>
        <w:ind w:right="2459" w:firstLine="499"/>
        <w:spacing w:after="0" w:line="255" w:lineRule="auto"/>
        <w:tabs>
          <w:tab w:leader="none" w:pos="895"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 A restricted stock award ("Award") shall consist of the sale and issuance by the Company of shares of Common Stock, and purchase by the recipient of such shares, subject to the terms, conditions and restrictions described in the document evidencing the Award and in this Plan.</w:t>
      </w:r>
    </w:p>
    <w:p>
      <w:pPr>
        <w:spacing w:after="0" w:line="185"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Award. As a condition to an Award under the Plan, each recipient of an Award shall execute an agreement in such form, which may differ among recipients, as shall be specified by the Board of Directors at the time of such Award.</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Price. The Board of Directors shall determine the price, if any, at which shares of Common Stock shall be awarded to recipients under the Plan. The purchase price, if any, may vary</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57</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among the participants. The Board of Directors may, in its discretion, issue shares under the Plan without payment of any cash purchase price by the recipients or issue shares at a purchase price below the then fair market value. If a purchase price is required to be paid, it shall be paid in cash or by check payable to the order of the Company at the time that the Award is accepted by the recipient.</w:t>
      </w:r>
    </w:p>
    <w:p>
      <w:pPr>
        <w:spacing w:after="0" w:line="198" w:lineRule="exact"/>
        <w:rPr>
          <w:sz w:val="20"/>
          <w:szCs w:val="20"/>
          <w:color w:val="auto"/>
        </w:rPr>
      </w:pPr>
    </w:p>
    <w:p>
      <w:pPr>
        <w:ind w:right="2859" w:firstLine="499"/>
        <w:spacing w:after="0" w:line="235" w:lineRule="auto"/>
        <w:tabs>
          <w:tab w:leader="none" w:pos="89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The Award shall specify the number of shares of Common Stock granted thereunder.</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Ownership of Shares. Each recipient of an Award shall have, after delivery to him or her or to an escrow agent (the "Escrow Agent") on his behalf of a certificate or certificates for the number of shares of Common Stock awarded, absolute ownership of such shares including the right to vote them and to receive dividends on the shares, subject, however, to the risk of forfeiture and the terms, conditions and restrictions described in the Plan and in the instrument evidencing the grant of the Award.</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Transfer. In addition to such other terms, conditions and restrictions upon Awards as shall be imposed by the Board of Directors, all shares issued pursuant to an Award shall be subject to the following restrictions:</w:t>
      </w:r>
    </w:p>
    <w:p>
      <w:pPr>
        <w:spacing w:after="0" w:line="198" w:lineRule="exact"/>
        <w:rPr>
          <w:rFonts w:ascii="Courier New" w:cs="Courier New" w:eastAsia="Courier New" w:hAnsi="Courier New"/>
          <w:sz w:val="17"/>
          <w:szCs w:val="17"/>
          <w:color w:val="auto"/>
        </w:rPr>
      </w:pPr>
    </w:p>
    <w:p>
      <w:pPr>
        <w:ind w:right="2359" w:firstLine="996"/>
        <w:spacing w:after="0" w:line="237" w:lineRule="auto"/>
        <w:tabs>
          <w:tab w:leader="none" w:pos="1392"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Common Stock subject to an Award (including any shares issued pursuant to paragraph (g) of this Section 5) shall be subject to certain restrictions on disposition and obligations of resale to the Company as provided in subparagraph (2) below for the period specified in the document evidencing the Award, and shall not be sold, assigned, transferred, pledged, hypothecated or otherwise disposed of until such restrictions lapse. The period during which such restrictions are applicable is referred to as the "Restricted Period".</w:t>
      </w:r>
    </w:p>
    <w:p>
      <w:pPr>
        <w:spacing w:after="0" w:line="199" w:lineRule="exact"/>
        <w:rPr>
          <w:rFonts w:ascii="Courier New" w:cs="Courier New" w:eastAsia="Courier New" w:hAnsi="Courier New"/>
          <w:sz w:val="17"/>
          <w:szCs w:val="17"/>
          <w:color w:val="auto"/>
        </w:rPr>
      </w:pPr>
    </w:p>
    <w:p>
      <w:pPr>
        <w:ind w:right="2359" w:firstLine="996"/>
        <w:spacing w:after="0" w:line="237" w:lineRule="auto"/>
        <w:tabs>
          <w:tab w:leader="none" w:pos="1392"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recipient's employment with the Company is terminated within the Restricted Period, whether such termination is voluntary or involuntary, with or without cause, for any reason other than death or total disability (as determined by the Company) of the recipient, the Company shall have the right and option for a period of ninety (90) days following such termination of employment to elect to buy for cash that number of the shares of Common Stock purchased under the Award as to which the restrictions on transfer and the forfeiture provisions contained in the Award had not lapsed at the time of such termination, at a price equal to the price per share originally paid by the recipient. If such termination of employment occurs within the Restricted Period, and there are less than ninety (90) days remaining in the Restricted Period, the prohibition against any sale, assignment, transfer or other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58</w:t>
      </w:r>
    </w:p>
    <w:p>
      <w:pPr>
        <w:spacing w:after="0" w:line="196"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7"/>
          <w:szCs w:val="17"/>
          <w:color w:val="auto"/>
        </w:rPr>
        <w:t>recipient's Common Stock, provided in subparagraph (f)(1) of this Section 5, shall continue to apply until the expiration of the Company's 90-day option period set forth in this subparagraph (f)(2).</w:t>
      </w:r>
    </w:p>
    <w:p>
      <w:pPr>
        <w:spacing w:after="0" w:line="197" w:lineRule="exact"/>
        <w:rPr>
          <w:sz w:val="20"/>
          <w:szCs w:val="20"/>
          <w:color w:val="auto"/>
        </w:rPr>
      </w:pPr>
    </w:p>
    <w:p>
      <w:pPr>
        <w:ind w:right="2259" w:firstLine="996"/>
        <w:spacing w:after="0" w:line="237" w:lineRule="auto"/>
        <w:tabs>
          <w:tab w:leader="none" w:pos="1392"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recipient's employment is terminated within the Restricted Period by reason of his death or total disability, the Company's right to repurchase shares issued to such recipient under the Plan shall cease and terminate at the time of such death or disability; and such shares, from and after the date of such death or disability, shall no longer be restricted by the provisions of subparagraph (f)(1) of this Section 5 and may thereafter, subject to compliance with law, be sold, assigned, transferred or otherwise disposed of during the balance of the Restricted Period.</w:t>
      </w:r>
    </w:p>
    <w:p>
      <w:pPr>
        <w:spacing w:after="0" w:line="199" w:lineRule="exact"/>
        <w:rPr>
          <w:rFonts w:ascii="Courier New" w:cs="Courier New" w:eastAsia="Courier New" w:hAnsi="Courier New"/>
          <w:sz w:val="17"/>
          <w:szCs w:val="17"/>
          <w:color w:val="auto"/>
        </w:rPr>
      </w:pPr>
    </w:p>
    <w:p>
      <w:pPr>
        <w:ind w:right="2259" w:firstLine="996"/>
        <w:spacing w:after="0" w:line="237" w:lineRule="auto"/>
        <w:tabs>
          <w:tab w:leader="none" w:pos="1392"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subparagraphs (1), (2) and (3) above, the Board of Directors may, in its discretion, either at the time that an Award is made or at any time thereafter, waive its right to repurchase shares of Common Stock upon the occurrence of any of the events described in this Section 5(f) or remove or modify any part or all of the restrictions. In addition, the Board of Directors may, in its discretion, impose upon the recipient of an Award at the time of such Award, such other restrictions on any shares of Common Stock issued pursuant to such Award as the Board may deem advisable and in the best interests of the Company and its shareholders.</w:t>
      </w:r>
    </w:p>
    <w:p>
      <w:pPr>
        <w:spacing w:after="0" w:line="200"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Shares. Any shares received by a recipient of an Award as a stock dividend on, or as a result of stock splits, combinations, exchanges of shares, reorganizations, mergers, consolidations or otherwise with respect to, shares of Common Stock received pursuant to such Award shall have the same status and shall bear the same restrictions, all on a proportionate basis, as the shares initially purchased pursuant to such Award.</w:t>
      </w:r>
    </w:p>
    <w:p>
      <w:pPr>
        <w:spacing w:after="0" w:line="197"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in Breach of Award; Repurchased Shares. If any transfer of shares purchased pursuant to an Award is made or attempted contrary to the terms of the Plan and of such Award, the Board of Directors shall have the right to purchase those shares for the account of the Company from the owner thereof or his transferee at any time before or after the transfer at the price paid for such shares by the person to whom they were awarded under the Plan. In addition to any other legal or equitable remedies which it may have, the Company may enforce its rights by specific performance to the extent permitted by law. The Company may refuse for any purpose to recognize as a shareholder of the Company any transferee who receives any shares contrary to the provisions of the Plan and the applicable Award, and the Company may retain and/or recover all dividends on such shares which were paid or payable subsequent to the date on which the prohibited transfer was made or attempted. Any shares which the Board of Directors elects to repurchase under the Plan for the account of</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59</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shall be tendered to the Company by the delivery of certificates therefor, duly endorsed in blank, at the Company's principal office on the date and at the time specified by the Board of Directors. Payment for repurchased shares shall be made by the Company at the time of delivery of the certificate(s) representing the repurchased shares.</w:t>
      </w:r>
    </w:p>
    <w:p>
      <w:pPr>
        <w:spacing w:after="0" w:line="197" w:lineRule="exact"/>
        <w:rPr>
          <w:sz w:val="20"/>
          <w:szCs w:val="20"/>
          <w:color w:val="auto"/>
        </w:rPr>
      </w:pPr>
    </w:p>
    <w:p>
      <w:pPr>
        <w:ind w:right="2259" w:firstLine="499"/>
        <w:spacing w:after="0" w:line="237" w:lineRule="auto"/>
        <w:tabs>
          <w:tab w:leader="none" w:pos="89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Resale Restrictions. Certain officers of the Company, who may be deemed to be "affiliates", may resell shares of the Company's Common Stock purchased under the Plan only subject to certain restrictions imposed by the Securities Act of 1933 and Rule 144 promulgated thereunder. In addition, in order to obtain the benefits of Rule 16b-3, certain officers of the Company, who may be deemed to be "insiders" under Rule 16b-3 may not sell any shares of the Company's Common Stock for at least six months after the date an award is granted. Any officer purchasing shares under the Plan should consult with legal counsel prior to doing so.</w:t>
      </w:r>
    </w:p>
    <w:p>
      <w:pPr>
        <w:spacing w:after="0" w:line="200" w:lineRule="exact"/>
        <w:rPr>
          <w:rFonts w:ascii="Courier New" w:cs="Courier New" w:eastAsia="Courier New" w:hAnsi="Courier New"/>
          <w:sz w:val="17"/>
          <w:szCs w:val="17"/>
          <w:color w:val="auto"/>
        </w:rPr>
      </w:pPr>
    </w:p>
    <w:p>
      <w:pPr>
        <w:ind w:right="2459" w:firstLine="499"/>
        <w:spacing w:after="0" w:line="259" w:lineRule="auto"/>
        <w:tabs>
          <w:tab w:leader="none" w:pos="89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Award Provisions. The Board of Directors may, in its sole discretion, include additional provisions in any Award granted under the Plan.</w:t>
      </w:r>
    </w:p>
    <w:p>
      <w:pPr>
        <w:spacing w:after="0" w:line="176"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Restrictions.</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The Company may require any person to whom an Award is made, as a condition of purchasing the shares subject to such Award or exercising such option, to give written assurances in substance and form satisfactory to the Company to the effect that such person is acquiring the Common Stock subject to the Award for his or her own account for investment and not with any present intention of selling or otherwise distributing the same, and to such other effects as the Company deems necessary or appropriate in order to comply with federal and applicable state securities laws. Certificates for shares of Common Stock delivered pursuant to Awards shall bear the following legend:</w:t>
      </w:r>
    </w:p>
    <w:p>
      <w:pPr>
        <w:spacing w:after="0" w:line="202"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"The shares of Common Stock represented by this certificate are subject to forfeiture, prohibition against transfer or assignment and certain other restrictions set forth in the 1991 Restricted Stock Plan of Analog Devices, Inc. and in the Restricted Stock Award dated as of 19__ granted by Analog Devices, Inc. to the owner of this certificate. A copy of the 1991 Restricted Stock Plan and the above-described Restricted Stock Award are available for inspection, without charge, at the offices of Analog Devices, Inc."</w:t>
      </w:r>
    </w:p>
    <w:p>
      <w:pPr>
        <w:spacing w:after="0" w:line="200" w:lineRule="exact"/>
        <w:rPr>
          <w:sz w:val="20"/>
          <w:szCs w:val="20"/>
          <w:color w:val="auto"/>
        </w:rPr>
      </w:pPr>
    </w:p>
    <w:p>
      <w:pPr>
        <w:ind w:right="2459" w:firstLine="499"/>
        <w:spacing w:after="0" w:line="237" w:lineRule="auto"/>
        <w:tabs>
          <w:tab w:leader="none" w:pos="89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 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60</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necessary as a condition of, or in connection with, the issuance or purchase of shares thereunder, such Award may not be 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qualifications.</w:t>
      </w:r>
    </w:p>
    <w:p>
      <w:pPr>
        <w:spacing w:after="0" w:line="191" w:lineRule="exact"/>
        <w:rPr>
          <w:sz w:val="20"/>
          <w:szCs w:val="20"/>
          <w:color w:val="auto"/>
        </w:rPr>
      </w:pPr>
    </w:p>
    <w:p>
      <w:pPr>
        <w:ind w:left="500" w:hanging="498"/>
        <w:spacing w:after="0"/>
        <w:tabs>
          <w:tab w:leader="none" w:pos="5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recipient of an Award shall have no rights as a shareholder with respect to any shares covered by the Award until the date of issue of a stock certificate to him or her for such shares. No adjustment shall be made for dividends or other rights for which the record date is prior to the date such stock certificate is issued.</w:t>
      </w:r>
    </w:p>
    <w:p>
      <w:pPr>
        <w:spacing w:after="0" w:line="190" w:lineRule="exact"/>
        <w:rPr>
          <w:sz w:val="20"/>
          <w:szCs w:val="20"/>
          <w:color w:val="auto"/>
        </w:rPr>
      </w:pPr>
    </w:p>
    <w:p>
      <w:pPr>
        <w:ind w:left="500" w:hanging="498"/>
        <w:spacing w:after="0"/>
        <w:tabs>
          <w:tab w:leader="none" w:pos="5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Provisions.</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or if the Company shall distribute any substantial amount of its assets with respect to such shares of Common Stock or other securities, an appropriate and proportionate adjustment may be made in the maximum number and kind of shares reserved for issuance under the Plan.</w:t>
      </w:r>
    </w:p>
    <w:p>
      <w:pPr>
        <w:spacing w:after="0" w:line="186" w:lineRule="exact"/>
        <w:rPr>
          <w:rFonts w:ascii="Courier New" w:cs="Courier New" w:eastAsia="Courier New" w:hAnsi="Courier New"/>
          <w:sz w:val="16"/>
          <w:szCs w:val="16"/>
          <w:color w:val="auto"/>
        </w:rPr>
      </w:pPr>
    </w:p>
    <w:p>
      <w:pPr>
        <w:ind w:left="900" w:hanging="401"/>
        <w:spacing w:after="0"/>
        <w:tabs>
          <w:tab w:leader="none" w:pos="90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under this Section 8 will be made by the Board of</w:t>
      </w:r>
    </w:p>
    <w:p>
      <w:pPr>
        <w:spacing w:after="0" w:line="5" w:lineRule="exact"/>
        <w:rPr>
          <w:rFonts w:ascii="Courier New" w:cs="Courier New" w:eastAsia="Courier New" w:hAnsi="Courier New"/>
          <w:sz w:val="17"/>
          <w:szCs w:val="17"/>
          <w:color w:val="auto"/>
        </w:rPr>
      </w:pPr>
    </w:p>
    <w:p>
      <w:pPr>
        <w:ind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whose determination as to what adjustments, if any, will be made and the extent thereof will be final, binding and conclusive. No fractional shares will be issued under the Plan on account of any such adjustments.</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Nothing contained in the Plan or in any Award shall confer upon any recipient of an Award any right with respect to the continuation of his or her employment by the Company or interfere in any way with the right of the Company at any time to terminate such employment or to increase or decrease the compensation of the recipient. Whether an authorized leave of absence, or absence, or absence in military or government service shall constitute termination of employment shall be determined by the Company at the time of such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61</w:t>
      </w:r>
    </w:p>
    <w:p>
      <w:pPr>
        <w:spacing w:after="0" w:line="381" w:lineRule="exact"/>
        <w:rPr>
          <w:sz w:val="20"/>
          <w:szCs w:val="20"/>
          <w:color w:val="auto"/>
        </w:rPr>
      </w:pPr>
    </w:p>
    <w:p>
      <w:pPr>
        <w:ind w:left="500" w:hanging="498"/>
        <w:spacing w:after="0"/>
        <w:tabs>
          <w:tab w:leader="none" w:pos="5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Employee Benefits.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value of an Award granted to an employee or the sale of shares received pursuant to an Award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91" w:lineRule="exact"/>
        <w:rPr>
          <w:sz w:val="20"/>
          <w:szCs w:val="20"/>
          <w:color w:val="auto"/>
        </w:rPr>
      </w:pPr>
    </w:p>
    <w:p>
      <w:pPr>
        <w:ind w:left="500" w:hanging="498"/>
        <w:spacing w:after="0"/>
        <w:tabs>
          <w:tab w:leader="none" w:pos="5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the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Plan may at any time be terminated, modified or amended by the holders of a majority of the then outstanding voting shares of the Company. The Board of Directors may at any time, and from time to time, modify or amend the Plan in any respect, except that without the approval of the shareholders of the Company the Board of Directors may not make any amendment which would (i) cause the Plan to no longer comply with Rule 16b-3 or any successor to the foregoing or (ii) require shareholder approval under any applicable listing requirement. The termination or any modification or amendment of the Plan shall not, without the consent of a recipient of an Award, affect his or her rights under an Award previously made to him or her. With the consent of the recipient of the Award, the Board of Directors may amend outstanding Awards in a manner not inconsistent with the Plan. The Board of Directors shall have the right to amend or modify the terms and provisions of the Plan and of any outstanding Award to the extent necessary to ensure the qualification of the Plan under Rule 16b-3 or any successor rule.</w:t>
      </w:r>
    </w:p>
    <w:p>
      <w:pPr>
        <w:spacing w:after="0" w:line="201" w:lineRule="exact"/>
        <w:rPr>
          <w:sz w:val="20"/>
          <w:szCs w:val="20"/>
          <w:color w:val="auto"/>
        </w:rPr>
      </w:pPr>
    </w:p>
    <w:p>
      <w:pPr>
        <w:ind w:left="500" w:hanging="498"/>
        <w:spacing w:after="0"/>
        <w:tabs>
          <w:tab w:leader="none" w:pos="5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payments of any kind otherwise due to the participant any federal, state or local taxes of any kind required by law to be withheld with respect to any shares issued upon any Award under the Plan. Subject to the prior approval of the Company, which may be withheld by the Company in its sole discretion, the participant may elect to satisfy such obligations, in whole or in part, (i) by directing the Escrow Agent to forward to the Company a sufficient number of shares of Common Stock otherwise deliverable by the Escrow Agent to the participant pursuant to the grant of an Award or (ii) by delivering to the Company shares of Common Stock already owned by the participant. The shares so delivered by the Escrow Agent or the participant shall have a fair market value equal to such withholding obligation. The fair market value of the shares used to satisfy such withholding obligation shall be determined by the Company as of the date that the amount of tax to be withheld is to be determined. A participant who has made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62</w:t>
      </w:r>
    </w:p>
    <w:p>
      <w:pPr>
        <w:spacing w:after="0" w:line="5" w:lineRule="exact"/>
        <w:rPr>
          <w:sz w:val="20"/>
          <w:szCs w:val="20"/>
          <w:color w:val="auto"/>
        </w:rPr>
      </w:pPr>
    </w:p>
    <w:p>
      <w:pPr>
        <w:jc w:val="both"/>
        <w:ind w:right="2359"/>
        <w:spacing w:after="0" w:line="256" w:lineRule="auto"/>
        <w:rPr>
          <w:sz w:val="20"/>
          <w:szCs w:val="20"/>
          <w:color w:val="auto"/>
        </w:rPr>
      </w:pPr>
      <w:r>
        <w:rPr>
          <w:rFonts w:ascii="Courier New" w:cs="Courier New" w:eastAsia="Courier New" w:hAnsi="Courier New"/>
          <w:sz w:val="16"/>
          <w:szCs w:val="16"/>
          <w:color w:val="auto"/>
        </w:rPr>
        <w:t>election pursuant to this Section 12(a) may only satisfy his or her withholding obligation with shares of Common Stock which are not subject to any repurchase, forfeiture, unfulfilled vesting or other similar requirements.</w:t>
      </w:r>
    </w:p>
    <w:p>
      <w:pPr>
        <w:spacing w:after="0" w:line="185" w:lineRule="exact"/>
        <w:rPr>
          <w:sz w:val="20"/>
          <w:szCs w:val="20"/>
          <w:color w:val="auto"/>
        </w:rPr>
      </w:pPr>
    </w:p>
    <w:p>
      <w:pPr>
        <w:ind w:right="2259" w:firstLine="499"/>
        <w:spacing w:after="0" w:line="237" w:lineRule="auto"/>
        <w:tabs>
          <w:tab w:leader="none" w:pos="89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in the case of any persons who are required to file reports under Section 16(a) of the Securities Exchange Act of 1934, as amended (the "Exchange Act"), no election to use shares for the payment of withholding taxes shall be effective unless made in compliance with any applicable requirements of Rule 16b-3 or any successor rule under the Exchange Act.</w:t>
      </w:r>
    </w:p>
    <w:p>
      <w:pPr>
        <w:spacing w:after="0" w:line="197"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recipient of an Award under the Plan elects, in accordance with Section 83(b) of the Internal Revenue Code of 1986, as amended (the "Code") to recognize ordinary income in the year of acquisition of any shares awarded under the Plan, the Company will require at the time of such election an additional payment for withholding tax purposes based on the difference, if any, between the purchase price of such shares and the fair market value of such shares as of the date immediately preceding the date of the Award.</w:t>
      </w:r>
    </w:p>
    <w:p>
      <w:pPr>
        <w:spacing w:after="0" w:line="192"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Duration of the Plan.</w:t>
      </w:r>
    </w:p>
    <w:p>
      <w:pPr>
        <w:spacing w:after="0" w:line="196" w:lineRule="exact"/>
        <w:rPr>
          <w:rFonts w:ascii="Courier New" w:cs="Courier New" w:eastAsia="Courier New" w:hAnsi="Courier New"/>
          <w:sz w:val="17"/>
          <w:szCs w:val="17"/>
          <w:color w:val="auto"/>
        </w:rPr>
      </w:pPr>
    </w:p>
    <w:p>
      <w:pPr>
        <w:ind w:right="2659" w:firstLine="499"/>
        <w:spacing w:after="0" w:line="235" w:lineRule="auto"/>
        <w:tabs>
          <w:tab w:leader="none" w:pos="895"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The Plan shall become effective when adopted by the Board of Directors and approved by the Company's shareholders.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Unless sooner terminated by the Board of Directors or shareholders of the Company, the Plan shall terminate upon the earlier of (i) the close of business on the day next preceding the tenth anniversary on the date of its adoption by the Board of Directors, or (ii) the date on which all shares available for issuance under the Plan shall have been issued pursuant to the final vesting of Awards granted under the Plan. If the date of termination is determined under (i) above, then Awards outstanding on such date shall continue to have force and effect in accordance with the provisions of the instruments evidencing such Awards.</w:t>
      </w:r>
    </w:p>
    <w:p>
      <w:pPr>
        <w:spacing w:after="0" w:line="194"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w:t>
      </w:r>
    </w:p>
    <w:p>
      <w:pPr>
        <w:spacing w:after="0" w:line="196"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in this Plan, in the event of a Change in Control (as defined below), all of the Company's rights to repurchase outstanding shares issued to participants in the Plan prior to the occurrence of such Change in Control shall cease and terminate as of the date such Change in Control occurs; and such shares, from and after such date, shall no longer be restricted by the provisions of Section 5 of the Plan.</w:t>
      </w:r>
    </w:p>
    <w:p>
      <w:pPr>
        <w:spacing w:after="0" w:line="187"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Control" shall occur or be deemed to have occurred only if any of the following events occur: (i) any "person", as such term is used in Sections 13(d) and 14(d) of the</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63</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Exchange Act, (other than the Company, any trustee or other fiduciary holding securities under an employee benefit plan of the Company, or any corporation owned directly or indirectly by the shareholders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12, 1990, constitute the Board of Directors of the Company (as of the date hereof, the "Incumbent Board") cease for any reason to constitute at least a majority of the Board, provided that any person becoming a director subsequent to the date hereof whose election, or nomination of election by the Company's shareholders,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shareholders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shareholders of the Company approve a plan of complete liquidation of the Company or an agreement for the sale or disposition by the Company of all or substantially all of the Company's assets.</w:t>
      </w:r>
    </w:p>
    <w:p>
      <w:pPr>
        <w:spacing w:after="0" w:line="382" w:lineRule="exact"/>
        <w:rPr>
          <w:sz w:val="20"/>
          <w:szCs w:val="20"/>
          <w:color w:val="auto"/>
        </w:rPr>
      </w:pPr>
    </w:p>
    <w:p>
      <w:pPr>
        <w:ind w:left="500" w:hanging="498"/>
        <w:spacing w:after="0"/>
        <w:tabs>
          <w:tab w:leader="none" w:pos="5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for Foreign Participants.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Board of Directors may, without amending the Plan, modify Awards granted to participants who are foreign nationals or employed outside the United States to recognize differences in tax, securities, currency laws, rules, regulations or customs of such foreign jurisdictions.</w:t>
      </w:r>
    </w:p>
    <w:p>
      <w:pPr>
        <w:spacing w:after="0" w:line="192" w:lineRule="exact"/>
        <w:rPr>
          <w:sz w:val="20"/>
          <w:szCs w:val="20"/>
          <w:color w:val="auto"/>
        </w:rPr>
      </w:pPr>
    </w:p>
    <w:p>
      <w:pPr>
        <w:ind w:left="500" w:hanging="498"/>
        <w:spacing w:after="0"/>
        <w:tabs>
          <w:tab w:leader="none" w:pos="5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Incorporation by Reference.</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Company is subject to the informational and reporting requirements of Section 13, 14 and 15(d) of the Securities Exchange Act of 1934 and in accordance therewith files reports, proxy statements and other information with the Commission. The</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64</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following documents, which are on file with the Commission, are incorporated in this Prospectus by reference:</w:t>
      </w:r>
    </w:p>
    <w:p>
      <w:pPr>
        <w:spacing w:after="0" w:line="197" w:lineRule="exact"/>
        <w:rPr>
          <w:sz w:val="20"/>
          <w:szCs w:val="20"/>
          <w:color w:val="auto"/>
        </w:rPr>
      </w:pPr>
    </w:p>
    <w:p>
      <w:pPr>
        <w:ind w:right="2259" w:firstLine="996"/>
        <w:spacing w:after="0" w:line="237" w:lineRule="auto"/>
        <w:tabs>
          <w:tab w:leader="none" w:pos="1392"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(i) latest annual report filed pursuant to Section 13 or 15(d) of the Securities Exchange Act of 1934 or (ii) the latest prospectus filed pursuant to Rule 424(b) under the Securities Act of 1933, which contains, either directly or by incorporation by reference, certified financial statements for the Company's latest fiscal year for which such statements have been filed or (iii) the Company's effective registration statement on Form 10 filed under the Securities Exchange Act of 1934 containing audited financial statements for the Company's latest fiscal year.</w:t>
      </w:r>
    </w:p>
    <w:p>
      <w:pPr>
        <w:spacing w:after="0" w:line="199" w:lineRule="exact"/>
        <w:rPr>
          <w:rFonts w:ascii="Courier New" w:cs="Courier New" w:eastAsia="Courier New" w:hAnsi="Courier New"/>
          <w:sz w:val="17"/>
          <w:szCs w:val="17"/>
          <w:color w:val="auto"/>
        </w:rPr>
      </w:pPr>
    </w:p>
    <w:p>
      <w:pPr>
        <w:ind w:right="2359" w:firstLine="996"/>
        <w:spacing w:after="0" w:line="236" w:lineRule="auto"/>
        <w:tabs>
          <w:tab w:leader="none" w:pos="1392"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pursuant to Section 13 or 15(d) of the Securities Exchange Act of 1934 since the end of the fiscal year covered by the annual reports or the prospectus referred to in (a) above.</w:t>
      </w:r>
    </w:p>
    <w:p>
      <w:pPr>
        <w:spacing w:after="0" w:line="196" w:lineRule="exact"/>
        <w:rPr>
          <w:rFonts w:ascii="Courier New" w:cs="Courier New" w:eastAsia="Courier New" w:hAnsi="Courier New"/>
          <w:sz w:val="17"/>
          <w:szCs w:val="17"/>
          <w:color w:val="auto"/>
        </w:rPr>
      </w:pPr>
    </w:p>
    <w:p>
      <w:pPr>
        <w:ind w:right="2259" w:firstLine="996"/>
        <w:spacing w:after="0" w:line="237" w:lineRule="auto"/>
        <w:tabs>
          <w:tab w:leader="none" w:pos="1392"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definitive proxy statement or information statement, if any, filed pursuant to Section 14 of the Securities Exchange Act of 1934 in connection with the latest annual meeting of its stockholders, and any definitive proxy or information statements so filed in connection with any subsequent special meetings of its stockholders.</w:t>
      </w:r>
    </w:p>
    <w:p>
      <w:pPr>
        <w:spacing w:after="0" w:line="196" w:lineRule="exact"/>
        <w:rPr>
          <w:rFonts w:ascii="Courier New" w:cs="Courier New" w:eastAsia="Courier New" w:hAnsi="Courier New"/>
          <w:sz w:val="17"/>
          <w:szCs w:val="17"/>
          <w:color w:val="auto"/>
        </w:rPr>
      </w:pPr>
    </w:p>
    <w:p>
      <w:pPr>
        <w:ind w:right="2259" w:firstLine="996"/>
        <w:spacing w:after="0" w:line="236" w:lineRule="auto"/>
        <w:tabs>
          <w:tab w:leader="none" w:pos="1392"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Stock and Rights which are contained in registration statements filed under the Securities Exchange Act of 1934, including any amendment or report filed for the purpose of updating such description.</w:t>
      </w:r>
    </w:p>
    <w:p>
      <w:pPr>
        <w:spacing w:after="0" w:line="198" w:lineRule="exact"/>
        <w:rPr>
          <w:rFonts w:ascii="Courier New" w:cs="Courier New" w:eastAsia="Courier New" w:hAnsi="Courier New"/>
          <w:sz w:val="17"/>
          <w:szCs w:val="17"/>
          <w:color w:val="auto"/>
        </w:rPr>
      </w:pPr>
    </w:p>
    <w:p>
      <w:pPr>
        <w:ind w:right="2259" w:firstLine="996"/>
        <w:spacing w:after="0" w:line="237" w:lineRule="auto"/>
        <w:tabs>
          <w:tab w:leader="none" w:pos="1392"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as to stock options, including the amount outstanding, exercises, prices and expiration dates, included in the Company's definitive proxy statement, described in (c) above and which will be included in the future either in the Company's proxy statements, annual reports or appendices to the prospectus.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reports and definitive proxy or information statements filed by the Company pursuant to Section 13, 14 and 15(d) of the Exchange Act, which are filed subsequent to the date of this Prospectus and prior to the filing of a post-effective amendment which indicates that all shares offered hereby have been sold or which deregisters all shares then remaining unsold, shall be deemed to be incorporated in this Prospectus by reference and to be a part hereof from the date of filing of such reports and documents. For more information about the Plan, and its administrators, please contact the Director of Corporate Communications, One Technology Way, P.O. Box 9106, Norwood, MA 02062-9106, telephone (617) 329-4700.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65</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First Amendment to 1991 Restricted Stock Plan</w:t>
      </w:r>
    </w:p>
    <w:p>
      <w:pPr>
        <w:spacing w:after="0" w:line="388"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The 1991 Restricted Stock Plan of Analog Devices, Inc. (the "Plan"), pursuant to Section 11 thereof, is hereby amended as follows:</w:t>
      </w:r>
    </w:p>
    <w:p>
      <w:pPr>
        <w:spacing w:after="0" w:line="197" w:lineRule="exact"/>
        <w:rPr>
          <w:sz w:val="20"/>
          <w:szCs w:val="20"/>
          <w:color w:val="auto"/>
        </w:rPr>
      </w:pPr>
    </w:p>
    <w:p>
      <w:pPr>
        <w:ind w:right="2659" w:firstLine="499"/>
        <w:spacing w:after="0" w:line="235" w:lineRule="auto"/>
        <w:tabs>
          <w:tab w:leader="none" w:pos="796"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2(b) is hereby deleted in its entirety and replaced with the following paragraph:</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 Grant of Awards to Directors and Officers. The selection of a director or officer as a participant and the size of an Award to such director or officer shall be determined by the Board of Directors, of which all members acting in the matter, shall be "disinterested directors" (as hereinafter defined) or by a committee of two or more disinterested persons. For the purposes of the Plan, a director shall be deemed to be "disinterested" only if such person qualifies as a "disinterested person" within the meaning of Rule 16b-3 as such term is interpreted from time to time."</w:t>
      </w:r>
    </w:p>
    <w:p>
      <w:pPr>
        <w:spacing w:after="0" w:line="200"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approval by the Board of Directors of Analog Devices, Inc. Except as so amended, the Plan shall remain in full force and effect.</w:t>
      </w:r>
    </w:p>
    <w:p>
      <w:pPr>
        <w:spacing w:after="0" w:line="19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Adopted by the Board of Directors</w:t>
      </w:r>
    </w:p>
    <w:p>
      <w:pPr>
        <w:ind w:left="4380"/>
        <w:spacing w:after="0" w:line="238" w:lineRule="auto"/>
        <w:rPr>
          <w:sz w:val="20"/>
          <w:szCs w:val="20"/>
          <w:color w:val="auto"/>
        </w:rPr>
      </w:pPr>
      <w:r>
        <w:rPr>
          <w:rFonts w:ascii="Courier New" w:cs="Courier New" w:eastAsia="Courier New" w:hAnsi="Courier New"/>
          <w:sz w:val="17"/>
          <w:szCs w:val="17"/>
          <w:color w:val="auto"/>
        </w:rPr>
        <w:t>September 16, 1991</w:t>
      </w:r>
    </w:p>
    <w:p>
      <w:pPr>
        <w:sectPr>
          <w:pgSz w:w="11900" w:h="16838" w:orient="portrait"/>
          <w:cols w:equalWidth="0" w:num="1">
            <w:col w:w="10219"/>
          </w:cols>
          <w:pgMar w:left="240" w:top="301"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66</w:t>
      </w:r>
    </w:p>
    <w:p>
      <w:pPr>
        <w:jc w:val="center"/>
        <w:ind w:right="3659"/>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Second Amendment to 1991 Restricted Stock Plan</w:t>
      </w:r>
    </w:p>
    <w:p>
      <w:pPr>
        <w:spacing w:after="0" w:line="196"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The 1991 Restricted Stock Plan of Analog Devices, Inc. (the "Plan"), pursuant to Section 11 thereof, is hereby amended as follows:</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4 of the Plan is amended to increase the number of shares of Analog Devices, Inc. Common Stock, $.16 2/3 par value per share, subject to the Plan, so that as amended (and taking into account all stock splits and stock dividends distributed through January 3, 1996), said Section 4 shall read as follows:</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"4. Stock Subject to Plan. Subject to adjustment as provided in Section 8 below, the maximum number of shares of Common Stock of the Company which may be issued and sold under the Plan is 2,025,000 shares. Such shares may be (i) authorized and unissued shares or (ii) issued and thereafter acquired by the Company or (iii) subject to the requirements of 16b-3, tendered back to the Company or withheld by the Company for tax withholding obligations pursuant to Section 12. Any shares of Common Stock subject to an Award which are not purchased by the recipient of the Award, or which are purchased by the recipient of the Award but later repurchased by the Company in accordance with the terms of the Award or the Plan, shall again be available for purposes of the Plan."</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foregoing amendment shall take effect upon the date approved by the Board of Directors, subject to ratification and approval by the stockholders of Analog Devices, Inc. Except as so amended, the Plan shall remain in full force and effect.</w:t>
      </w:r>
    </w:p>
    <w:p>
      <w:pPr>
        <w:spacing w:after="0" w:line="192"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Adopted by the Board of Directors</w:t>
      </w:r>
    </w:p>
    <w:p>
      <w:pPr>
        <w:ind w:left="4480"/>
        <w:spacing w:after="0" w:line="238" w:lineRule="auto"/>
        <w:rPr>
          <w:sz w:val="20"/>
          <w:szCs w:val="20"/>
          <w:color w:val="auto"/>
        </w:rPr>
      </w:pPr>
      <w:r>
        <w:rPr>
          <w:rFonts w:ascii="Courier New" w:cs="Courier New" w:eastAsia="Courier New" w:hAnsi="Courier New"/>
          <w:sz w:val="17"/>
          <w:szCs w:val="17"/>
          <w:color w:val="auto"/>
        </w:rPr>
        <w:t>December 6, 1995</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lvl w:ilvl="1">
      <w:lvlJc w:val="left"/>
      <w:lvlText w:val="(%2)"/>
      <w:numFmt w:val="decimal"/>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5"/>
    </w:lvl>
  </w:abstractNum>
  <w:abstractNum w:abstractNumId="5">
    <w:nsid w:val="2D517796"/>
    <w:multiLevelType w:val="hybridMultilevel"/>
    <w:lvl w:ilvl="0">
      <w:lvlJc w:val="left"/>
      <w:lvlText w:val="(%1)"/>
      <w:numFmt w:val="decimal"/>
      <w:start w:val="15"/>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3"/>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amp;"/>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2"/>
    </w:lvl>
  </w:abstractNum>
  <w:abstractNum w:abstractNumId="15">
    <w:nsid w:val="57E4CCAF"/>
    <w:multiLevelType w:val="hybridMultilevel"/>
    <w:lvl w:ilvl="0">
      <w:lvlJc w:val="left"/>
      <w:lvlText w:val="%1."/>
      <w:numFmt w:val="decimal"/>
      <w:start w:val="3"/>
    </w:lvl>
  </w:abstractNum>
  <w:abstractNum w:abstractNumId="16">
    <w:nsid w:val="7A6D8D3C"/>
    <w:multiLevelType w:val="hybridMultilevel"/>
    <w:lvl w:ilvl="0">
      <w:lvlJc w:val="left"/>
      <w:lvlText w:val="%1."/>
      <w:numFmt w:val="decimal"/>
      <w:start w:val="4"/>
    </w:lvl>
  </w:abstractNum>
  <w:abstractNum w:abstractNumId="17">
    <w:nsid w:val="4B588F54"/>
    <w:multiLevelType w:val="hybridMultilevel"/>
    <w:lvl w:ilvl="0">
      <w:lvlJc w:val="left"/>
      <w:lvlText w:val="%1."/>
      <w:numFmt w:val="decimal"/>
      <w:start w:val="5"/>
    </w:lvl>
  </w:abstractNum>
  <w:abstractNum w:abstractNumId="18">
    <w:nsid w:val="542289EC"/>
    <w:multiLevelType w:val="hybridMultilevel"/>
    <w:lvl w:ilvl="0">
      <w:lvlJc w:val="left"/>
      <w:lvlText w:val="%1."/>
      <w:numFmt w:val="decimal"/>
      <w:start w:val="6"/>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2"/>
    </w:lvl>
    <w:lvl w:ilvl="1">
      <w:lvlJc w:val="left"/>
      <w:lvlText w:val="(%2)"/>
      <w:numFmt w:val="lowerLetter"/>
      <w:start w:val="1"/>
    </w:lvl>
  </w:abstractNum>
  <w:abstractNum w:abstractNumId="21">
    <w:nsid w:val="7644A45C"/>
    <w:multiLevelType w:val="hybridMultilevel"/>
    <w:lvl w:ilvl="0">
      <w:lvlJc w:val="left"/>
      <w:lvlText w:val="%1"/>
      <w:numFmt w:val="decimal"/>
      <w:start w:val="1"/>
    </w:lvl>
    <w:lvl w:ilvl="1">
      <w:lvlJc w:val="left"/>
      <w:lvlText w:val="(%2)"/>
      <w:numFmt w:val="lowerLetter"/>
      <w:start w:val="3"/>
    </w:lvl>
  </w:abstractNum>
  <w:abstractNum w:abstractNumId="22">
    <w:nsid w:val="32FFF902"/>
    <w:multiLevelType w:val="hybridMultilevel"/>
    <w:lvl w:ilvl="0">
      <w:lvlJc w:val="left"/>
      <w:lvlText w:val="%1."/>
      <w:numFmt w:val="decimal"/>
      <w:start w:val="3"/>
    </w:lvl>
    <w:lvl w:ilvl="1">
      <w:lvlJc w:val="left"/>
      <w:lvlText w:val="%2"/>
      <w:numFmt w:val="lowerLetter"/>
      <w:start w:val="1"/>
    </w:lvl>
  </w:abstractNum>
  <w:abstractNum w:abstractNumId="23">
    <w:nsid w:val="684A481A"/>
    <w:multiLevelType w:val="hybridMultilevel"/>
    <w:lvl w:ilvl="0">
      <w:lvlJc w:val="left"/>
      <w:lvlText w:val="%1."/>
      <w:numFmt w:val="decimal"/>
      <w:start w:val="4"/>
    </w:lvl>
  </w:abstractNum>
  <w:abstractNum w:abstractNumId="24">
    <w:nsid w:val="579478FE"/>
    <w:multiLevelType w:val="hybridMultilevel"/>
    <w:lvl w:ilvl="0">
      <w:lvlJc w:val="left"/>
      <w:lvlText w:val="%1."/>
      <w:numFmt w:val="decimal"/>
      <w:start w:val="5"/>
    </w:lvl>
  </w:abstractNum>
  <w:abstractNum w:abstractNumId="25">
    <w:nsid w:val="749ABB43"/>
    <w:multiLevelType w:val="hybridMultilevel"/>
    <w:lvl w:ilvl="0">
      <w:lvlJc w:val="left"/>
      <w:lvlText w:val="%1."/>
      <w:numFmt w:val="decimal"/>
      <w:start w:val="6"/>
    </w:lvl>
    <w:lvl w:ilvl="1">
      <w:lvlJc w:val="left"/>
      <w:lvlText w:val="(%2)"/>
      <w:numFmt w:val="lowerLetter"/>
      <w:start w:val="1"/>
    </w:lvl>
  </w:abstractNum>
  <w:abstractNum w:abstractNumId="26">
    <w:nsid w:val="3DC240FB"/>
    <w:multiLevelType w:val="hybridMultilevel"/>
    <w:lvl w:ilvl="0">
      <w:lvlJc w:val="left"/>
      <w:lvlText w:val="%1."/>
      <w:numFmt w:val="decimal"/>
      <w:start w:val="8"/>
    </w:lvl>
  </w:abstractNum>
  <w:abstractNum w:abstractNumId="27">
    <w:nsid w:val="1BA026FA"/>
    <w:multiLevelType w:val="hybridMultilevel"/>
    <w:lvl w:ilvl="0">
      <w:lvlJc w:val="left"/>
      <w:lvlText w:val="%1."/>
      <w:numFmt w:val="decimal"/>
      <w:start w:val="9"/>
    </w:lvl>
  </w:abstractNum>
  <w:abstractNum w:abstractNumId="28">
    <w:nsid w:val="79A1DEAA"/>
    <w:multiLevelType w:val="hybridMultilevel"/>
    <w:lvl w:ilvl="0">
      <w:lvlJc w:val="left"/>
      <w:lvlText w:val="%1."/>
      <w:numFmt w:val="decimal"/>
      <w:start w:val="10"/>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decimal"/>
      <w:start w:val="11"/>
    </w:lvl>
  </w:abstractNum>
  <w:abstractNum w:abstractNumId="31">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520EEDD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3">
    <w:nsid w:val="374A3FE6"/>
    <w:multiLevelType w:val="hybridMultilevel"/>
    <w:lvl w:ilvl="0">
      <w:lvlJc w:val="left"/>
      <w:lvlText w:val="%1."/>
      <w:numFmt w:val="decimal"/>
      <w:start w:val="14"/>
    </w:lvl>
  </w:abstractNum>
  <w:abstractNum w:abstractNumId="34">
    <w:nsid w:val="4F4EF005"/>
    <w:multiLevelType w:val="hybridMultilevel"/>
    <w:lvl w:ilvl="0">
      <w:lvlJc w:val="left"/>
      <w:lvlText w:val="%1."/>
      <w:numFmt w:val="decimal"/>
      <w:start w:val="15"/>
    </w:lvl>
    <w:lvl w:ilvl="1">
      <w:lvlJc w:val="left"/>
      <w:lvlText w:val="(%2)"/>
      <w:numFmt w:val="lowerLetter"/>
      <w:start w:val="1"/>
    </w:lvl>
  </w:abstractNum>
  <w:abstractNum w:abstractNumId="35">
    <w:nsid w:val="23F9C13C"/>
    <w:multiLevelType w:val="hybridMultilevel"/>
    <w:lvl w:ilvl="0">
      <w:lvlJc w:val="left"/>
      <w:lvlText w:val="(%1)"/>
      <w:numFmt w:val="upperLetter"/>
      <w:start w:val="2"/>
    </w:lvl>
    <w:lvl w:ilvl="1">
      <w:lvlJc w:val="left"/>
      <w:lvlText w:val="(%2)"/>
      <w:numFmt w:val="lowerLetter"/>
      <w:start w:val="2"/>
    </w:lvl>
  </w:abstractNum>
  <w:abstractNum w:abstractNumId="36">
    <w:nsid w:val="649BB77C"/>
    <w:multiLevelType w:val="hybridMultilevel"/>
    <w:lvl w:ilvl="0">
      <w:lvlJc w:val="left"/>
      <w:lvlText w:val="%1."/>
      <w:numFmt w:val="decimal"/>
      <w:start w:val="17"/>
    </w:lvl>
  </w:abstractNum>
  <w:abstractNum w:abstractNumId="37">
    <w:nsid w:val="275AC794"/>
    <w:multiLevelType w:val="hybridMultilevel"/>
    <w:lvl w:ilvl="0">
      <w:lvlJc w:val="left"/>
      <w:lvlText w:val="%1."/>
      <w:numFmt w:val="decimal"/>
      <w:start w:val="18"/>
    </w:lvl>
  </w:abstractNum>
  <w:abstractNum w:abstractNumId="38">
    <w:nsid w:val="39386575"/>
    <w:multiLevelType w:val="hybridMultilevel"/>
    <w:lvl w:ilvl="0">
      <w:lvlJc w:val="left"/>
      <w:lvlText w:val="%1."/>
      <w:numFmt w:val="decimal"/>
      <w:start w:val="19"/>
    </w:lvl>
  </w:abstractNum>
  <w:abstractNum w:abstractNumId="39">
    <w:nsid w:val="1CF10FD8"/>
    <w:multiLevelType w:val="hybridMultilevel"/>
    <w:lvl w:ilvl="0">
      <w:lvlJc w:val="left"/>
      <w:lvlText w:val="%1."/>
      <w:numFmt w:val="decimal"/>
      <w:start w:val="20"/>
    </w:lvl>
    <w:lvl w:ilvl="1">
      <w:lvlJc w:val="left"/>
      <w:lvlText w:val="(%2)"/>
      <w:numFmt w:val="lowerLetter"/>
      <w:start w:val="1"/>
    </w:lvl>
  </w:abstractNum>
  <w:abstractNum w:abstractNumId="40">
    <w:nsid w:val="180115BE"/>
    <w:multiLevelType w:val="hybridMultilevel"/>
    <w:lvl w:ilvl="0">
      <w:lvlJc w:val="left"/>
      <w:lvlText w:val="%1"/>
      <w:numFmt w:val="decimal"/>
      <w:start w:val="1"/>
    </w:lvl>
    <w:lvl w:ilvl="1">
      <w:lvlJc w:val="left"/>
      <w:lvlText w:val="(%2)"/>
      <w:numFmt w:val="lowerLetter"/>
      <w:start w:val="2"/>
    </w:lvl>
  </w:abstractNum>
  <w:abstractNum w:abstractNumId="41">
    <w:nsid w:val="235BA861"/>
    <w:multiLevelType w:val="hybridMultilevel"/>
    <w:lvl w:ilvl="0">
      <w:lvlJc w:val="left"/>
      <w:lvlText w:val="%1."/>
      <w:numFmt w:val="decimal"/>
      <w:start w:val="21"/>
    </w:lvl>
    <w:lvl w:ilvl="1">
      <w:lvlJc w:val="left"/>
      <w:lvlText w:val="%2"/>
      <w:numFmt w:val="lowerLetter"/>
      <w:start w:val="1"/>
    </w:lvl>
  </w:abstractNum>
  <w:abstractNum w:abstractNumId="42">
    <w:nsid w:val="47398C89"/>
    <w:multiLevelType w:val="hybridMultilevel"/>
    <w:lvl w:ilvl="0">
      <w:lvlJc w:val="left"/>
      <w:lvlText w:val="%1."/>
      <w:numFmt w:val="decimal"/>
      <w:start w:val="22"/>
    </w:lvl>
    <w:lvl w:ilvl="1">
      <w:lvlJc w:val="left"/>
      <w:lvlText w:val="(%2)"/>
      <w:numFmt w:val="lowerLetter"/>
      <w:start w:val="1"/>
    </w:lvl>
  </w:abstractNum>
  <w:abstractNum w:abstractNumId="43">
    <w:nsid w:val="354FE9F9"/>
    <w:multiLevelType w:val="hybridMultilevel"/>
    <w:lvl w:ilvl="0">
      <w:lvlJc w:val="left"/>
      <w:lvlText w:val="(%1)"/>
      <w:numFmt w:val="lowerLetter"/>
      <w:start w:val="2"/>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upperLetter"/>
      <w:start w:val="1"/>
    </w:lvl>
  </w:abstractNum>
  <w:abstractNum w:abstractNumId="46">
    <w:nsid w:val="D34B6A8"/>
    <w:multiLevelType w:val="hybridMultilevel"/>
    <w:lvl w:ilvl="0">
      <w:lvlJc w:val="left"/>
      <w:lvlText w:val="%1."/>
      <w:numFmt w:val="upperLetter"/>
      <w:start w:val="2"/>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2"/>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2"/>
    </w:lvl>
    <w:lvl w:ilvl="1">
      <w:lvlJc w:val="left"/>
      <w:lvlText w:val="(%2)"/>
      <w:numFmt w:val="lowerLetter"/>
      <w:start w:val="1"/>
    </w:lvl>
  </w:abstractNum>
  <w:abstractNum w:abstractNumId="52">
    <w:nsid w:val="579BE4F1"/>
    <w:multiLevelType w:val="hybridMultilevel"/>
    <w:lvl w:ilvl="0">
      <w:lvlJc w:val="left"/>
      <w:lvlText w:val="%1"/>
      <w:numFmt w:val="decimal"/>
      <w:start w:val="1"/>
    </w:lvl>
    <w:lvl w:ilvl="1">
      <w:lvlJc w:val="left"/>
      <w:lvlText w:val="(%2)"/>
      <w:numFmt w:val="lowerLetter"/>
      <w:start w:val="2"/>
    </w:lvl>
  </w:abstractNum>
  <w:abstractNum w:abstractNumId="53">
    <w:nsid w:val="310C50B3"/>
    <w:multiLevelType w:val="hybridMultilevel"/>
    <w:lvl w:ilvl="0">
      <w:lvlJc w:val="left"/>
      <w:lvlText w:val="%1."/>
      <w:numFmt w:val="decimal"/>
      <w:start w:val="3"/>
    </w:lvl>
    <w:lvl w:ilvl="1">
      <w:lvlJc w:val="left"/>
      <w:lvlText w:val="%2"/>
      <w:numFmt w:val="lowerLetter"/>
      <w:start w:val="1"/>
    </w:lvl>
  </w:abstractNum>
  <w:abstractNum w:abstractNumId="54">
    <w:nsid w:val="5FF87E05"/>
    <w:multiLevelType w:val="hybridMultilevel"/>
    <w:lvl w:ilvl="0">
      <w:lvlJc w:val="left"/>
      <w:lvlText w:val="%1."/>
      <w:numFmt w:val="decimal"/>
      <w:start w:val="4"/>
    </w:lvl>
  </w:abstractNum>
  <w:abstractNum w:abstractNumId="55">
    <w:nsid w:val="2F305DEF"/>
    <w:multiLevelType w:val="hybridMultilevel"/>
    <w:lvl w:ilvl="0">
      <w:lvlJc w:val="left"/>
      <w:lvlText w:val="(%1)"/>
      <w:numFmt w:val="lowerRoman"/>
      <w:start w:val="2"/>
    </w:lvl>
  </w:abstractNum>
  <w:abstractNum w:abstractNumId="56">
    <w:nsid w:val="25A70BF7"/>
    <w:multiLevelType w:val="hybridMultilevel"/>
    <w:lvl w:ilvl="0">
      <w:lvlJc w:val="left"/>
      <w:lvlText w:val="%1."/>
      <w:numFmt w:val="decimal"/>
      <w:start w:val="5"/>
    </w:lvl>
    <w:lvl w:ilvl="1">
      <w:lvlJc w:val="left"/>
      <w:lvlText w:val="(%2)"/>
      <w:numFmt w:val="lowerLetter"/>
      <w:start w:val="1"/>
    </w:lvl>
  </w:abstractNum>
  <w:abstractNum w:abstractNumId="57">
    <w:nsid w:val="1DBABF00"/>
    <w:multiLevelType w:val="hybridMultilevel"/>
    <w:lvl w:ilvl="0">
      <w:lvlJc w:val="left"/>
      <w:lvlText w:val="(%1)"/>
      <w:numFmt w:val="lowerLetter"/>
      <w:start w:val="4"/>
    </w:lvl>
    <w:lvl w:ilvl="1">
      <w:lvlJc w:val="left"/>
      <w:lvlText w:val="(%2)"/>
      <w:numFmt w:val="decimal"/>
      <w:start w:val="1"/>
    </w:lvl>
  </w:abstractNum>
  <w:abstractNum w:abstractNumId="58">
    <w:nsid w:val="4AD084E9"/>
    <w:multiLevelType w:val="hybridMultilevel"/>
    <w:lvl w:ilvl="0">
      <w:lvlJc w:val="left"/>
      <w:lvlText w:val="%1"/>
      <w:numFmt w:val="lowerLetter"/>
      <w:start w:val="1"/>
    </w:lvl>
    <w:lvl w:ilvl="1">
      <w:lvlJc w:val="left"/>
      <w:lvlText w:val="(%2)"/>
      <w:numFmt w:val="decimal"/>
      <w:start w:val="3"/>
    </w:lvl>
  </w:abstractNum>
  <w:abstractNum w:abstractNumId="59">
    <w:nsid w:val="1F48EAA1"/>
    <w:multiLevelType w:val="hybridMultilevel"/>
    <w:lvl w:ilvl="0">
      <w:lvlJc w:val="left"/>
      <w:lvlText w:val="(%1)"/>
      <w:numFmt w:val="lowerLetter"/>
      <w:start w:val="7"/>
    </w:lvl>
    <w:lvl w:ilvl="1">
      <w:lvlJc w:val="left"/>
      <w:lvlText w:val="%2"/>
      <w:numFmt w:val="decimal"/>
      <w:start w:val="1"/>
    </w:lvl>
  </w:abstractNum>
  <w:abstractNum w:abstractNumId="60">
    <w:nsid w:val="1381823A"/>
    <w:multiLevelType w:val="hybridMultilevel"/>
    <w:lvl w:ilvl="0">
      <w:lvlJc w:val="left"/>
      <w:lvlText w:val="%1"/>
      <w:numFmt w:val="decimal"/>
      <w:start w:val="1"/>
    </w:lvl>
    <w:lvl w:ilvl="1">
      <w:lvlJc w:val="left"/>
      <w:lvlText w:val="(%2)"/>
      <w:numFmt w:val="lowerLetter"/>
      <w:start w:val="9"/>
    </w:lvl>
  </w:abstractNum>
  <w:abstractNum w:abstractNumId="61">
    <w:nsid w:val="5DB70AE5"/>
    <w:multiLevelType w:val="hybridMultilevel"/>
    <w:lvl w:ilvl="0">
      <w:lvlJc w:val="left"/>
      <w:lvlText w:val="%1."/>
      <w:numFmt w:val="decimal"/>
      <w:start w:val="6"/>
    </w:lvl>
    <w:lvl w:ilvl="1">
      <w:lvlJc w:val="left"/>
      <w:lvlText w:val="(%2)"/>
      <w:numFmt w:val="lowerLetter"/>
      <w:start w:val="1"/>
    </w:lvl>
  </w:abstractNum>
  <w:abstractNum w:abstractNumId="62">
    <w:nsid w:val="100F8FCA"/>
    <w:multiLevelType w:val="hybridMultilevel"/>
    <w:lvl w:ilvl="0">
      <w:lvlJc w:val="left"/>
      <w:lvlText w:val="(%1)"/>
      <w:numFmt w:val="lowerLetter"/>
      <w:start w:val="2"/>
    </w:lvl>
  </w:abstractNum>
  <w:abstractNum w:abstractNumId="63">
    <w:nsid w:val="6590700B"/>
    <w:multiLevelType w:val="hybridMultilevel"/>
    <w:lvl w:ilvl="0">
      <w:lvlJc w:val="left"/>
      <w:lvlText w:val="%1."/>
      <w:numFmt w:val="decimal"/>
      <w:start w:val="7"/>
    </w:lvl>
  </w:abstractNum>
  <w:abstractNum w:abstractNumId="64">
    <w:nsid w:val="15014ACB"/>
    <w:multiLevelType w:val="hybridMultilevel"/>
    <w:lvl w:ilvl="0">
      <w:lvlJc w:val="left"/>
      <w:lvlText w:val="%1."/>
      <w:numFmt w:val="decimal"/>
      <w:start w:val="8"/>
    </w:lvl>
    <w:lvl w:ilvl="1">
      <w:lvlJc w:val="left"/>
      <w:lvlText w:val="(%2)"/>
      <w:numFmt w:val="lowerLetter"/>
      <w:start w:val="1"/>
    </w:lvl>
  </w:abstractNum>
  <w:abstractNum w:abstractNumId="65">
    <w:nsid w:val="5F5E7FD0"/>
    <w:multiLevelType w:val="hybridMultilevel"/>
    <w:lvl w:ilvl="0">
      <w:lvlJc w:val="left"/>
      <w:lvlText w:val="%1."/>
      <w:numFmt w:val="decimal"/>
      <w:start w:val="10"/>
    </w:lvl>
  </w:abstractNum>
  <w:abstractNum w:abstractNumId="66">
    <w:nsid w:val="98A3148"/>
    <w:multiLevelType w:val="hybridMultilevel"/>
    <w:lvl w:ilvl="0">
      <w:lvlJc w:val="left"/>
      <w:lvlText w:val="%1."/>
      <w:numFmt w:val="decimal"/>
      <w:start w:val="11"/>
    </w:lvl>
  </w:abstractNum>
  <w:abstractNum w:abstractNumId="67">
    <w:nsid w:val="799D0247"/>
    <w:multiLevelType w:val="hybridMultilevel"/>
    <w:lvl w:ilvl="0">
      <w:lvlJc w:val="left"/>
      <w:lvlText w:val="%1."/>
      <w:numFmt w:val="decimal"/>
      <w:start w:val="12"/>
    </w:lvl>
    <w:lvl w:ilvl="1">
      <w:lvlJc w:val="left"/>
      <w:lvlText w:val="(%2)"/>
      <w:numFmt w:val="lowerLetter"/>
      <w:start w:val="1"/>
    </w:lvl>
  </w:abstractNum>
  <w:abstractNum w:abstractNumId="68">
    <w:nsid w:val="6B94764"/>
    <w:multiLevelType w:val="hybridMultilevel"/>
    <w:lvl w:ilvl="0">
      <w:lvlJc w:val="left"/>
      <w:lvlText w:val="%1"/>
      <w:numFmt w:val="decimal"/>
      <w:start w:val="1"/>
    </w:lvl>
    <w:lvl w:ilvl="1">
      <w:lvlJc w:val="left"/>
      <w:lvlText w:val="(%2)"/>
      <w:numFmt w:val="lowerLetter"/>
      <w:start w:val="2"/>
    </w:lvl>
  </w:abstractNum>
  <w:abstractNum w:abstractNumId="69">
    <w:nsid w:val="42C296BD"/>
    <w:multiLevelType w:val="hybridMultilevel"/>
    <w:lvl w:ilvl="0">
      <w:lvlJc w:val="left"/>
      <w:lvlText w:val="%1."/>
      <w:numFmt w:val="decimal"/>
      <w:start w:val="13"/>
    </w:lvl>
    <w:lvl w:ilvl="1">
      <w:lvlJc w:val="left"/>
      <w:lvlText w:val="(%2)"/>
      <w:numFmt w:val="lowerLetter"/>
      <w:start w:val="1"/>
    </w:lvl>
  </w:abstractNum>
  <w:abstractNum w:abstractNumId="70">
    <w:nsid w:val="168E121F"/>
    <w:multiLevelType w:val="hybridMultilevel"/>
    <w:lvl w:ilvl="0">
      <w:lvlJc w:val="left"/>
      <w:lvlText w:val="%1."/>
      <w:numFmt w:val="decimal"/>
      <w:start w:val="15"/>
    </w:lvl>
  </w:abstractNum>
  <w:abstractNum w:abstractNumId="71">
    <w:nsid w:val="1EBA5D23"/>
    <w:multiLevelType w:val="hybridMultilevel"/>
    <w:lvl w:ilvl="0">
      <w:lvlJc w:val="left"/>
      <w:lvlText w:val="%1."/>
      <w:numFmt w:val="decimal"/>
      <w:start w:val="16"/>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2019-12-20T04:45:27Z</dcterms:created>
  <dcterms:modified xsi:type="dcterms:W3CDTF">2019-12-20T04:45:27Z</dcterms:modified>
</cp:coreProperties>
</file>