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868764.xml.htm"/>
      <w:bookmarkStart w:id="1" w:name="kswkform4_17738687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00"/>
        <w:gridCol w:w="771"/>
        <w:gridCol w:w="597"/>
        <w:gridCol w:w="339"/>
        <w:gridCol w:w="1088"/>
        <w:gridCol w:w="429"/>
        <w:gridCol w:w="831"/>
        <w:gridCol w:w="1337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9,967.53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310.92</w:t>
            </w:r>
            <w:r>
              <w:rPr/>
              <w:t xml:space="preserve"> 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51,455.559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aggregate shares withheld to satisfy tax withholding obligations on 20,860 Restricted Stock Units (RSUs) that vested on March 16,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3225</Characters>
  <CharactersWithSpaces>3759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