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78"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90"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SCHEDULE 14A INFORMATION</w:t>
      </w:r>
    </w:p>
    <w:p>
      <w:pPr>
        <w:spacing w:after="0" w:line="90"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Exchange Act of 1934</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5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0" w:lineRule="exact"/>
        <w:rPr>
          <w:sz w:val="24"/>
          <w:szCs w:val="24"/>
          <w:color w:val="auto"/>
        </w:rPr>
      </w:pPr>
    </w:p>
    <w:p>
      <w:pPr>
        <w:jc w:val="center"/>
        <w:ind w:right="-119"/>
        <w:spacing w:after="0"/>
        <w:rPr>
          <w:sz w:val="20"/>
          <w:szCs w:val="20"/>
          <w:color w:val="auto"/>
        </w:rPr>
      </w:pPr>
      <w:r>
        <w:rPr>
          <w:rFonts w:ascii="Arial" w:cs="Arial" w:eastAsia="Arial" w:hAnsi="Arial"/>
          <w:sz w:val="14"/>
          <w:szCs w:val="14"/>
          <w:i w:val="1"/>
          <w:iCs w:val="1"/>
          <w:color w:val="auto"/>
        </w:rPr>
        <w:t>(Name of Registrant as Specified in Its Charter)</w:t>
      </w:r>
    </w:p>
    <w:p>
      <w:pPr>
        <w:spacing w:after="0" w:line="393" w:lineRule="exact"/>
        <w:rPr>
          <w:sz w:val="24"/>
          <w:szCs w:val="24"/>
          <w:color w:val="auto"/>
        </w:rPr>
      </w:pPr>
    </w:p>
    <w:p>
      <w:pPr>
        <w:ind w:left="3720"/>
        <w:spacing w:after="0"/>
        <w:rPr>
          <w:sz w:val="20"/>
          <w:szCs w:val="20"/>
          <w:color w:val="auto"/>
        </w:rPr>
      </w:pPr>
      <w:r>
        <w:rPr>
          <w:rFonts w:ascii="Arial" w:cs="Arial" w:eastAsia="Arial" w:hAnsi="Arial"/>
          <w:sz w:val="14"/>
          <w:szCs w:val="14"/>
          <w:i w:val="1"/>
          <w:iCs w:val="1"/>
          <w:color w:val="auto"/>
        </w:rPr>
        <w:t>(Name of Person(s) Filing Proxy Statement, if Other Than the Registrant)</w:t>
      </w:r>
    </w:p>
    <w:p>
      <w:pPr>
        <w:spacing w:after="0" w:line="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96"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4"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4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-3289935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-2938145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-2458085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-2106295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-1755140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-906145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-554355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139700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3" w:right="339" w:bottom="1440" w:gutter="0" w:footer="0" w:header="0"/>
        </w:sectPr>
      </w:pPr>
    </w:p>
    <w:bookmarkStart w:id="1" w:name="page2"/>
    <w:bookmarkEnd w:id="1"/>
    <w:p>
      <w:pPr>
        <w:jc w:val="center"/>
        <w:ind w:left="2640" w:right="25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March 8, 2017.</w:t>
      </w:r>
    </w:p>
    <w:p>
      <w:pPr>
        <w:sectPr>
          <w:pgSz w:w="11900" w:h="16838" w:orient="portrait"/>
          <w:cols w:equalWidth="0" w:num="1">
            <w:col w:w="10580"/>
          </w:cols>
          <w:pgMar w:left="600" w:top="270" w:right="719" w:bottom="1440" w:gutter="0" w:footer="0" w:header="0"/>
        </w:sectPr>
      </w:pPr>
    </w:p>
    <w:p>
      <w:pPr>
        <w:spacing w:after="0" w:line="257" w:lineRule="exact"/>
        <w:rPr>
          <w:sz w:val="20"/>
          <w:szCs w:val="20"/>
          <w:color w:val="auto"/>
        </w:rPr>
      </w:pPr>
    </w:p>
    <w:p>
      <w:pPr>
        <w:jc w:val="right"/>
        <w:ind w:right="1400"/>
        <w:spacing w:after="0"/>
        <w:rPr>
          <w:sz w:val="20"/>
          <w:szCs w:val="20"/>
          <w:color w:val="auto"/>
        </w:rPr>
      </w:pPr>
      <w:r>
        <w:rPr>
          <w:rFonts w:ascii="Arial" w:cs="Arial" w:eastAsia="Arial" w:hAnsi="Arial"/>
          <w:sz w:val="18"/>
          <w:szCs w:val="18"/>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334645</wp:posOffset>
            </wp:positionV>
            <wp:extent cx="1235075" cy="334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507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 BOX 9106</w:t>
      </w:r>
    </w:p>
    <w:p>
      <w:pPr>
        <w:spacing w:after="0" w:line="9" w:lineRule="exact"/>
        <w:rPr>
          <w:sz w:val="20"/>
          <w:szCs w:val="20"/>
          <w:color w:val="auto"/>
        </w:rPr>
      </w:pPr>
    </w:p>
    <w:p>
      <w:pPr>
        <w:ind w:right="1980"/>
        <w:spacing w:after="0" w:line="255" w:lineRule="auto"/>
        <w:rPr>
          <w:sz w:val="20"/>
          <w:szCs w:val="20"/>
          <w:color w:val="auto"/>
        </w:rPr>
      </w:pPr>
      <w:r>
        <w:rPr>
          <w:rFonts w:ascii="Arial" w:cs="Arial" w:eastAsia="Arial" w:hAnsi="Arial"/>
          <w:sz w:val="18"/>
          <w:szCs w:val="18"/>
          <w:i w:val="1"/>
          <w:iCs w:val="1"/>
          <w:color w:val="auto"/>
        </w:rPr>
        <w:t>ATTN: INVESTOR RELATIONS DEPT. ONE TECHNOLOGY WAY NORWOOD, MA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1176020</wp:posOffset>
            </wp:positionV>
            <wp:extent cx="6032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Meeting Information</w:t>
            </w:r>
          </w:p>
        </w:tc>
      </w:tr>
      <w:tr>
        <w:trPr>
          <w:trHeight w:val="372"/>
        </w:trPr>
        <w:tc>
          <w:tcPr>
            <w:tcW w:w="130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060" w:type="dxa"/>
            <w:vAlign w:val="bottom"/>
            <w:gridSpan w:val="2"/>
          </w:tcPr>
          <w:p>
            <w:pPr>
              <w:ind w:left="200"/>
              <w:spacing w:after="0"/>
              <w:rPr>
                <w:sz w:val="20"/>
                <w:szCs w:val="20"/>
                <w:color w:val="auto"/>
              </w:rPr>
            </w:pPr>
            <w:r>
              <w:rPr>
                <w:rFonts w:ascii="Arial" w:cs="Arial" w:eastAsia="Arial" w:hAnsi="Arial"/>
                <w:sz w:val="18"/>
                <w:szCs w:val="18"/>
                <w:color w:val="auto"/>
              </w:rPr>
              <w:t>Annual Meeting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-419735</wp:posOffset>
            </wp:positionV>
            <wp:extent cx="3456305" cy="1209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56305" cy="1209040"/>
                    </a:xfrm>
                    <a:prstGeom prst="rect">
                      <a:avLst/>
                    </a:prstGeom>
                    <a:noFill/>
                  </pic:spPr>
                </pic:pic>
              </a:graphicData>
            </a:graphic>
          </wp:anchor>
        </w:drawing>
      </w:r>
    </w:p>
    <w:p>
      <w:pPr>
        <w:ind w:left="20"/>
        <w:spacing w:after="0"/>
        <w:tabs>
          <w:tab w:leader="none" w:pos="154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5"/>
          <w:szCs w:val="15"/>
          <w:color w:val="auto"/>
        </w:rPr>
        <w:t>January 9, 2017</w:t>
      </w:r>
    </w:p>
    <w:p>
      <w:pPr>
        <w:spacing w:after="0" w:line="23" w:lineRule="exact"/>
        <w:rPr>
          <w:sz w:val="20"/>
          <w:szCs w:val="20"/>
          <w:color w:val="auto"/>
        </w:rPr>
      </w:pPr>
    </w:p>
    <w:p>
      <w:pPr>
        <w:ind w:left="20"/>
        <w:spacing w:after="0"/>
        <w:tabs>
          <w:tab w:leader="none" w:pos="600" w:val="left"/>
          <w:tab w:leader="none" w:pos="1920" w:val="left"/>
          <w:tab w:leader="none" w:pos="25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March 8, 2017</w:t>
      </w:r>
      <w:r>
        <w:rPr>
          <w:sz w:val="20"/>
          <w:szCs w:val="20"/>
          <w:color w:val="auto"/>
        </w:rPr>
        <w:tab/>
      </w:r>
      <w:r>
        <w:rPr>
          <w:rFonts w:ascii="Arial" w:cs="Arial" w:eastAsia="Arial" w:hAnsi="Arial"/>
          <w:sz w:val="18"/>
          <w:szCs w:val="18"/>
          <w:b w:val="1"/>
          <w:bCs w:val="1"/>
          <w:color w:val="auto"/>
        </w:rPr>
        <w:t>Time:</w:t>
      </w:r>
      <w:r>
        <w:rPr>
          <w:sz w:val="20"/>
          <w:szCs w:val="20"/>
          <w:color w:val="auto"/>
        </w:rPr>
        <w:tab/>
      </w:r>
      <w:r>
        <w:rPr>
          <w:rFonts w:ascii="Arial" w:cs="Arial" w:eastAsia="Arial" w:hAnsi="Arial"/>
          <w:sz w:val="16"/>
          <w:szCs w:val="16"/>
          <w:color w:val="auto"/>
        </w:rPr>
        <w:t>9:00 AM, Eastern Time</w:t>
      </w:r>
    </w:p>
    <w:p>
      <w:pPr>
        <w:spacing w:after="0" w:line="9"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Analog Devices,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Norwood, MA 02062</w:t>
      </w:r>
    </w:p>
    <w:p>
      <w:pPr>
        <w:spacing w:after="0" w:line="265" w:lineRule="exact"/>
        <w:rPr>
          <w:sz w:val="20"/>
          <w:szCs w:val="20"/>
          <w:color w:val="auto"/>
        </w:rPr>
      </w:pPr>
    </w:p>
    <w:p>
      <w:pPr>
        <w:ind w:left="20" w:right="2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89" w:lineRule="exact"/>
        <w:rPr>
          <w:sz w:val="20"/>
          <w:szCs w:val="20"/>
          <w:color w:val="auto"/>
        </w:rPr>
      </w:pPr>
    </w:p>
    <w:p>
      <w:pPr>
        <w:ind w:left="20"/>
        <w:spacing w:after="0" w:line="297"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77" w:lineRule="exact"/>
        <w:rPr>
          <w:sz w:val="20"/>
          <w:szCs w:val="20"/>
          <w:color w:val="auto"/>
        </w:rPr>
      </w:pPr>
    </w:p>
    <w:p>
      <w:pPr>
        <w:jc w:val="both"/>
        <w:ind w:left="20" w:right="70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3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-296545</wp:posOffset>
            </wp:positionV>
            <wp:extent cx="331914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19145" cy="308610"/>
                    </a:xfrm>
                    <a:prstGeom prst="rect">
                      <a:avLst/>
                    </a:prstGeom>
                    <a:noFill/>
                  </pic:spPr>
                </pic:pic>
              </a:graphicData>
            </a:graphic>
          </wp:anchor>
        </w:drawing>
      </w:r>
    </w:p>
    <w:p>
      <w:pPr>
        <w:sectPr>
          <w:pgSz w:w="11900" w:h="16838" w:orient="portrait"/>
          <w:cols w:equalWidth="0" w:num="2">
            <w:col w:w="4840" w:space="720"/>
            <w:col w:w="5020"/>
          </w:cols>
          <w:pgMar w:left="600" w:top="270" w:right="71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160020</wp:posOffset>
            </wp:positionV>
            <wp:extent cx="7109460" cy="2992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9460" cy="29927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21"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1337945" cy="1117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 visit:</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62" w:lineRule="exact"/>
        <w:rPr>
          <w:sz w:val="20"/>
          <w:szCs w:val="20"/>
          <w:color w:val="auto"/>
        </w:rPr>
      </w:pPr>
    </w:p>
    <w:p>
      <w:pPr>
        <w:ind w:left="920" w:hanging="200"/>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www.proxyvote.com</w:t>
      </w:r>
    </w:p>
    <w:p>
      <w:pPr>
        <w:spacing w:after="0" w:line="23" w:lineRule="exact"/>
        <w:rPr>
          <w:rFonts w:ascii="Arial" w:cs="Arial" w:eastAsia="Arial" w:hAnsi="Arial"/>
          <w:sz w:val="18"/>
          <w:szCs w:val="18"/>
          <w:color w:val="auto"/>
        </w:rPr>
      </w:pPr>
    </w:p>
    <w:p>
      <w:pPr>
        <w:ind w:left="920" w:hanging="200"/>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920" w:hanging="200"/>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337945" cy="1117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February 22, 2017 to facilitate timely delivery.</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160020</wp:posOffset>
            </wp:positionV>
            <wp:extent cx="7178040" cy="15951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595120"/>
                    </a:xfrm>
                    <a:prstGeom prst="rect">
                      <a:avLst/>
                    </a:prstGeom>
                    <a:noFill/>
                  </pic:spPr>
                </pic:pic>
              </a:graphicData>
            </a:graphic>
          </wp:anchor>
        </w:drawing>
      </w:r>
    </w:p>
    <w:p>
      <w:pPr>
        <w:spacing w:after="0" w:line="322" w:lineRule="exact"/>
        <w:rPr>
          <w:sz w:val="20"/>
          <w:szCs w:val="20"/>
          <w:color w:val="auto"/>
        </w:rPr>
      </w:pPr>
    </w:p>
    <w:p>
      <w:pPr>
        <w:ind w:left="8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 issued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entity holding the meeting. Please check the meeting materials for any special requirements for meeting attendance. At the meeting, you will need to request a ballot to vote these shares.</w:t>
      </w:r>
    </w:p>
    <w:p>
      <w:pPr>
        <w:spacing w:after="0" w:line="203" w:lineRule="exact"/>
        <w:rPr>
          <w:sz w:val="20"/>
          <w:szCs w:val="20"/>
          <w:color w:val="auto"/>
        </w:rPr>
      </w:pPr>
    </w:p>
    <w:p>
      <w:pPr>
        <w:ind w:left="80" w:right="740"/>
        <w:spacing w:after="0" w:line="289"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337945" cy="1117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-240030</wp:posOffset>
            </wp:positionV>
            <wp:extent cx="60325"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Vote By Telephone: </w:t>
      </w:r>
      <w:r>
        <w:rPr>
          <w:rFonts w:ascii="Arial" w:cs="Arial" w:eastAsia="Arial" w:hAnsi="Arial"/>
          <w:sz w:val="18"/>
          <w:szCs w:val="18"/>
          <w:color w:val="auto"/>
        </w:rPr>
        <w:t>You can vote by telephone by requesting a paper copy of the materials and following the instructions.</w:t>
      </w:r>
    </w:p>
    <w:p>
      <w:pPr>
        <w:sectPr>
          <w:pgSz w:w="11900" w:h="16838" w:orient="portrait"/>
          <w:cols w:equalWidth="0" w:num="1">
            <w:col w:w="10840"/>
          </w:cols>
          <w:pgMar w:left="520" w:top="270" w:right="539" w:bottom="1440" w:gutter="0" w:footer="0" w:header="0"/>
        </w:sectPr>
      </w:pPr>
    </w:p>
    <w:bookmarkStart w:id="3" w:name="page4"/>
    <w:bookmarkEnd w:id="3"/>
    <w:p>
      <w:pPr>
        <w:spacing w:after="0" w:line="223" w:lineRule="auto"/>
        <w:framePr w:w="840" w:h="160" w:wrap="auto" w:vAnchor="page" w:hAnchor="page" w:x="740" w:y="2113"/>
        <w:rPr>
          <w:rFonts w:ascii="Arial" w:cs="Arial" w:eastAsia="Arial" w:hAnsi="Arial"/>
          <w:sz w:val="15"/>
          <w:szCs w:val="15"/>
          <w:b w:val="1"/>
          <w:bCs w:val="1"/>
          <w:color w:val="auto"/>
        </w:rPr>
      </w:pPr>
      <w:r>
        <w:rPr>
          <w:rFonts w:ascii="Arial" w:cs="Arial" w:eastAsia="Arial" w:hAnsi="Arial"/>
          <w:sz w:val="15"/>
          <w:szCs w:val="15"/>
          <w:b w:val="1"/>
          <w:bCs w:val="1"/>
          <w:color w:val="auto"/>
        </w:rPr>
        <w:t>Nominees</w:t>
      </w:r>
    </w:p>
    <w:p>
      <w:pPr>
        <w:spacing w:after="0" w:line="196" w:lineRule="auto"/>
        <w:framePr w:w="1160" w:h="160" w:wrap="auto" w:vAnchor="page" w:hAnchor="page" w:x="740" w:y="2451"/>
        <w:rPr>
          <w:rFonts w:ascii="Arial" w:cs="Arial" w:eastAsia="Arial" w:hAnsi="Arial"/>
          <w:sz w:val="17"/>
          <w:szCs w:val="17"/>
          <w:b w:val="1"/>
          <w:bCs w:val="1"/>
          <w:color w:val="auto"/>
        </w:rPr>
      </w:pPr>
      <w:r>
        <w:rPr>
          <w:rFonts w:ascii="Arial" w:cs="Arial" w:eastAsia="Arial" w:hAnsi="Arial"/>
          <w:sz w:val="17"/>
          <w:szCs w:val="17"/>
          <w:b w:val="1"/>
          <w:bCs w:val="1"/>
          <w:color w:val="auto"/>
        </w:rPr>
        <w:t>1a.  Ray Stata</w:t>
      </w:r>
    </w:p>
    <w:p>
      <w:pPr>
        <w:spacing w:after="0" w:line="196" w:lineRule="auto"/>
        <w:framePr w:w="1540" w:h="160" w:wrap="auto" w:vAnchor="page" w:hAnchor="page" w:x="740" w:y="2789"/>
        <w:rPr>
          <w:rFonts w:ascii="Arial" w:cs="Arial" w:eastAsia="Arial" w:hAnsi="Arial"/>
          <w:sz w:val="17"/>
          <w:szCs w:val="17"/>
          <w:b w:val="1"/>
          <w:bCs w:val="1"/>
          <w:color w:val="auto"/>
        </w:rPr>
      </w:pPr>
      <w:r>
        <w:rPr>
          <w:rFonts w:ascii="Arial" w:cs="Arial" w:eastAsia="Arial" w:hAnsi="Arial"/>
          <w:sz w:val="17"/>
          <w:szCs w:val="17"/>
          <w:b w:val="1"/>
          <w:bCs w:val="1"/>
          <w:color w:val="auto"/>
        </w:rPr>
        <w:t>1b.  Vincent Roche</w:t>
      </w:r>
    </w:p>
    <w:p>
      <w:pPr>
        <w:spacing w:after="0" w:line="209" w:lineRule="auto"/>
        <w:framePr w:w="1780" w:h="160" w:wrap="auto" w:vAnchor="page" w:hAnchor="page" w:x="740" w:y="3126"/>
        <w:rPr>
          <w:rFonts w:ascii="Arial" w:cs="Arial" w:eastAsia="Arial" w:hAnsi="Arial"/>
          <w:sz w:val="16"/>
          <w:szCs w:val="16"/>
          <w:b w:val="1"/>
          <w:bCs w:val="1"/>
          <w:color w:val="auto"/>
        </w:rPr>
      </w:pPr>
      <w:r>
        <w:rPr>
          <w:rFonts w:ascii="Arial" w:cs="Arial" w:eastAsia="Arial" w:hAnsi="Arial"/>
          <w:sz w:val="16"/>
          <w:szCs w:val="16"/>
          <w:b w:val="1"/>
          <w:bCs w:val="1"/>
          <w:color w:val="auto"/>
        </w:rPr>
        <w:t>1c.  James A. Champy</w:t>
      </w:r>
    </w:p>
    <w:p>
      <w:pPr>
        <w:spacing w:after="0" w:line="196" w:lineRule="auto"/>
        <w:framePr w:w="1600" w:h="160" w:wrap="auto" w:vAnchor="page" w:hAnchor="page" w:x="740" w:y="3464"/>
        <w:rPr>
          <w:rFonts w:ascii="Arial" w:cs="Arial" w:eastAsia="Arial" w:hAnsi="Arial"/>
          <w:sz w:val="17"/>
          <w:szCs w:val="17"/>
          <w:b w:val="1"/>
          <w:bCs w:val="1"/>
          <w:color w:val="auto"/>
        </w:rPr>
      </w:pPr>
      <w:r>
        <w:rPr>
          <w:rFonts w:ascii="Arial" w:cs="Arial" w:eastAsia="Arial" w:hAnsi="Arial"/>
          <w:sz w:val="17"/>
          <w:szCs w:val="17"/>
          <w:b w:val="1"/>
          <w:bCs w:val="1"/>
          <w:color w:val="auto"/>
        </w:rPr>
        <w:t>1d.  Bruce R. Evans</w:t>
      </w:r>
    </w:p>
    <w:p>
      <w:pPr>
        <w:spacing w:after="0" w:line="196" w:lineRule="auto"/>
        <w:framePr w:w="1720" w:h="160" w:wrap="auto" w:vAnchor="page" w:hAnchor="page" w:x="740" w:y="3802"/>
        <w:rPr>
          <w:rFonts w:ascii="Arial" w:cs="Arial" w:eastAsia="Arial" w:hAnsi="Arial"/>
          <w:sz w:val="17"/>
          <w:szCs w:val="17"/>
          <w:b w:val="1"/>
          <w:bCs w:val="1"/>
          <w:color w:val="auto"/>
        </w:rPr>
      </w:pPr>
      <w:r>
        <w:rPr>
          <w:rFonts w:ascii="Arial" w:cs="Arial" w:eastAsia="Arial" w:hAnsi="Arial"/>
          <w:sz w:val="17"/>
          <w:szCs w:val="17"/>
          <w:b w:val="1"/>
          <w:bCs w:val="1"/>
          <w:color w:val="auto"/>
        </w:rPr>
        <w:t>1e.  Edward H. Frank</w:t>
      </w:r>
    </w:p>
    <w:p>
      <w:pPr>
        <w:spacing w:after="0" w:line="185" w:lineRule="auto"/>
        <w:framePr w:w="1540" w:h="160" w:wrap="auto" w:vAnchor="page" w:hAnchor="page" w:x="740" w:y="4139"/>
        <w:rPr>
          <w:rFonts w:ascii="Arial" w:cs="Arial" w:eastAsia="Arial" w:hAnsi="Arial"/>
          <w:sz w:val="18"/>
          <w:szCs w:val="18"/>
          <w:b w:val="1"/>
          <w:bCs w:val="1"/>
          <w:color w:val="auto"/>
        </w:rPr>
      </w:pPr>
      <w:r>
        <w:rPr>
          <w:rFonts w:ascii="Arial" w:cs="Arial" w:eastAsia="Arial" w:hAnsi="Arial"/>
          <w:sz w:val="18"/>
          <w:szCs w:val="18"/>
          <w:b w:val="1"/>
          <w:bCs w:val="1"/>
          <w:color w:val="auto"/>
        </w:rPr>
        <w:t>1f.  Mark M. Little</w:t>
      </w:r>
    </w:p>
    <w:p>
      <w:pPr>
        <w:spacing w:after="0" w:line="185" w:lineRule="auto"/>
        <w:framePr w:w="1360" w:h="160" w:wrap="auto" w:vAnchor="page" w:hAnchor="page" w:x="740" w:y="4477"/>
        <w:rPr>
          <w:rFonts w:ascii="Arial" w:cs="Arial" w:eastAsia="Arial" w:hAnsi="Arial"/>
          <w:sz w:val="18"/>
          <w:szCs w:val="18"/>
          <w:b w:val="1"/>
          <w:bCs w:val="1"/>
          <w:color w:val="auto"/>
        </w:rPr>
      </w:pPr>
      <w:r>
        <w:rPr>
          <w:rFonts w:ascii="Arial" w:cs="Arial" w:eastAsia="Arial" w:hAnsi="Arial"/>
          <w:sz w:val="18"/>
          <w:szCs w:val="18"/>
          <w:b w:val="1"/>
          <w:bCs w:val="1"/>
          <w:color w:val="auto"/>
        </w:rPr>
        <w:t>1g.  Neil Novich</w:t>
      </w:r>
    </w:p>
    <w:p>
      <w:pPr>
        <w:spacing w:after="0" w:line="209" w:lineRule="auto"/>
        <w:framePr w:w="1960" w:h="160" w:wrap="auto" w:vAnchor="page" w:hAnchor="page" w:x="740" w:y="4814"/>
        <w:rPr>
          <w:rFonts w:ascii="Arial" w:cs="Arial" w:eastAsia="Arial" w:hAnsi="Arial"/>
          <w:sz w:val="16"/>
          <w:szCs w:val="16"/>
          <w:b w:val="1"/>
          <w:bCs w:val="1"/>
          <w:color w:val="auto"/>
        </w:rPr>
      </w:pPr>
      <w:r>
        <w:rPr>
          <w:rFonts w:ascii="Arial" w:cs="Arial" w:eastAsia="Arial" w:hAnsi="Arial"/>
          <w:sz w:val="16"/>
          <w:szCs w:val="16"/>
          <w:b w:val="1"/>
          <w:bCs w:val="1"/>
          <w:color w:val="auto"/>
        </w:rPr>
        <w:t>1h.  Kenton J. Sicchitano</w:t>
      </w:r>
    </w:p>
    <w:p>
      <w:pPr>
        <w:spacing w:after="0" w:line="185" w:lineRule="auto"/>
        <w:framePr w:w="1200" w:h="160" w:wrap="auto" w:vAnchor="page" w:hAnchor="page" w:x="740" w:y="5152"/>
        <w:rPr>
          <w:rFonts w:ascii="Arial" w:cs="Arial" w:eastAsia="Arial" w:hAnsi="Arial"/>
          <w:sz w:val="18"/>
          <w:szCs w:val="18"/>
          <w:b w:val="1"/>
          <w:bCs w:val="1"/>
          <w:color w:val="auto"/>
        </w:rPr>
      </w:pPr>
      <w:r>
        <w:rPr>
          <w:rFonts w:ascii="Arial" w:cs="Arial" w:eastAsia="Arial" w:hAnsi="Arial"/>
          <w:sz w:val="18"/>
          <w:szCs w:val="18"/>
          <w:b w:val="1"/>
          <w:bCs w:val="1"/>
          <w:color w:val="auto"/>
        </w:rPr>
        <w:t>1i.  Lisa T. Su</w:t>
      </w:r>
    </w:p>
    <w:p>
      <w:pPr>
        <w:spacing w:after="0" w:line="229" w:lineRule="auto"/>
        <w:framePr w:w="5020" w:h="593" w:wrap="auto" w:vAnchor="page" w:hAnchor="page" w:x="380" w:y="1141"/>
        <w:rPr>
          <w:rFonts w:ascii="Arial" w:cs="Arial" w:eastAsia="Arial" w:hAnsi="Arial"/>
          <w:sz w:val="18"/>
          <w:szCs w:val="18"/>
          <w:b w:val="1"/>
          <w:bCs w:val="1"/>
          <w:color w:val="auto"/>
        </w:rPr>
      </w:pPr>
      <w:r>
        <w:rPr>
          <w:rFonts w:ascii="Arial" w:cs="Arial" w:eastAsia="Arial" w:hAnsi="Arial"/>
          <w:sz w:val="18"/>
          <w:szCs w:val="18"/>
          <w:b w:val="1"/>
          <w:bCs w:val="1"/>
          <w:color w:val="auto"/>
        </w:rPr>
        <w:t>1) To elect the following nine nominees to our Board of Directors, each for a term expiring at the next Annual Meeting of Shareholders.</w:t>
      </w:r>
    </w:p>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Items</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-635</wp:posOffset>
            </wp:positionH>
            <wp:positionV relativeFrom="paragraph">
              <wp:posOffset>-127635</wp:posOffset>
            </wp:positionV>
            <wp:extent cx="121793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7930" cy="154305"/>
                    </a:xfrm>
                    <a:prstGeom prst="rect">
                      <a:avLst/>
                    </a:prstGeom>
                    <a:noFill/>
                  </pic:spPr>
                </pic:pic>
              </a:graphicData>
            </a:graphic>
          </wp:anchor>
        </w:drawing>
      </w:r>
    </w:p>
    <w:p>
      <w:pPr>
        <w:spacing w:after="0" w:line="21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6"/>
          <w:szCs w:val="16"/>
          <w:b w:val="1"/>
          <w:bCs w:val="1"/>
          <w:color w:val="auto"/>
        </w:rPr>
        <w:t xml:space="preserve">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each of the Director nominees,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Proposals 2 and 4, and every </w:t>
      </w:r>
      <w:r>
        <w:rPr>
          <w:rFonts w:ascii="Arial" w:cs="Arial" w:eastAsia="Arial" w:hAnsi="Arial"/>
          <w:sz w:val="16"/>
          <w:szCs w:val="16"/>
          <w:b w:val="1"/>
          <w:bCs w:val="1"/>
          <w:u w:val="single" w:color="auto"/>
          <w:color w:val="auto"/>
        </w:rPr>
        <w:t>1 Year</w:t>
      </w:r>
      <w:r>
        <w:rPr>
          <w:rFonts w:ascii="Arial" w:cs="Arial" w:eastAsia="Arial" w:hAnsi="Arial"/>
          <w:sz w:val="16"/>
          <w:szCs w:val="16"/>
          <w:b w:val="1"/>
          <w:bCs w:val="1"/>
          <w:color w:val="auto"/>
        </w:rPr>
        <w:t xml:space="preserve"> on Proposal 3.</w:t>
      </w:r>
    </w:p>
    <w:p>
      <w:pPr>
        <w:spacing w:after="0" w:line="208" w:lineRule="exact"/>
        <w:rPr>
          <w:rFonts w:ascii="Arial" w:cs="Arial" w:eastAsia="Arial" w:hAnsi="Arial"/>
          <w:sz w:val="18"/>
          <w:szCs w:val="18"/>
          <w:b w:val="1"/>
          <w:bCs w:val="1"/>
          <w:color w:val="auto"/>
        </w:rPr>
      </w:pPr>
    </w:p>
    <w:p>
      <w:pPr>
        <w:ind w:left="558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2.</w:t>
      </w:r>
    </w:p>
    <w:p>
      <w:pPr>
        <w:spacing w:after="0" w:line="135" w:lineRule="exact"/>
        <w:rPr>
          <w:rFonts w:ascii="Arial" w:cs="Arial" w:eastAsia="Arial" w:hAnsi="Arial"/>
          <w:sz w:val="18"/>
          <w:szCs w:val="18"/>
          <w:b w:val="1"/>
          <w:bCs w:val="1"/>
          <w:color w:val="auto"/>
        </w:rPr>
      </w:pPr>
    </w:p>
    <w:p>
      <w:pPr>
        <w:ind w:left="5960" w:hanging="379"/>
        <w:spacing w:after="0" w:line="302" w:lineRule="auto"/>
        <w:tabs>
          <w:tab w:leader="none" w:pos="5940" w:val="left"/>
        </w:tabs>
        <w:rPr>
          <w:sz w:val="20"/>
          <w:szCs w:val="20"/>
          <w:color w:val="auto"/>
        </w:rPr>
      </w:pPr>
      <w:r>
        <w:rPr>
          <w:rFonts w:ascii="Arial" w:cs="Arial" w:eastAsia="Arial" w:hAnsi="Arial"/>
          <w:sz w:val="16"/>
          <w:szCs w:val="16"/>
          <w:color w:val="auto"/>
        </w:rPr>
        <w:t>2)</w:t>
        <w:tab/>
        <w:t>To approve, by non-binding “say-on-pay” vote, the compensation of our named executive officers, as described in the Compensation Discussion and Analysis, executive compensation tables and accompanying narrative disclosures in our proxy statement.</w:t>
      </w:r>
    </w:p>
    <w:p>
      <w:pPr>
        <w:spacing w:after="0" w:line="150" w:lineRule="exact"/>
        <w:rPr>
          <w:rFonts w:ascii="Arial" w:cs="Arial" w:eastAsia="Arial" w:hAnsi="Arial"/>
          <w:sz w:val="18"/>
          <w:szCs w:val="18"/>
          <w:b w:val="1"/>
          <w:bCs w:val="1"/>
          <w:color w:val="auto"/>
        </w:rPr>
      </w:pPr>
    </w:p>
    <w:p>
      <w:pPr>
        <w:ind w:left="5580"/>
        <w:spacing w:after="0"/>
        <w:rPr>
          <w:sz w:val="20"/>
          <w:szCs w:val="20"/>
          <w:color w:val="auto"/>
        </w:rPr>
      </w:pPr>
      <w:r>
        <w:rPr>
          <w:rFonts w:ascii="Arial" w:cs="Arial" w:eastAsia="Arial" w:hAnsi="Arial"/>
          <w:sz w:val="17"/>
          <w:szCs w:val="17"/>
          <w:b w:val="1"/>
          <w:bCs w:val="1"/>
          <w:color w:val="auto"/>
        </w:rPr>
        <w:t xml:space="preserve">The Board of Directors recommends a vote for every </w:t>
      </w:r>
      <w:r>
        <w:rPr>
          <w:rFonts w:ascii="Arial" w:cs="Arial" w:eastAsia="Arial" w:hAnsi="Arial"/>
          <w:sz w:val="17"/>
          <w:szCs w:val="17"/>
          <w:b w:val="1"/>
          <w:bCs w:val="1"/>
          <w:u w:val="single" w:color="auto"/>
          <w:color w:val="auto"/>
        </w:rPr>
        <w:t>1 Year</w:t>
      </w:r>
      <w:r>
        <w:rPr>
          <w:rFonts w:ascii="Arial" w:cs="Arial" w:eastAsia="Arial" w:hAnsi="Arial"/>
          <w:sz w:val="17"/>
          <w:szCs w:val="17"/>
          <w:b w:val="1"/>
          <w:bCs w:val="1"/>
          <w:color w:val="auto"/>
        </w:rPr>
        <w:t xml:space="preserve"> on</w:t>
      </w:r>
    </w:p>
    <w:p>
      <w:pPr>
        <w:spacing w:after="0" w:line="39" w:lineRule="exact"/>
        <w:rPr>
          <w:rFonts w:ascii="Arial" w:cs="Arial" w:eastAsia="Arial" w:hAnsi="Arial"/>
          <w:sz w:val="18"/>
          <w:szCs w:val="18"/>
          <w:b w:val="1"/>
          <w:bCs w:val="1"/>
          <w:color w:val="auto"/>
        </w:rPr>
      </w:pPr>
    </w:p>
    <w:p>
      <w:pPr>
        <w:ind w:left="5580"/>
        <w:spacing w:after="0"/>
        <w:rPr>
          <w:sz w:val="20"/>
          <w:szCs w:val="20"/>
          <w:color w:val="auto"/>
        </w:rPr>
      </w:pPr>
      <w:r>
        <w:rPr>
          <w:rFonts w:ascii="Arial" w:cs="Arial" w:eastAsia="Arial" w:hAnsi="Arial"/>
          <w:sz w:val="18"/>
          <w:szCs w:val="18"/>
          <w:b w:val="1"/>
          <w:bCs w:val="1"/>
          <w:color w:val="auto"/>
        </w:rPr>
        <w:t>Proposal 3.</w:t>
      </w:r>
    </w:p>
    <w:p>
      <w:pPr>
        <w:spacing w:after="0" w:line="116" w:lineRule="exact"/>
        <w:rPr>
          <w:rFonts w:ascii="Arial" w:cs="Arial" w:eastAsia="Arial" w:hAnsi="Arial"/>
          <w:sz w:val="18"/>
          <w:szCs w:val="18"/>
          <w:b w:val="1"/>
          <w:bCs w:val="1"/>
          <w:color w:val="auto"/>
        </w:rPr>
      </w:pPr>
    </w:p>
    <w:p>
      <w:pPr>
        <w:jc w:val="both"/>
        <w:ind w:left="5960" w:hanging="379"/>
        <w:spacing w:after="0" w:line="264" w:lineRule="auto"/>
        <w:tabs>
          <w:tab w:leader="none" w:pos="5940" w:val="left"/>
        </w:tabs>
        <w:rPr>
          <w:sz w:val="20"/>
          <w:szCs w:val="20"/>
          <w:color w:val="auto"/>
        </w:rPr>
      </w:pPr>
      <w:r>
        <w:rPr>
          <w:rFonts w:ascii="Arial" w:cs="Arial" w:eastAsia="Arial" w:hAnsi="Arial"/>
          <w:sz w:val="18"/>
          <w:szCs w:val="18"/>
          <w:color w:val="auto"/>
        </w:rPr>
        <w:t>3)</w:t>
        <w:tab/>
        <w:t>To vote on a non-binding proposal regarding the frequency of future advisory votes on the compensation of our named executive officers (every 1 Year, 2 Years or 3 Years).</w:t>
      </w:r>
    </w:p>
    <w:p>
      <w:pPr>
        <w:spacing w:after="0" w:line="177" w:lineRule="exact"/>
        <w:rPr>
          <w:rFonts w:ascii="Arial" w:cs="Arial" w:eastAsia="Arial" w:hAnsi="Arial"/>
          <w:sz w:val="18"/>
          <w:szCs w:val="18"/>
          <w:b w:val="1"/>
          <w:bCs w:val="1"/>
          <w:color w:val="auto"/>
        </w:rPr>
      </w:pPr>
    </w:p>
    <w:p>
      <w:pPr>
        <w:ind w:left="558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 4.</w:t>
      </w:r>
    </w:p>
    <w:p>
      <w:pPr>
        <w:spacing w:after="0" w:line="135" w:lineRule="exact"/>
        <w:rPr>
          <w:rFonts w:ascii="Arial" w:cs="Arial" w:eastAsia="Arial" w:hAnsi="Arial"/>
          <w:sz w:val="18"/>
          <w:szCs w:val="18"/>
          <w:b w:val="1"/>
          <w:bCs w:val="1"/>
          <w:color w:val="auto"/>
        </w:rPr>
      </w:pPr>
    </w:p>
    <w:p>
      <w:pPr>
        <w:ind w:left="5960" w:right="240" w:hanging="379"/>
        <w:spacing w:after="0" w:line="342" w:lineRule="auto"/>
        <w:tabs>
          <w:tab w:leader="none" w:pos="5940" w:val="left"/>
        </w:tabs>
        <w:rPr>
          <w:sz w:val="20"/>
          <w:szCs w:val="20"/>
          <w:color w:val="auto"/>
        </w:rPr>
      </w:pPr>
      <w:r>
        <w:rPr>
          <w:rFonts w:ascii="Arial" w:cs="Arial" w:eastAsia="Arial" w:hAnsi="Arial"/>
          <w:sz w:val="16"/>
          <w:szCs w:val="16"/>
          <w:color w:val="auto"/>
        </w:rPr>
        <w:t>4)</w:t>
        <w:tab/>
        <w:t>To ratify the selection of Ernst &amp; Young LLP as our independent registered public accounting firm for the 2017 fiscal year.</w:t>
      </w:r>
    </w:p>
    <w:p>
      <w:pPr>
        <w:spacing w:after="0" w:line="120" w:lineRule="exact"/>
        <w:rPr>
          <w:rFonts w:ascii="Arial" w:cs="Arial" w:eastAsia="Arial" w:hAnsi="Arial"/>
          <w:sz w:val="18"/>
          <w:szCs w:val="18"/>
          <w:b w:val="1"/>
          <w:bCs w:val="1"/>
          <w:color w:val="auto"/>
        </w:rPr>
      </w:pPr>
    </w:p>
    <w:p>
      <w:pPr>
        <w:ind w:left="5580" w:right="20"/>
        <w:spacing w:after="0" w:line="347"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To transact such other business as may properly come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and at any adjournments or postponement at the meeting.</w:t>
      </w:r>
    </w:p>
    <w:p>
      <w:pPr>
        <w:spacing w:after="0" w:line="20" w:lineRule="exact"/>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column">
              <wp:posOffset>-146685</wp:posOffset>
            </wp:positionH>
            <wp:positionV relativeFrom="paragraph">
              <wp:posOffset>196850</wp:posOffset>
            </wp:positionV>
            <wp:extent cx="60325" cy="582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p>
      <w:pPr>
        <w:sectPr>
          <w:pgSz w:w="11900" w:h="16838" w:orient="portrait"/>
          <w:cols w:equalWidth="0" w:num="1">
            <w:col w:w="10860"/>
          </w:cols>
          <w:pgMar w:left="480" w:top="283" w:right="55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1924050</wp:posOffset>
            </wp:positionV>
            <wp:extent cx="71005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0570" cy="26035"/>
                    </a:xfrm>
                    <a:prstGeom prst="rect">
                      <a:avLst/>
                    </a:prstGeom>
                    <a:noFill/>
                  </pic:spPr>
                </pic:pic>
              </a:graphicData>
            </a:graphic>
          </wp:anchor>
        </w:drawing>
        <w:drawing>
          <wp:anchor simplePos="0" relativeHeight="251657728" behindDoc="1" locked="0" layoutInCell="0" allowOverlap="1">
            <wp:simplePos x="0" y="0"/>
            <wp:positionH relativeFrom="page">
              <wp:posOffset>303530</wp:posOffset>
            </wp:positionH>
            <wp:positionV relativeFrom="page">
              <wp:posOffset>1984375</wp:posOffset>
            </wp:positionV>
            <wp:extent cx="71005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2481580</wp:posOffset>
            </wp:positionV>
            <wp:extent cx="60325"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0325" cy="582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2019-12-05T01:18:23Z</dcterms:created>
  <dcterms:modified xsi:type="dcterms:W3CDTF">2019-12-05T01:18:23Z</dcterms:modified>
</cp:coreProperties>
</file>