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March 19, 1998</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REGISTRATION STATEMENT 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60" w:type="dxa"/>
            <w:vAlign w:val="bottom"/>
            <w:gridSpan w:val="2"/>
          </w:tcPr>
          <w:p>
            <w:pPr>
              <w:ind w:left="3160"/>
              <w:spacing w:after="0"/>
              <w:rPr>
                <w:sz w:val="20"/>
                <w:szCs w:val="20"/>
                <w:color w:val="auto"/>
              </w:rPr>
            </w:pPr>
            <w:r>
              <w:rPr>
                <w:rFonts w:ascii="Courier New" w:cs="Courier New" w:eastAsia="Courier New" w:hAnsi="Courier New"/>
                <w:sz w:val="18"/>
                <w:szCs w:val="18"/>
                <w:color w:val="auto"/>
              </w:rPr>
              <w:t>ANALOG DEVICES, INC.</w:t>
            </w:r>
          </w:p>
        </w:tc>
      </w:tr>
      <w:tr>
        <w:trPr>
          <w:trHeight w:val="203"/>
        </w:trPr>
        <w:tc>
          <w:tcPr>
            <w:tcW w:w="706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MASSACHUSETTS</w:t>
            </w:r>
          </w:p>
        </w:tc>
        <w:tc>
          <w:tcPr>
            <w:tcW w:w="268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04-2348234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Identification Number)</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ONE TECHNOLOGY WAY</w:t>
            </w:r>
          </w:p>
        </w:tc>
        <w:tc>
          <w:tcPr>
            <w:tcW w:w="268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NORWOOD, MASSACHUSETTS</w:t>
            </w:r>
          </w:p>
        </w:tc>
        <w:tc>
          <w:tcPr>
            <w:tcW w:w="2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02062-9106</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DEFERRED COMPENSATION PLAN</w:t>
      </w:r>
    </w:p>
    <w:p>
      <w:pPr>
        <w:jc w:val="center"/>
        <w:ind w:right="1779"/>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PAUL P. BROUNTAS, ESQ.</w:t>
      </w:r>
    </w:p>
    <w:p>
      <w:pPr>
        <w:jc w:val="center"/>
        <w:ind w:right="1679"/>
        <w:spacing w:after="0" w:line="238" w:lineRule="auto"/>
        <w:rPr>
          <w:sz w:val="20"/>
          <w:szCs w:val="20"/>
          <w:color w:val="auto"/>
        </w:rPr>
      </w:pPr>
      <w:r>
        <w:rPr>
          <w:rFonts w:ascii="Courier New" w:cs="Courier New" w:eastAsia="Courier New" w:hAnsi="Courier New"/>
          <w:sz w:val="18"/>
          <w:szCs w:val="18"/>
          <w:color w:val="auto"/>
        </w:rPr>
        <w:t>HALE AND DORR LLP</w:t>
      </w:r>
    </w:p>
    <w:p>
      <w:pPr>
        <w:jc w:val="center"/>
        <w:ind w:right="1679"/>
        <w:spacing w:after="0"/>
        <w:rPr>
          <w:sz w:val="20"/>
          <w:szCs w:val="20"/>
          <w:color w:val="auto"/>
        </w:rPr>
      </w:pPr>
      <w:r>
        <w:rPr>
          <w:rFonts w:ascii="Courier New" w:cs="Courier New" w:eastAsia="Courier New" w:hAnsi="Courier New"/>
          <w:sz w:val="18"/>
          <w:szCs w:val="18"/>
          <w:color w:val="auto"/>
        </w:rPr>
        <w:t>60 STATE STREET</w:t>
      </w:r>
    </w:p>
    <w:p>
      <w:pPr>
        <w:jc w:val="center"/>
        <w:ind w:right="1679"/>
        <w:spacing w:after="0" w:line="237" w:lineRule="auto"/>
        <w:rPr>
          <w:sz w:val="20"/>
          <w:szCs w:val="20"/>
          <w:color w:val="auto"/>
        </w:rPr>
      </w:pPr>
      <w:r>
        <w:rPr>
          <w:rFonts w:ascii="Courier New" w:cs="Courier New" w:eastAsia="Courier New" w:hAnsi="Courier New"/>
          <w:sz w:val="18"/>
          <w:szCs w:val="18"/>
          <w:color w:val="auto"/>
        </w:rPr>
        <w:t>BOSTON, MASSACHUSETTS 02109</w:t>
      </w:r>
    </w:p>
    <w:p>
      <w:pPr>
        <w:jc w:val="center"/>
        <w:ind w:right="1679"/>
        <w:spacing w:after="0" w:line="238"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526-6000</w:t>
      </w:r>
    </w:p>
    <w:p>
      <w:pPr>
        <w:jc w:val="center"/>
        <w:ind w:right="16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10"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0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8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2320" w:type="dxa"/>
            <w:vAlign w:val="bottom"/>
          </w:tcPr>
          <w:p>
            <w:pPr>
              <w:spacing w:after="0"/>
              <w:rPr>
                <w:sz w:val="17"/>
                <w:szCs w:val="17"/>
                <w:color w:val="auto"/>
              </w:rPr>
            </w:pPr>
          </w:p>
        </w:tc>
        <w:tc>
          <w:tcPr>
            <w:tcW w:w="1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8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2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Amount</w:t>
            </w:r>
          </w:p>
        </w:tc>
        <w:tc>
          <w:tcPr>
            <w:tcW w:w="1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2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to be</w:t>
            </w:r>
          </w:p>
        </w:tc>
        <w:tc>
          <w:tcPr>
            <w:tcW w:w="1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registered(1)</w:t>
            </w:r>
          </w:p>
        </w:tc>
        <w:tc>
          <w:tcPr>
            <w:tcW w:w="2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registered(1)</w:t>
            </w:r>
          </w:p>
        </w:tc>
        <w:tc>
          <w:tcPr>
            <w:tcW w:w="1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price(2)</w:t>
            </w:r>
          </w:p>
        </w:tc>
        <w:tc>
          <w:tcPr>
            <w:tcW w:w="1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fee</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Deferred</w:t>
            </w:r>
          </w:p>
        </w:tc>
        <w:tc>
          <w:tcPr>
            <w:tcW w:w="2320" w:type="dxa"/>
            <w:vAlign w:val="bottom"/>
          </w:tcPr>
          <w:p>
            <w:pPr>
              <w:ind w:left="700"/>
              <w:spacing w:after="0"/>
              <w:rPr>
                <w:sz w:val="20"/>
                <w:szCs w:val="20"/>
                <w:color w:val="auto"/>
              </w:rPr>
            </w:pPr>
            <w:r>
              <w:rPr>
                <w:rFonts w:ascii="Courier New" w:cs="Courier New" w:eastAsia="Courier New" w:hAnsi="Courier New"/>
                <w:sz w:val="18"/>
                <w:szCs w:val="18"/>
                <w:color w:val="auto"/>
              </w:rPr>
              <w:t>$55,000,000</w:t>
            </w:r>
          </w:p>
        </w:tc>
        <w:tc>
          <w:tcPr>
            <w:tcW w:w="17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$55,000,000</w:t>
            </w:r>
          </w:p>
        </w:tc>
        <w:tc>
          <w:tcPr>
            <w:tcW w:w="1840" w:type="dxa"/>
            <w:vAlign w:val="bottom"/>
          </w:tcPr>
          <w:p>
            <w:pPr>
              <w:ind w:left="360"/>
              <w:spacing w:after="0"/>
              <w:rPr>
                <w:sz w:val="20"/>
                <w:szCs w:val="20"/>
                <w:color w:val="auto"/>
              </w:rPr>
            </w:pPr>
            <w:r>
              <w:rPr>
                <w:rFonts w:ascii="Courier New" w:cs="Courier New" w:eastAsia="Courier New" w:hAnsi="Courier New"/>
                <w:sz w:val="18"/>
                <w:szCs w:val="18"/>
                <w:color w:val="auto"/>
              </w:rPr>
              <w:t>$16,225</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w:t>
            </w:r>
          </w:p>
        </w:tc>
        <w:tc>
          <w:tcPr>
            <w:tcW w:w="2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w:t>
            </w:r>
          </w:p>
        </w:tc>
        <w:tc>
          <w:tcPr>
            <w:tcW w:w="2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left="960" w:right="2319" w:hanging="952"/>
        <w:spacing w:after="0" w:line="237"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Deferred Compensation Obligations are unsecured obligations of Analog Devices, Inc. to pay deferred compensation in the future in accordance with the terms of the Analog Devices, Inc. Deferred Compensation Plan.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in accordance with Rule 457(h) of the Securities Act of 1933, as amended.</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STATEMENT OF INCORPORATION BY REFERENCE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Registration Statement on Form S-8 incorporates by reference the contents of the Registration Statement on Form S-8 (File No. 033-64849) filed by the Registrant on December 8, 1995, relating to the Registrant's Deferred Compensation Plan, as amended by Post-Effective Amendment No. 1 to S-8 filed by the Registrant on April 15, 1997 and Post-Effective Amendment No. 2 to Form S-8 filed by the Registrant on November 12, 1997.</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11th day of March, 1998.</w:t>
      </w: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Jerald G. Fishman</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rPr>
          <w:sz w:val="20"/>
          <w:szCs w:val="20"/>
          <w:color w:val="auto"/>
        </w:rPr>
      </w:pPr>
      <w:r>
        <w:rPr>
          <w:rFonts w:ascii="Courier New" w:cs="Courier New" w:eastAsia="Courier New" w:hAnsi="Courier New"/>
          <w:sz w:val="18"/>
          <w:szCs w:val="18"/>
          <w:color w:val="auto"/>
        </w:rPr>
        <w:t>Jerald G. Fishman</w:t>
      </w:r>
    </w:p>
    <w:p>
      <w:pPr>
        <w:ind w:left="6120"/>
        <w:spacing w:after="0" w:line="237" w:lineRule="auto"/>
        <w:rPr>
          <w:sz w:val="20"/>
          <w:szCs w:val="20"/>
          <w:color w:val="auto"/>
        </w:rPr>
      </w:pPr>
      <w:r>
        <w:rPr>
          <w:rFonts w:ascii="Courier New" w:cs="Courier New" w:eastAsia="Courier New" w:hAnsi="Courier New"/>
          <w:sz w:val="18"/>
          <w:szCs w:val="18"/>
          <w:color w:val="auto"/>
        </w:rPr>
        <w:t>President and Chief</w:t>
      </w:r>
    </w:p>
    <w:p>
      <w:pPr>
        <w:ind w:left="612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the undersigned officers and directors of Analog Devices, Inc., hereby severally constitute and appoint Jerald G. Fishman, Joseph E. McDonough, Paul P. Brountas and Mark G. Borden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388"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ind w:left="220"/>
              <w:spacing w:after="0"/>
              <w:rPr>
                <w:sz w:val="20"/>
                <w:szCs w:val="20"/>
                <w:color w:val="auto"/>
              </w:rPr>
            </w:pPr>
            <w:r>
              <w:rPr>
                <w:rFonts w:ascii="Courier New" w:cs="Courier New" w:eastAsia="Courier New" w:hAnsi="Courier New"/>
                <w:sz w:val="18"/>
                <w:szCs w:val="18"/>
                <w:color w:val="auto"/>
              </w:rPr>
              <w:t>SIGNATURE</w:t>
            </w:r>
          </w:p>
        </w:tc>
        <w:tc>
          <w:tcPr>
            <w:tcW w:w="3380" w:type="dxa"/>
            <w:vAlign w:val="bottom"/>
          </w:tcPr>
          <w:p>
            <w:pPr>
              <w:ind w:left="260"/>
              <w:spacing w:after="0"/>
              <w:rPr>
                <w:sz w:val="20"/>
                <w:szCs w:val="20"/>
                <w:color w:val="auto"/>
              </w:rPr>
            </w:pPr>
            <w:r>
              <w:rPr>
                <w:rFonts w:ascii="Courier New" w:cs="Courier New" w:eastAsia="Courier New" w:hAnsi="Courier New"/>
                <w:sz w:val="18"/>
                <w:szCs w:val="18"/>
                <w:color w:val="auto"/>
              </w:rPr>
              <w:t>TITLE</w:t>
            </w:r>
          </w:p>
        </w:tc>
        <w:tc>
          <w:tcPr>
            <w:tcW w:w="226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Jerald G. Fishman</w:t>
            </w:r>
          </w:p>
        </w:tc>
        <w:tc>
          <w:tcPr>
            <w:tcW w:w="3380" w:type="dxa"/>
            <w:vAlign w:val="bottom"/>
          </w:tcPr>
          <w:p>
            <w:pPr>
              <w:ind w:left="380"/>
              <w:spacing w:after="0"/>
              <w:rPr>
                <w:sz w:val="20"/>
                <w:szCs w:val="20"/>
                <w:color w:val="auto"/>
              </w:rPr>
            </w:pPr>
            <w:r>
              <w:rPr>
                <w:rFonts w:ascii="Courier New" w:cs="Courier New" w:eastAsia="Courier New" w:hAnsi="Courier New"/>
                <w:sz w:val="18"/>
                <w:szCs w:val="18"/>
                <w:color w:val="auto"/>
              </w:rPr>
              <w:t>President, Chief Executive</w:t>
            </w:r>
          </w:p>
        </w:tc>
        <w:tc>
          <w:tcPr>
            <w:tcW w:w="22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JERALD G. FISHMAN</w:t>
            </w:r>
          </w:p>
        </w:tc>
        <w:tc>
          <w:tcPr>
            <w:tcW w:w="3380" w:type="dxa"/>
            <w:vAlign w:val="bottom"/>
          </w:tcPr>
          <w:p>
            <w:pPr>
              <w:spacing w:after="0"/>
              <w:rPr>
                <w:sz w:val="17"/>
                <w:szCs w:val="17"/>
                <w:color w:val="auto"/>
              </w:rPr>
            </w:pPr>
          </w:p>
        </w:tc>
        <w:tc>
          <w:tcPr>
            <w:tcW w:w="22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Ray Stata</w:t>
            </w:r>
          </w:p>
        </w:tc>
        <w:tc>
          <w:tcPr>
            <w:tcW w:w="3380" w:type="dxa"/>
            <w:vAlign w:val="bottom"/>
          </w:tcPr>
          <w:p>
            <w:pPr>
              <w:ind w:left="380"/>
              <w:spacing w:after="0"/>
              <w:rPr>
                <w:sz w:val="20"/>
                <w:szCs w:val="20"/>
                <w:color w:val="auto"/>
              </w:rPr>
            </w:pPr>
            <w:r>
              <w:rPr>
                <w:rFonts w:ascii="Courier New" w:cs="Courier New" w:eastAsia="Courier New" w:hAnsi="Courier New"/>
                <w:sz w:val="18"/>
                <w:szCs w:val="18"/>
                <w:color w:val="auto"/>
              </w:rPr>
              <w:t>Chairman of the Board</w:t>
            </w:r>
          </w:p>
        </w:tc>
        <w:tc>
          <w:tcPr>
            <w:tcW w:w="22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and Director</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RAY STATA</w:t>
            </w:r>
          </w:p>
        </w:tc>
        <w:tc>
          <w:tcPr>
            <w:tcW w:w="3380" w:type="dxa"/>
            <w:vAlign w:val="bottom"/>
          </w:tcPr>
          <w:p>
            <w:pPr>
              <w:spacing w:after="0"/>
              <w:rPr>
                <w:sz w:val="17"/>
                <w:szCs w:val="17"/>
                <w:color w:val="auto"/>
              </w:rPr>
            </w:pPr>
          </w:p>
        </w:tc>
        <w:tc>
          <w:tcPr>
            <w:tcW w:w="22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Joseph E. McDonough</w:t>
            </w:r>
          </w:p>
        </w:tc>
        <w:tc>
          <w:tcPr>
            <w:tcW w:w="3380" w:type="dxa"/>
            <w:vAlign w:val="bottom"/>
          </w:tcPr>
          <w:p>
            <w:pPr>
              <w:ind w:left="380"/>
              <w:spacing w:after="0"/>
              <w:rPr>
                <w:sz w:val="20"/>
                <w:szCs w:val="20"/>
                <w:color w:val="auto"/>
              </w:rPr>
            </w:pPr>
            <w:r>
              <w:rPr>
                <w:rFonts w:ascii="Courier New" w:cs="Courier New" w:eastAsia="Courier New" w:hAnsi="Courier New"/>
                <w:sz w:val="18"/>
                <w:szCs w:val="18"/>
                <w:color w:val="auto"/>
              </w:rPr>
              <w:t>Vice President-Finance</w:t>
            </w:r>
          </w:p>
        </w:tc>
        <w:tc>
          <w:tcPr>
            <w:tcW w:w="22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3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Officer</w:t>
            </w:r>
          </w:p>
        </w:tc>
        <w:tc>
          <w:tcPr>
            <w:tcW w:w="22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/s/ John L. Doyle</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306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040" w:type="dxa"/>
            <w:vAlign w:val="bottom"/>
          </w:tcPr>
          <w:p>
            <w:pPr>
              <w:spacing w:after="0"/>
              <w:rPr>
                <w:sz w:val="17"/>
                <w:szCs w:val="17"/>
                <w:color w:val="auto"/>
              </w:rPr>
            </w:pP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JOHN L. DOYLE</w:t>
            </w:r>
          </w:p>
        </w:tc>
        <w:tc>
          <w:tcPr>
            <w:tcW w:w="2040" w:type="dxa"/>
            <w:vAlign w:val="bottom"/>
          </w:tcPr>
          <w:p>
            <w:pPr>
              <w:spacing w:after="0"/>
              <w:rPr>
                <w:sz w:val="17"/>
                <w:szCs w:val="17"/>
                <w:color w:val="auto"/>
              </w:rPr>
            </w:pPr>
          </w:p>
        </w:tc>
        <w:tc>
          <w:tcPr>
            <w:tcW w:w="3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 Charles O. Holliday, Jr.</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306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040" w:type="dxa"/>
            <w:vAlign w:val="bottom"/>
          </w:tcPr>
          <w:p>
            <w:pPr>
              <w:spacing w:after="0"/>
              <w:rPr>
                <w:sz w:val="17"/>
                <w:szCs w:val="17"/>
                <w:color w:val="auto"/>
              </w:rPr>
            </w:pP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CHARLES O. HOLLIDAY, JR.</w:t>
            </w:r>
          </w:p>
        </w:tc>
        <w:tc>
          <w:tcPr>
            <w:tcW w:w="2040" w:type="dxa"/>
            <w:vAlign w:val="bottom"/>
          </w:tcPr>
          <w:p>
            <w:pPr>
              <w:spacing w:after="0"/>
              <w:rPr>
                <w:sz w:val="17"/>
                <w:szCs w:val="17"/>
                <w:color w:val="auto"/>
              </w:rPr>
            </w:pPr>
          </w:p>
        </w:tc>
        <w:tc>
          <w:tcPr>
            <w:tcW w:w="3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 Joel Moses</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306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040" w:type="dxa"/>
            <w:vAlign w:val="bottom"/>
          </w:tcPr>
          <w:p>
            <w:pPr>
              <w:spacing w:after="0"/>
              <w:rPr>
                <w:sz w:val="17"/>
                <w:szCs w:val="17"/>
                <w:color w:val="auto"/>
              </w:rPr>
            </w:pP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JOEL MOSES</w:t>
            </w:r>
          </w:p>
        </w:tc>
        <w:tc>
          <w:tcPr>
            <w:tcW w:w="2040" w:type="dxa"/>
            <w:vAlign w:val="bottom"/>
          </w:tcPr>
          <w:p>
            <w:pPr>
              <w:spacing w:after="0"/>
              <w:rPr>
                <w:sz w:val="17"/>
                <w:szCs w:val="17"/>
                <w:color w:val="auto"/>
              </w:rPr>
            </w:pPr>
          </w:p>
        </w:tc>
        <w:tc>
          <w:tcPr>
            <w:tcW w:w="3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 F. Grant Saviers</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306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040" w:type="dxa"/>
            <w:vAlign w:val="bottom"/>
          </w:tcPr>
          <w:p>
            <w:pPr>
              <w:spacing w:after="0"/>
              <w:rPr>
                <w:sz w:val="17"/>
                <w:szCs w:val="17"/>
                <w:color w:val="auto"/>
              </w:rPr>
            </w:pP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 GRANT SAVIERS</w:t>
            </w:r>
          </w:p>
        </w:tc>
        <w:tc>
          <w:tcPr>
            <w:tcW w:w="2040" w:type="dxa"/>
            <w:vAlign w:val="bottom"/>
          </w:tcPr>
          <w:p>
            <w:pPr>
              <w:spacing w:after="0"/>
              <w:rPr>
                <w:sz w:val="17"/>
                <w:szCs w:val="17"/>
                <w:color w:val="auto"/>
              </w:rPr>
            </w:pPr>
          </w:p>
        </w:tc>
        <w:tc>
          <w:tcPr>
            <w:tcW w:w="3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 Lester C. Thurow</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306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040" w:type="dxa"/>
            <w:vAlign w:val="bottom"/>
          </w:tcPr>
          <w:p>
            <w:pPr>
              <w:spacing w:after="0"/>
              <w:rPr>
                <w:sz w:val="17"/>
                <w:szCs w:val="17"/>
                <w:color w:val="auto"/>
              </w:rPr>
            </w:pP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LESTER C. THUROW</w:t>
            </w:r>
          </w:p>
        </w:tc>
        <w:tc>
          <w:tcPr>
            <w:tcW w:w="2040" w:type="dxa"/>
            <w:vAlign w:val="bottom"/>
          </w:tcPr>
          <w:p>
            <w:pPr>
              <w:spacing w:after="0"/>
              <w:rPr>
                <w:sz w:val="17"/>
                <w:szCs w:val="17"/>
                <w:color w:val="auto"/>
              </w:rPr>
            </w:pPr>
          </w:p>
        </w:tc>
        <w:tc>
          <w:tcPr>
            <w:tcW w:w="3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6960" w:type="dxa"/>
            <w:vAlign w:val="bottom"/>
          </w:tcPr>
          <w:p>
            <w:pPr>
              <w:spacing w:after="0"/>
              <w:rPr>
                <w:sz w:val="17"/>
                <w:szCs w:val="17"/>
                <w:color w:val="auto"/>
              </w:rPr>
            </w:pPr>
          </w:p>
        </w:tc>
      </w:tr>
      <w:tr>
        <w:trPr>
          <w:trHeight w:val="810"/>
        </w:trPr>
        <w:tc>
          <w:tcPr>
            <w:tcW w:w="1480" w:type="dxa"/>
            <w:vAlign w:val="bottom"/>
          </w:tcPr>
          <w:p>
            <w:pPr>
              <w:spacing w:after="0"/>
              <w:rPr>
                <w:sz w:val="24"/>
                <w:szCs w:val="24"/>
                <w:color w:val="auto"/>
              </w:rPr>
            </w:pPr>
          </w:p>
        </w:tc>
        <w:tc>
          <w:tcPr>
            <w:tcW w:w="6960" w:type="dxa"/>
            <w:vAlign w:val="bottom"/>
          </w:tcPr>
          <w:p>
            <w:pPr>
              <w:ind w:left="2100"/>
              <w:spacing w:after="0"/>
              <w:rPr>
                <w:sz w:val="20"/>
                <w:szCs w:val="20"/>
                <w:color w:val="auto"/>
              </w:rPr>
            </w:pPr>
            <w:r>
              <w:rPr>
                <w:rFonts w:ascii="Courier New" w:cs="Courier New" w:eastAsia="Courier New" w:hAnsi="Courier New"/>
                <w:sz w:val="18"/>
                <w:szCs w:val="18"/>
                <w:color w:val="auto"/>
              </w:rPr>
              <w:t>EXHIBIT INDEX</w:t>
            </w:r>
          </w:p>
        </w:tc>
      </w:tr>
      <w:tr>
        <w:trPr>
          <w:trHeight w:val="203"/>
        </w:trPr>
        <w:tc>
          <w:tcPr>
            <w:tcW w:w="1480" w:type="dxa"/>
            <w:vAlign w:val="bottom"/>
          </w:tcPr>
          <w:p>
            <w:pPr>
              <w:spacing w:after="0"/>
              <w:rPr>
                <w:sz w:val="17"/>
                <w:szCs w:val="17"/>
                <w:color w:val="auto"/>
              </w:rPr>
            </w:pPr>
          </w:p>
        </w:tc>
        <w:tc>
          <w:tcPr>
            <w:tcW w:w="696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960" w:type="dxa"/>
            <w:vAlign w:val="bottom"/>
          </w:tcPr>
          <w:p>
            <w:pPr>
              <w:spacing w:after="0"/>
              <w:rPr>
                <w:sz w:val="24"/>
                <w:szCs w:val="24"/>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4.1</w:t>
            </w:r>
          </w:p>
        </w:tc>
        <w:tc>
          <w:tcPr>
            <w:tcW w:w="6960" w:type="dxa"/>
            <w:vAlign w:val="bottom"/>
          </w:tcPr>
          <w:p>
            <w:pPr>
              <w:ind w:left="420"/>
              <w:spacing w:after="0"/>
              <w:rPr>
                <w:sz w:val="20"/>
                <w:szCs w:val="20"/>
                <w:color w:val="auto"/>
              </w:rPr>
            </w:pPr>
            <w:r>
              <w:rPr>
                <w:rFonts w:ascii="Courier New" w:cs="Courier New" w:eastAsia="Courier New" w:hAnsi="Courier New"/>
                <w:sz w:val="18"/>
                <w:szCs w:val="18"/>
                <w:color w:val="auto"/>
                <w:w w:val="98"/>
              </w:rPr>
              <w:t>Restated Articles of Organization of Analog Devices, Inc., as</w:t>
            </w:r>
          </w:p>
        </w:tc>
      </w:tr>
      <w:tr>
        <w:trPr>
          <w:trHeight w:val="203"/>
        </w:trPr>
        <w:tc>
          <w:tcPr>
            <w:tcW w:w="148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amended (incorporated herein by reference to the Registrant's</w:t>
            </w:r>
          </w:p>
        </w:tc>
      </w:tr>
      <w:tr>
        <w:trPr>
          <w:trHeight w:val="203"/>
        </w:trPr>
        <w:tc>
          <w:tcPr>
            <w:tcW w:w="148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Form S-8, filed on May 30, 1996)</w:t>
            </w:r>
          </w:p>
        </w:tc>
      </w:tr>
      <w:tr>
        <w:trPr>
          <w:trHeight w:val="405"/>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4.2</w:t>
            </w:r>
          </w:p>
        </w:tc>
        <w:tc>
          <w:tcPr>
            <w:tcW w:w="6960" w:type="dxa"/>
            <w:vAlign w:val="bottom"/>
          </w:tcPr>
          <w:p>
            <w:pPr>
              <w:ind w:left="420"/>
              <w:spacing w:after="0"/>
              <w:rPr>
                <w:sz w:val="20"/>
                <w:szCs w:val="20"/>
                <w:color w:val="auto"/>
              </w:rPr>
            </w:pPr>
            <w:r>
              <w:rPr>
                <w:rFonts w:ascii="Courier New" w:cs="Courier New" w:eastAsia="Courier New" w:hAnsi="Courier New"/>
                <w:sz w:val="18"/>
                <w:szCs w:val="18"/>
                <w:color w:val="auto"/>
                <w:w w:val="97"/>
              </w:rPr>
              <w:t>By-Laws of the Registrant (incorporated herein by reference to</w:t>
            </w:r>
          </w:p>
        </w:tc>
      </w:tr>
      <w:tr>
        <w:trPr>
          <w:trHeight w:val="203"/>
        </w:trPr>
        <w:tc>
          <w:tcPr>
            <w:tcW w:w="148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the Registrant's Form 10-K, filed on January 28, 1998)</w:t>
            </w:r>
          </w:p>
        </w:tc>
      </w:tr>
      <w:tr>
        <w:trPr>
          <w:trHeight w:val="405"/>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4.3</w:t>
            </w:r>
          </w:p>
        </w:tc>
        <w:tc>
          <w:tcPr>
            <w:tcW w:w="6960" w:type="dxa"/>
            <w:vAlign w:val="bottom"/>
          </w:tcPr>
          <w:p>
            <w:pPr>
              <w:ind w:left="420"/>
              <w:spacing w:after="0"/>
              <w:rPr>
                <w:sz w:val="20"/>
                <w:szCs w:val="20"/>
                <w:color w:val="auto"/>
              </w:rPr>
            </w:pPr>
            <w:r>
              <w:rPr>
                <w:rFonts w:ascii="Courier New" w:cs="Courier New" w:eastAsia="Courier New" w:hAnsi="Courier New"/>
                <w:sz w:val="18"/>
                <w:szCs w:val="18"/>
                <w:color w:val="auto"/>
              </w:rPr>
              <w:t>Rights Agreement, as amended, between the Registrant and The</w:t>
            </w:r>
          </w:p>
        </w:tc>
      </w:tr>
      <w:tr>
        <w:trPr>
          <w:trHeight w:val="203"/>
        </w:trPr>
        <w:tc>
          <w:tcPr>
            <w:tcW w:w="148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First National Bank of Boston, as Rights Agent (incorporated</w:t>
            </w:r>
          </w:p>
        </w:tc>
      </w:tr>
      <w:tr>
        <w:trPr>
          <w:trHeight w:val="203"/>
        </w:trPr>
        <w:tc>
          <w:tcPr>
            <w:tcW w:w="148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herein by reference to the Registrant's Form 8 filed on June</w:t>
            </w:r>
          </w:p>
        </w:tc>
      </w:tr>
      <w:tr>
        <w:trPr>
          <w:trHeight w:val="203"/>
        </w:trPr>
        <w:tc>
          <w:tcPr>
            <w:tcW w:w="148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27, 1989 amending the Registration Statement on Form 8-A</w:t>
            </w:r>
          </w:p>
        </w:tc>
      </w:tr>
      <w:tr>
        <w:trPr>
          <w:trHeight w:val="203"/>
        </w:trPr>
        <w:tc>
          <w:tcPr>
            <w:tcW w:w="148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relating to Common Stock Purchase Rights)</w:t>
            </w:r>
          </w:p>
        </w:tc>
      </w:tr>
      <w:tr>
        <w:trPr>
          <w:trHeight w:val="405"/>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4.4</w:t>
            </w:r>
          </w:p>
        </w:tc>
        <w:tc>
          <w:tcPr>
            <w:tcW w:w="6960" w:type="dxa"/>
            <w:vAlign w:val="bottom"/>
          </w:tcPr>
          <w:p>
            <w:pPr>
              <w:ind w:left="420"/>
              <w:spacing w:after="0"/>
              <w:rPr>
                <w:sz w:val="20"/>
                <w:szCs w:val="20"/>
                <w:color w:val="auto"/>
              </w:rPr>
            </w:pPr>
            <w:r>
              <w:rPr>
                <w:rFonts w:ascii="Courier New" w:cs="Courier New" w:eastAsia="Courier New" w:hAnsi="Courier New"/>
                <w:sz w:val="18"/>
                <w:szCs w:val="18"/>
                <w:color w:val="auto"/>
                <w:w w:val="98"/>
              </w:rPr>
              <w:t>Analog Devices, Inc. Deferred Compensation Plan (incorporated</w:t>
            </w:r>
          </w:p>
        </w:tc>
      </w:tr>
      <w:tr>
        <w:trPr>
          <w:trHeight w:val="203"/>
        </w:trPr>
        <w:tc>
          <w:tcPr>
            <w:tcW w:w="148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herein by reference to the Registrant's Form S-8 filed on</w:t>
            </w:r>
          </w:p>
        </w:tc>
      </w:tr>
      <w:tr>
        <w:trPr>
          <w:trHeight w:val="203"/>
        </w:trPr>
        <w:tc>
          <w:tcPr>
            <w:tcW w:w="148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December 8, 1995, as amended by Post-Effective Amendment No. 1</w:t>
            </w:r>
          </w:p>
        </w:tc>
      </w:tr>
      <w:tr>
        <w:trPr>
          <w:trHeight w:val="203"/>
        </w:trPr>
        <w:tc>
          <w:tcPr>
            <w:tcW w:w="148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 S-8 filed on April 15, 1997 and Post-Effective Amendment</w:t>
            </w:r>
          </w:p>
        </w:tc>
      </w:tr>
      <w:tr>
        <w:trPr>
          <w:trHeight w:val="203"/>
        </w:trPr>
        <w:tc>
          <w:tcPr>
            <w:tcW w:w="148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 2 to Form S-8 filed on November 12, 1997</w:t>
            </w:r>
          </w:p>
        </w:tc>
      </w:tr>
    </w:tbl>
    <w:p>
      <w:pPr>
        <w:spacing w:after="0" w:line="201" w:lineRule="exact"/>
        <w:rPr>
          <w:sz w:val="20"/>
          <w:szCs w:val="20"/>
          <w:color w:val="auto"/>
        </w:rPr>
      </w:pPr>
    </w:p>
    <w:p>
      <w:pPr>
        <w:ind w:left="1900" w:hanging="1576"/>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Hale and Dorr LLP</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23.1</w:t>
            </w:r>
          </w:p>
        </w:tc>
        <w:tc>
          <w:tcPr>
            <w:tcW w:w="1380" w:type="dxa"/>
            <w:vAlign w:val="bottom"/>
          </w:tcPr>
          <w:p>
            <w:pPr>
              <w:ind w:left="580"/>
              <w:spacing w:after="0"/>
              <w:rPr>
                <w:sz w:val="20"/>
                <w:szCs w:val="20"/>
                <w:color w:val="auto"/>
              </w:rPr>
            </w:pPr>
            <w:r>
              <w:rPr>
                <w:rFonts w:ascii="Courier New" w:cs="Courier New" w:eastAsia="Courier New" w:hAnsi="Courier New"/>
                <w:sz w:val="18"/>
                <w:szCs w:val="18"/>
                <w:color w:val="auto"/>
              </w:rPr>
              <w:t>Consent</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Hale and Dorr</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LLP (included in Exhibit 5)</w:t>
            </w:r>
          </w:p>
        </w:tc>
      </w:tr>
      <w:tr>
        <w:trPr>
          <w:trHeight w:val="405"/>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23.2</w:t>
            </w:r>
          </w:p>
        </w:tc>
        <w:tc>
          <w:tcPr>
            <w:tcW w:w="1380" w:type="dxa"/>
            <w:vAlign w:val="bottom"/>
          </w:tcPr>
          <w:p>
            <w:pPr>
              <w:ind w:left="580"/>
              <w:spacing w:after="0"/>
              <w:rPr>
                <w:sz w:val="20"/>
                <w:szCs w:val="20"/>
                <w:color w:val="auto"/>
              </w:rPr>
            </w:pPr>
            <w:r>
              <w:rPr>
                <w:rFonts w:ascii="Courier New" w:cs="Courier New" w:eastAsia="Courier New" w:hAnsi="Courier New"/>
                <w:sz w:val="18"/>
                <w:szCs w:val="18"/>
                <w:color w:val="auto"/>
              </w:rPr>
              <w:t>Consent</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Ernst &amp; Young</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LLP</w:t>
            </w:r>
          </w:p>
        </w:tc>
      </w:tr>
    </w:tbl>
    <w:p>
      <w:pPr>
        <w:spacing w:after="0" w:line="207" w:lineRule="exact"/>
        <w:rPr>
          <w:sz w:val="20"/>
          <w:szCs w:val="20"/>
          <w:color w:val="auto"/>
        </w:rPr>
      </w:pPr>
    </w:p>
    <w:p>
      <w:pPr>
        <w:ind w:left="1900" w:right="2319" w:hanging="1576"/>
        <w:spacing w:after="0" w:line="23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the signature page of this Registration Statement)</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Exhibit 5</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HALE AND DORR LLP</w:t>
      </w:r>
    </w:p>
    <w:p>
      <w:pPr>
        <w:ind w:left="3480"/>
        <w:spacing w:after="0" w:line="238" w:lineRule="auto"/>
        <w:rPr>
          <w:sz w:val="20"/>
          <w:szCs w:val="20"/>
          <w:color w:val="auto"/>
        </w:rPr>
      </w:pPr>
      <w:r>
        <w:rPr>
          <w:rFonts w:ascii="Courier New" w:cs="Courier New" w:eastAsia="Courier New" w:hAnsi="Courier New"/>
          <w:sz w:val="18"/>
          <w:szCs w:val="18"/>
          <w:color w:val="auto"/>
        </w:rPr>
        <w:t>60 STATE STREET</w:t>
      </w:r>
    </w:p>
    <w:p>
      <w:pPr>
        <w:ind w:left="3380"/>
        <w:spacing w:after="0"/>
        <w:rPr>
          <w:sz w:val="20"/>
          <w:szCs w:val="20"/>
          <w:color w:val="auto"/>
        </w:rPr>
      </w:pPr>
      <w:r>
        <w:rPr>
          <w:rFonts w:ascii="Courier New" w:cs="Courier New" w:eastAsia="Courier New" w:hAnsi="Courier New"/>
          <w:sz w:val="18"/>
          <w:szCs w:val="18"/>
          <w:color w:val="auto"/>
        </w:rPr>
        <w:t>BOSTON, MA 02109</w:t>
      </w:r>
    </w:p>
    <w:p>
      <w:pPr>
        <w:ind w:left="3480"/>
        <w:spacing w:after="0" w:line="237" w:lineRule="auto"/>
        <w:rPr>
          <w:sz w:val="20"/>
          <w:szCs w:val="20"/>
          <w:color w:val="auto"/>
        </w:rPr>
      </w:pPr>
      <w:r>
        <w:rPr>
          <w:rFonts w:ascii="Courier New" w:cs="Courier New" w:eastAsia="Courier New" w:hAnsi="Courier New"/>
          <w:sz w:val="18"/>
          <w:szCs w:val="18"/>
          <w:color w:val="auto"/>
        </w:rPr>
        <w:t>(617) 526-6000</w:t>
      </w:r>
    </w:p>
    <w:p>
      <w:pPr>
        <w:spacing w:after="0" w:line="202"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March 19,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opinion is furnished to you in connection with a Registration Statement on Form S-8 (the "Registration Statement"), to be filed with the Securities and Exchange Commission, relating to the registration of $55,000,000 of deferred compensation obligations (the "Obligations"), which will represent unsecured obligations of the Analog Devices, Inc. Deferred Compensation Plan (the "Plan").</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examined the Restated Articles of Organization and the By-Laws of the Registrant and all amendments thereto and the Plan and have examined and relied on the originals, or copies certified to our satisfaction, of such records of meetings of the directors of the Registrant, documents and other instruments as in our judgment are necessary or appropriate to enable us to render the opinions expressed below.</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examination of the foregoing documents, we have assumed (i) the genuineness of all signatures and the authenticity of all documents submitted to us as originals, (ii) the conformity to original documents of all documents submitted to us as conformed or photostatic copies, and (iii) the authenticity of the originals of such latter documents.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when issued by the Registrant in the manner provided in the Plan, the Obligations will be valid and binding obligations of the Registrant, enforceable against the Registrant in accordance with their terms, subject, as to enforcement, to bankruptcy, insolvency, reorganization, arrangement, moratorium and other laws of general applicability.</w:t>
      </w:r>
    </w:p>
    <w:p>
      <w:pPr>
        <w:spacing w:after="0" w:line="210"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w:t>
      </w:r>
    </w:p>
    <w:p>
      <w:pPr>
        <w:spacing w:after="0" w:line="203"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HALE AND DORR LLP</w:t>
      </w:r>
    </w:p>
    <w:p>
      <w:pPr>
        <w:sectPr>
          <w:pgSz w:w="11900" w:h="16838" w:orient="portrait"/>
          <w:cols w:equalWidth="0" w:num="1">
            <w:col w:w="10219"/>
          </w:cols>
          <w:pgMar w:left="24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23.2</w:t>
      </w:r>
    </w:p>
    <w:p>
      <w:pPr>
        <w:ind w:left="7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of Analog Devices, Inc. pertaining to the Analog Devices, Inc. Deferred Compensation Plan of our report dated December 2, 1997, with respect to the consolidated financial statements of Analog Devices, Inc. incorporated by reference in its Annual Report (Form 10-K) for the year ended November 1, 1997 and the related financial statement schedule included therein, filed with the Securities and Exchange Commission.</w:t>
      </w:r>
    </w:p>
    <w:p>
      <w:pPr>
        <w:spacing w:after="0" w:line="200" w:lineRule="exact"/>
        <w:rPr>
          <w:sz w:val="20"/>
          <w:szCs w:val="20"/>
          <w:color w:val="auto"/>
        </w:rPr>
      </w:pPr>
    </w:p>
    <w:p>
      <w:pPr>
        <w:spacing w:after="0" w:line="208"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March 16, 1998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5"/>
      <w:numFmt w:val="bullet"/>
      <w:start w:val="1"/>
    </w:lvl>
  </w:abstractNum>
  <w:abstractNum w:abstractNumId="3">
    <w:nsid w:val="625558EC"/>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2019-12-20T04:48:45Z</dcterms:created>
  <dcterms:modified xsi:type="dcterms:W3CDTF">2019-12-20T04:48:45Z</dcterms:modified>
</cp:coreProperties>
</file>