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Analog Devices,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Maxim Integrated Products,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001-34192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July 13, 2020</w:t>
      </w:r>
    </w:p>
    <w:p>
      <w:pPr>
        <w:spacing w:after="0" w:line="20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Analog Devices Announces Combination with Maxim Integrated, Strengthening Analog Semiconductor Leadership</w:t>
      </w:r>
    </w:p>
    <w:p>
      <w:pPr>
        <w:spacing w:after="0" w:line="135" w:lineRule="exact"/>
        <w:rPr>
          <w:sz w:val="24"/>
          <w:szCs w:val="24"/>
          <w:color w:val="auto"/>
        </w:rPr>
      </w:pPr>
    </w:p>
    <w:p>
      <w:pPr>
        <w:ind w:left="964" w:hanging="424"/>
        <w:spacing w:after="0"/>
        <w:tabs>
          <w:tab w:leader="none" w:pos="964"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scale and diversification from $8.2 billion</w:t>
      </w:r>
      <w:r>
        <w:rPr>
          <w:rFonts w:ascii="Arial" w:cs="Arial" w:eastAsia="Arial" w:hAnsi="Arial"/>
          <w:sz w:val="14"/>
          <w:szCs w:val="14"/>
          <w:color w:val="auto"/>
        </w:rPr>
        <w:t>1</w:t>
      </w:r>
      <w:r>
        <w:rPr>
          <w:rFonts w:ascii="Arial" w:cs="Arial" w:eastAsia="Arial" w:hAnsi="Arial"/>
          <w:sz w:val="17"/>
          <w:szCs w:val="17"/>
          <w:color w:val="auto"/>
        </w:rPr>
        <w:t xml:space="preserve"> revenue portfolio that is positioned to capitalize on key secular growth trends</w:t>
      </w:r>
    </w:p>
    <w:p>
      <w:pPr>
        <w:spacing w:after="0" w:line="142" w:lineRule="exact"/>
        <w:rPr>
          <w:rFonts w:ascii="Arial" w:cs="Arial" w:eastAsia="Arial" w:hAnsi="Arial"/>
          <w:sz w:val="17"/>
          <w:szCs w:val="17"/>
          <w:color w:val="auto"/>
        </w:rPr>
      </w:pPr>
    </w:p>
    <w:p>
      <w:pPr>
        <w:ind w:left="964" w:right="12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Enhances domain expertise and breadth of engineering capabilities to develop more complete solutions to solve customers’ most complex problems</w:t>
      </w:r>
    </w:p>
    <w:p>
      <w:pPr>
        <w:spacing w:after="0" w:line="75" w:lineRule="exact"/>
        <w:rPr>
          <w:rFonts w:ascii="Arial" w:cs="Arial" w:eastAsia="Arial" w:hAnsi="Arial"/>
          <w:sz w:val="18"/>
          <w:szCs w:val="18"/>
          <w:color w:val="auto"/>
        </w:rPr>
      </w:pPr>
    </w:p>
    <w:p>
      <w:pPr>
        <w:ind w:left="964" w:right="16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to be accretive to free cash flow at closing and adjusted EPS in 18 months post-close with $275 million of cost synergies by the end of year two</w:t>
      </w:r>
    </w:p>
    <w:p>
      <w:pPr>
        <w:spacing w:after="0" w:line="170" w:lineRule="exact"/>
        <w:rPr>
          <w:sz w:val="24"/>
          <w:szCs w:val="24"/>
          <w:color w:val="auto"/>
        </w:rPr>
      </w:pPr>
    </w:p>
    <w:p>
      <w:pPr>
        <w:ind w:left="4" w:right="100"/>
        <w:spacing w:after="0" w:line="279" w:lineRule="auto"/>
        <w:rPr>
          <w:sz w:val="20"/>
          <w:szCs w:val="20"/>
          <w:color w:val="auto"/>
        </w:rPr>
      </w:pPr>
      <w:r>
        <w:rPr>
          <w:rFonts w:ascii="Arial" w:cs="Arial" w:eastAsia="Arial" w:hAnsi="Arial"/>
          <w:sz w:val="17"/>
          <w:szCs w:val="17"/>
          <w:color w:val="auto"/>
        </w:rPr>
        <w:t>NORWOOD, Mass. and SAN JOSE, Calif. – July 13, 2020 – Analog Devices, Inc. (Nasdaq: ADI) and Maxim Integrated Products, Inc. (Nasdaq: MXIM) today announced that they have entered into a definitive agreement under which ADI will acquire Maxim in an all stock transaction that values the combined enterprise at over $68 billion</w:t>
      </w:r>
      <w:r>
        <w:rPr>
          <w:rFonts w:ascii="Arial" w:cs="Arial" w:eastAsia="Arial" w:hAnsi="Arial"/>
          <w:sz w:val="14"/>
          <w:szCs w:val="14"/>
          <w:color w:val="auto"/>
        </w:rPr>
        <w:t>2</w:t>
      </w:r>
      <w:r>
        <w:rPr>
          <w:rFonts w:ascii="Arial" w:cs="Arial" w:eastAsia="Arial" w:hAnsi="Arial"/>
          <w:sz w:val="17"/>
          <w:szCs w:val="17"/>
          <w:color w:val="auto"/>
        </w:rPr>
        <w:t>. The transaction, which was unanimously approved by the Boards of Directors of both companies, will strengthen ADI as an analog semiconductor leader with increased breadth and scale across multiple attractive end markets.</w:t>
      </w:r>
    </w:p>
    <w:p>
      <w:pPr>
        <w:spacing w:after="0" w:line="171" w:lineRule="exact"/>
        <w:rPr>
          <w:sz w:val="24"/>
          <w:szCs w:val="24"/>
          <w:color w:val="auto"/>
        </w:rPr>
      </w:pPr>
    </w:p>
    <w:p>
      <w:pPr>
        <w:ind w:left="4" w:right="40"/>
        <w:spacing w:after="0" w:line="259" w:lineRule="auto"/>
        <w:rPr>
          <w:sz w:val="20"/>
          <w:szCs w:val="20"/>
          <w:color w:val="auto"/>
        </w:rPr>
      </w:pPr>
      <w:r>
        <w:rPr>
          <w:rFonts w:ascii="Arial" w:cs="Arial" w:eastAsia="Arial" w:hAnsi="Arial"/>
          <w:sz w:val="18"/>
          <w:szCs w:val="18"/>
          <w:color w:val="auto"/>
        </w:rPr>
        <w:t>Under the terms of the agreement, Maxim stockholders will receive 0.630 of a share of ADI common stock for each share of Maxim common stock they hold at the closing of the transaction. Upon closing, current ADI stockholders will own approximately 69 percent of the combined company, while Maxim stockholders will own approximately 31 percent. The transaction is intended to qualify as a tax-free reorganization for U.S. federal income tax purposes.</w:t>
      </w:r>
    </w:p>
    <w:p>
      <w:pPr>
        <w:spacing w:after="0" w:line="187" w:lineRule="exact"/>
        <w:rPr>
          <w:sz w:val="24"/>
          <w:szCs w:val="24"/>
          <w:color w:val="auto"/>
        </w:rPr>
      </w:pPr>
    </w:p>
    <w:p>
      <w:pPr>
        <w:ind w:left="4" w:right="80"/>
        <w:spacing w:after="0" w:line="296" w:lineRule="auto"/>
        <w:rPr>
          <w:sz w:val="20"/>
          <w:szCs w:val="20"/>
          <w:color w:val="auto"/>
        </w:rPr>
      </w:pPr>
      <w:r>
        <w:rPr>
          <w:rFonts w:ascii="Arial" w:cs="Arial" w:eastAsia="Arial" w:hAnsi="Arial"/>
          <w:sz w:val="16"/>
          <w:szCs w:val="16"/>
          <w:color w:val="auto"/>
        </w:rPr>
        <w:t>“Today’s exciting announcement with Maxim is the next step in ADI’s vision to bridge the physical and digital worlds. ADI and Maxim share a passion for solving our customers’ most complex problems, and with the increased breadth and depth of our combined technology and talent, we will be able to develop more complete, cutting-edge solutions,” said Vincent Roche, President and CEO of ADI. “Maxim is a respected signal processing and power management franchise with a proven technology portfolio and impressive history of empowering design innovation. Together, we are well-positioned to deliver the next wave of semiconductor growth, while engineering a healthier, safer and more sustainable future for all.”</w:t>
      </w:r>
    </w:p>
    <w:p>
      <w:pPr>
        <w:spacing w:after="0" w:line="161" w:lineRule="exact"/>
        <w:rPr>
          <w:sz w:val="24"/>
          <w:szCs w:val="24"/>
          <w:color w:val="auto"/>
        </w:rPr>
      </w:pPr>
    </w:p>
    <w:p>
      <w:pPr>
        <w:ind w:left="4" w:right="80"/>
        <w:spacing w:after="0" w:line="301" w:lineRule="auto"/>
        <w:rPr>
          <w:sz w:val="20"/>
          <w:szCs w:val="20"/>
          <w:color w:val="auto"/>
        </w:rPr>
      </w:pPr>
      <w:r>
        <w:rPr>
          <w:rFonts w:ascii="Arial" w:cs="Arial" w:eastAsia="Arial" w:hAnsi="Arial"/>
          <w:sz w:val="16"/>
          <w:szCs w:val="16"/>
          <w:color w:val="auto"/>
        </w:rPr>
        <w:t>“For over three decades, we have based Maxim on one simple premise – to continually innovate and develop high-performance semiconductor products that empower our customers to invent. I am excited for this next chapter as we continue to push the boundaries of what’s possible, together with ADI. Both companies have strong engineering and technology know-how and innovative cultures. Working together, we will create a stronger leader, delivering outstanding benefits to our customers, employees and shareholders,” said Tunç Doluca, President and CEO of Maxim Integrated.</w:t>
      </w:r>
    </w:p>
    <w:p>
      <w:pPr>
        <w:spacing w:after="0" w:line="157" w:lineRule="exact"/>
        <w:rPr>
          <w:sz w:val="24"/>
          <w:szCs w:val="24"/>
          <w:color w:val="auto"/>
        </w:rPr>
      </w:pPr>
    </w:p>
    <w:p>
      <w:pPr>
        <w:ind w:left="4"/>
        <w:spacing w:after="0"/>
        <w:rPr>
          <w:sz w:val="20"/>
          <w:szCs w:val="20"/>
          <w:color w:val="auto"/>
        </w:rPr>
      </w:pPr>
      <w:r>
        <w:rPr>
          <w:rFonts w:ascii="Arial" w:cs="Arial" w:eastAsia="Arial" w:hAnsi="Arial"/>
          <w:sz w:val="18"/>
          <w:szCs w:val="18"/>
          <w:color w:val="auto"/>
        </w:rPr>
        <w:t>Upon closing, two Maxim directors will join ADI’s Board of Directors, including Maxim President and CEO, Tunç Doluca.</w:t>
      </w:r>
    </w:p>
    <w:p>
      <w:pPr>
        <w:spacing w:after="0" w:line="329"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Compelling Strategic and Financial Rationale</w:t>
      </w:r>
    </w:p>
    <w:p>
      <w:pPr>
        <w:spacing w:after="0" w:line="131" w:lineRule="exact"/>
        <w:rPr>
          <w:sz w:val="24"/>
          <w:szCs w:val="24"/>
          <w:color w:val="auto"/>
        </w:rPr>
      </w:pPr>
    </w:p>
    <w:p>
      <w:pPr>
        <w:ind w:left="424" w:right="400" w:hanging="316"/>
        <w:spacing w:after="0" w:line="266"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Industry Leader with Increased Global Scale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combination strengthens ADI’s analog semiconductor leadership position with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of $8.2 billion</w:t>
      </w:r>
      <w:r>
        <w:rPr>
          <w:rFonts w:ascii="Arial" w:cs="Arial" w:eastAsia="Arial" w:hAnsi="Arial"/>
          <w:sz w:val="15"/>
          <w:szCs w:val="15"/>
          <w:color w:val="auto"/>
        </w:rPr>
        <w:t>1</w:t>
      </w:r>
      <w:r>
        <w:rPr>
          <w:rFonts w:ascii="Arial" w:cs="Arial" w:eastAsia="Arial" w:hAnsi="Arial"/>
          <w:sz w:val="18"/>
          <w:szCs w:val="18"/>
          <w:color w:val="auto"/>
        </w:rPr>
        <w:t xml:space="preserve"> and free cash flow of $2.7 billion</w:t>
      </w:r>
      <w:r>
        <w:rPr>
          <w:rFonts w:ascii="Arial" w:cs="Arial" w:eastAsia="Arial" w:hAnsi="Arial"/>
          <w:sz w:val="15"/>
          <w:szCs w:val="15"/>
          <w:color w:val="auto"/>
        </w:rPr>
        <w:t>1</w:t>
      </w:r>
      <w:r>
        <w:rPr>
          <w:rFonts w:ascii="Arial" w:cs="Arial" w:eastAsia="Arial" w:hAnsi="Arial"/>
          <w:sz w:val="18"/>
          <w:szCs w:val="18"/>
          <w:color w:val="auto"/>
        </w:rPr>
        <w:t xml:space="preserve"> on a pro forma basis. Maxim’s strength in the automotive and data center markets, combined with ADI’s strength across the broad industrial, communications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4"/>
          <w:szCs w:val="24"/>
          <w:color w:val="auto"/>
        </w:rPr>
      </w:pPr>
    </w:p>
    <w:p>
      <w:pPr>
        <w:ind w:left="424" w:hanging="424"/>
        <w:spacing w:after="0"/>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Based on FY19 reported financials for ADI and trailing twelve months ending September 28, 2019 for Maxim.</w:t>
      </w:r>
    </w:p>
    <w:p>
      <w:pPr>
        <w:spacing w:after="0" w:line="22" w:lineRule="exact"/>
        <w:rPr>
          <w:sz w:val="24"/>
          <w:szCs w:val="24"/>
          <w:color w:val="auto"/>
        </w:rPr>
      </w:pPr>
    </w:p>
    <w:p>
      <w:pPr>
        <w:ind w:left="424" w:hanging="424"/>
        <w:spacing w:after="0"/>
        <w:tabs>
          <w:tab w:leader="none" w:pos="424" w:val="left"/>
        </w:tabs>
        <w:numPr>
          <w:ilvl w:val="0"/>
          <w:numId w:val="4"/>
        </w:numPr>
        <w:rPr>
          <w:rFonts w:ascii="Arial" w:cs="Arial" w:eastAsia="Arial" w:hAnsi="Arial"/>
          <w:sz w:val="15"/>
          <w:szCs w:val="15"/>
          <w:color w:val="auto"/>
        </w:rPr>
      </w:pPr>
      <w:r>
        <w:rPr>
          <w:rFonts w:ascii="Arial" w:cs="Arial" w:eastAsia="Arial" w:hAnsi="Arial"/>
          <w:sz w:val="18"/>
          <w:szCs w:val="18"/>
          <w:color w:val="auto"/>
        </w:rPr>
        <w:t>Based on share price as of July 10, 2020 fully diluted shares and latest reported net debt.</w:t>
      </w:r>
    </w:p>
    <w:p>
      <w:pPr>
        <w:sectPr>
          <w:pgSz w:w="11900" w:h="16838" w:orient="portrait"/>
          <w:cols w:equalWidth="0" w:num="1">
            <w:col w:w="11024"/>
          </w:cols>
          <w:pgMar w:left="436" w:top="233" w:right="439" w:bottom="1440" w:gutter="0" w:footer="0" w:header="0"/>
        </w:sectPr>
      </w:pPr>
    </w:p>
    <w:bookmarkStart w:id="1" w:name="page2"/>
    <w:bookmarkEnd w:id="1"/>
    <w:p>
      <w:pPr>
        <w:ind w:left="424"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digital healthcare markets are highly complementary and aligned with key secular growth trends. With respect to power management, Maxim’s applications-focused product offerings complement ADI’s catalog of broad market products.</w:t>
      </w:r>
    </w:p>
    <w:p>
      <w:pPr>
        <w:spacing w:after="0" w:line="76" w:lineRule="exact"/>
        <w:rPr>
          <w:sz w:val="20"/>
          <w:szCs w:val="20"/>
          <w:color w:val="auto"/>
        </w:rPr>
      </w:pPr>
    </w:p>
    <w:p>
      <w:pPr>
        <w:ind w:left="424" w:right="100" w:hanging="316"/>
        <w:spacing w:after="0" w:line="259"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Enhanced Domain Expertise &amp; Capabilities: </w:t>
      </w:r>
      <w:r>
        <w:rPr>
          <w:rFonts w:ascii="Arial" w:cs="Arial" w:eastAsia="Arial" w:hAnsi="Arial"/>
          <w:sz w:val="18"/>
          <w:szCs w:val="18"/>
          <w:color w:val="auto"/>
        </w:rPr>
        <w:t>Combining best-in-class technologies will enhance ADI’s depth of domain expertise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capabilities from DC to 100 gigahertz, nanowatts to kilowatts and sensor to cloud, with more than 50,000 products. This will enable the combined company to offer more complete solutions, serve more than 125,000 customers and capture a larger share of a $60 billion total addressable market</w:t>
      </w:r>
      <w:r>
        <w:rPr>
          <w:rFonts w:ascii="Arial" w:cs="Arial" w:eastAsia="Arial" w:hAnsi="Arial"/>
          <w:sz w:val="15"/>
          <w:szCs w:val="15"/>
          <w:color w:val="auto"/>
        </w:rPr>
        <w:t>3</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jc w:val="both"/>
        <w:ind w:left="424" w:right="380" w:hanging="316"/>
        <w:spacing w:after="0" w:line="289"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Shared Passion for Innovation-led Growth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combination brings together similar cultures focused on talent, innovation and engineering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excellence with more than 10,000 engineers and approximately $1.5 billion</w:t>
      </w:r>
      <w:r>
        <w:rPr>
          <w:rFonts w:ascii="Arial" w:cs="Arial" w:eastAsia="Arial" w:hAnsi="Arial"/>
          <w:sz w:val="14"/>
          <w:szCs w:val="14"/>
          <w:color w:val="auto"/>
        </w:rPr>
        <w:t>1</w:t>
      </w:r>
      <w:r>
        <w:rPr>
          <w:rFonts w:ascii="Arial" w:cs="Arial" w:eastAsia="Arial" w:hAnsi="Arial"/>
          <w:sz w:val="17"/>
          <w:szCs w:val="17"/>
          <w:color w:val="auto"/>
        </w:rPr>
        <w:t xml:space="preserve"> in annual research and development investment. The combined company will continue to be a destination for the most talented engineers in multiple domains.</w:t>
      </w:r>
    </w:p>
    <w:p>
      <w:pPr>
        <w:spacing w:after="0" w:line="67" w:lineRule="exact"/>
        <w:rPr>
          <w:rFonts w:ascii="Arial" w:cs="Arial" w:eastAsia="Arial" w:hAnsi="Arial"/>
          <w:sz w:val="17"/>
          <w:szCs w:val="17"/>
          <w:color w:val="auto"/>
        </w:rPr>
      </w:pPr>
    </w:p>
    <w:p>
      <w:pPr>
        <w:ind w:left="424" w:right="440" w:hanging="316"/>
        <w:spacing w:after="0" w:line="31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Earnings Accretion &amp; Cost Savings: </w:t>
      </w:r>
      <w:r>
        <w:rPr>
          <w:rFonts w:ascii="Arial" w:cs="Arial" w:eastAsia="Arial" w:hAnsi="Arial"/>
          <w:sz w:val="16"/>
          <w:szCs w:val="16"/>
          <w:color w:val="auto"/>
        </w:rPr>
        <w:t>This transaction is expected to be accretive to adjusted EPS in 18 months subsequent to closing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$275 million of cost synergies by the end of year two, driven primarily by lower operating expenses and cost of goods sold. Additional cost synergies from manufacturing optimization are expected to be realized by the end of year three subsequent to closing.</w:t>
      </w:r>
    </w:p>
    <w:p>
      <w:pPr>
        <w:spacing w:after="0" w:line="54" w:lineRule="exact"/>
        <w:rPr>
          <w:rFonts w:ascii="Arial" w:cs="Arial" w:eastAsia="Arial" w:hAnsi="Arial"/>
          <w:sz w:val="16"/>
          <w:szCs w:val="16"/>
          <w:color w:val="auto"/>
        </w:rPr>
      </w:pPr>
    </w:p>
    <w:p>
      <w:pPr>
        <w:ind w:left="424" w:hanging="316"/>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Financial Position &amp; Cash Flow Generation: </w:t>
      </w:r>
      <w:r>
        <w:rPr>
          <w:rFonts w:ascii="Arial" w:cs="Arial" w:eastAsia="Arial" w:hAnsi="Arial"/>
          <w:sz w:val="18"/>
          <w:szCs w:val="18"/>
          <w:color w:val="auto"/>
        </w:rPr>
        <w:t>ADI expects the combined company to yield a stronger balance sheet, with a pro forma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ratio of approximately 1.2x</w:t>
      </w:r>
      <w:r>
        <w:rPr>
          <w:rFonts w:ascii="Arial" w:cs="Arial" w:eastAsia="Arial" w:hAnsi="Arial"/>
          <w:sz w:val="15"/>
          <w:szCs w:val="15"/>
          <w:color w:val="auto"/>
        </w:rPr>
        <w:t>4</w:t>
      </w:r>
      <w:r>
        <w:rPr>
          <w:rFonts w:ascii="Arial" w:cs="Arial" w:eastAsia="Arial" w:hAnsi="Arial"/>
          <w:sz w:val="18"/>
          <w:szCs w:val="18"/>
          <w:color w:val="auto"/>
        </w:rPr>
        <w:t>. This transaction is also expected to be accretive to free cash flow at close, enabling additional returns to shareholders.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Timing and Approvals</w:t>
      </w:r>
    </w:p>
    <w:p>
      <w:pPr>
        <w:spacing w:after="0" w:line="121"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transaction is expected to close in the summer of 2021, subject to the satisfaction of customary closing conditions, including receipt of U.S. and certain non-U.S. regulatory approvals, and approval by stockholders of both companies.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Morgan Stanley served as lead financial advisor to ADI. BofA Securities also served as a financial advisor. Wachtell, Lipton, Rosen &amp; Katz served as legal counsel.</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J.P. Morgan served as exclusive financial advisor to Maxim, and Weil, Gotshal &amp; Manges LLP served as legal counsel.</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Conference Call and Webcast Information</w:t>
      </w:r>
    </w:p>
    <w:p>
      <w:pPr>
        <w:spacing w:after="0" w:line="121"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ADI will host a conference call to discuss the transaction today, beginning at 8:30 am ET. Investors may join via webcast, accessible on the investor relations sections of ADI’s website at investor.analog.com. Investors may also join by telephone (call (800) 859-9560, or (706) 634-7193 for international calls, ten minutes before the call begins and provide the password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Source: WSTS Semiconductor Forecast for Analog in 2023.</w:t>
      </w:r>
    </w:p>
    <w:p>
      <w:pPr>
        <w:spacing w:after="0" w:line="22"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reported from most recent quarter end; ADI, May 2, 2020; Maxim, March 28, 2020.</w:t>
      </w:r>
    </w:p>
    <w:p>
      <w:pPr>
        <w:sectPr>
          <w:pgSz w:w="11900" w:h="16838" w:orient="portrait"/>
          <w:cols w:equalWidth="0" w:num="1">
            <w:col w:w="10924"/>
          </w:cols>
          <w:pgMar w:left="436" w:top="274" w:right="539" w:bottom="1440" w:gutter="0" w:footer="0" w:header="0"/>
        </w:sectPr>
      </w:pPr>
    </w:p>
    <w:bookmarkStart w:id="2" w:name="page3"/>
    <w:bookmarkEnd w:id="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replay of the conference call will be available approximately two hours after the call concludes and may be accessed for up to two weeks, by dialing 855-859-2056 and entering the conference ID: 3573127.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Analog Devices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Maxim Integrated</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Maxim Integrated develops innovative analog and mixed-signal products and technologies to make systems smaller and smarter, with enhanced security and increased energy efficiency. We are empowering design innovation for our automotive, industrial, healthcare, mobile consumer, and cloud data center customers to deliver industry-leading solutions that help change the world. Learn more at http://www.maximintegrated.com.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relates to a proposed business combination transaction between Analog Devices, Inc. (“ADI”) and Maxim Integrated Products, Inc.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ADI’s or Maxim’s estimates of their expected tax rate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ADI’s and Maxim’s ability to obtain the 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w:t>
      </w:r>
    </w:p>
    <w:p>
      <w:pPr>
        <w:sectPr>
          <w:pgSz w:w="11900" w:h="16838" w:orient="portrait"/>
          <w:cols w:equalWidth="0" w:num="1">
            <w:col w:w="10980"/>
          </w:cols>
          <w:pgMar w:left="440" w:top="274" w:right="479" w:bottom="1440" w:gutter="0" w:footer="0" w:header="0"/>
        </w:sectPr>
      </w:pPr>
    </w:p>
    <w:bookmarkStart w:id="3" w:name="page4"/>
    <w:bookmarkEnd w:id="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and the diversion of management time on transaction-related matters. These risks, as well as other risks related to the proposed transaction, will be included in the registration statement on Form S-4 and joint proxy statement/prospectus that will be filed with the Securities and Exchange Commission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ADI’s and Maxim’s respective periodic reports and other filings with the SEC,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neither ADI nor Maxim undertakes or assumes any obligation to update any forward-looking statements, whether as a result of new information or to reflect subsequent events or circumstances or otherwise.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connection with the proposed transaction, ADI intends to file with the SEC a registration statement on Form S-4 that will include a joint proxy statement of ADI and Maxim and that also constitutes a prospectus of ADI. Each of ADI and Maxim may also file other relevant documents with the SEC regarding the proposed transaction. This document is not a substitute for the joint proxy statement/prospectus or registration statement or any other document that ADI or Maxim may file with the SEC. The definitive joint proxy statement/prospectus (if and when available) will be mailed to stockholders of ADI and Maxim.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joint proxy statement/prospectus (if and when available) and other documents containing important information about ADI, Maxim and the proposed transaction, once such documents are filed with the SEC through the website maintained by the SEC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Copies of the documents filed with the SEC by ADI will be available free of charge on ADI’s website at </w:t>
      </w:r>
      <w:r>
        <w:rPr>
          <w:rFonts w:ascii="Arial" w:cs="Arial" w:eastAsia="Arial" w:hAnsi="Arial"/>
          <w:sz w:val="16"/>
          <w:szCs w:val="16"/>
          <w:i w:val="1"/>
          <w:iCs w:val="1"/>
          <w:color w:val="auto"/>
        </w:rPr>
        <w:t>http://www.analog.com</w:t>
      </w:r>
      <w:r>
        <w:rPr>
          <w:rFonts w:ascii="Arial" w:cs="Arial" w:eastAsia="Arial" w:hAnsi="Arial"/>
          <w:sz w:val="16"/>
          <w:szCs w:val="16"/>
          <w:color w:val="auto"/>
        </w:rPr>
        <w:t xml:space="preserve"> or by contacting ADI’s Investor Relations Department by email at </w:t>
      </w:r>
      <w:r>
        <w:rPr>
          <w:rFonts w:ascii="Arial" w:cs="Arial" w:eastAsia="Arial" w:hAnsi="Arial"/>
          <w:sz w:val="16"/>
          <w:szCs w:val="16"/>
          <w:i w:val="1"/>
          <w:iCs w:val="1"/>
          <w:color w:val="auto"/>
        </w:rPr>
        <w:t xml:space="preserve">investor.relations@analog.com </w:t>
      </w:r>
      <w:r>
        <w:rPr>
          <w:rFonts w:ascii="Arial" w:cs="Arial" w:eastAsia="Arial" w:hAnsi="Arial"/>
          <w:sz w:val="16"/>
          <w:szCs w:val="16"/>
          <w:color w:val="auto"/>
        </w:rPr>
        <w:t>or by phone at 781-461-3282. Copies of the documents filed with the SEC by Maxim will be available free of charge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Maxim’s website at </w:t>
      </w:r>
      <w:r>
        <w:rPr>
          <w:rFonts w:ascii="Arial" w:cs="Arial" w:eastAsia="Arial" w:hAnsi="Arial"/>
          <w:sz w:val="16"/>
          <w:szCs w:val="16"/>
          <w:i w:val="1"/>
          <w:iCs w:val="1"/>
          <w:color w:val="auto"/>
        </w:rPr>
        <w:t>investor.maximintegrated.com</w:t>
      </w:r>
      <w:r>
        <w:rPr>
          <w:rFonts w:ascii="Arial" w:cs="Arial" w:eastAsia="Arial" w:hAnsi="Arial"/>
          <w:sz w:val="16"/>
          <w:szCs w:val="16"/>
          <w:color w:val="auto"/>
        </w:rPr>
        <w:t xml:space="preserve"> or by contacting Maxim’s Investor Relations department by phone at 408-601-5697.</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2019 annual meeting of shareholders, which was filed with the SEC on September 27, 2019, and Maxim’s Annual Report on Form 10-K for the fiscal year ended June 29, 2019, which was filed with the SEC on August 21, 2019.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ADI or Maxim using the sources indicated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 for ADI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Director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Teneo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Andrea Calise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917-826-3804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andrea.calise@teneo.com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Teneo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Andrea Duffy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646-984-0240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andrea.duffy@teneo.com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 for Maxim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Maxim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Kathy 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408-601-5697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kathy.ta@maximintegrated.com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2020-07-14T05:04:48Z</dcterms:created>
  <dcterms:modified xsi:type="dcterms:W3CDTF">2020-07-14T05:04:48Z</dcterms:modified>
</cp:coreProperties>
</file>