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Arial" w:cs="Arial" w:eastAsia="Arial" w:hAnsi="Arial"/>
          <w:sz w:val="22"/>
          <w:szCs w:val="22"/>
          <w:b w:val="1"/>
          <w:bCs w:val="1"/>
          <w:color w:val="auto"/>
        </w:rPr>
        <w:t>_________________________________________________________________________</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10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10, 2021</w:t>
      </w:r>
    </w:p>
    <w:p>
      <w:pPr>
        <w:spacing w:after="0" w:line="27"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ectPr>
          <w:pgSz w:w="11900" w:h="16838" w:orient="portrait"/>
          <w:cols w:equalWidth="0" w:num="1">
            <w:col w:w="11240"/>
          </w:cols>
          <w:pgMar w:left="320" w:top="1035" w:right="339" w:bottom="1440" w:gutter="0" w:footer="0" w:header="0"/>
        </w:sectPr>
      </w:pPr>
    </w:p>
    <w:p>
      <w:pPr>
        <w:spacing w:after="0" w:line="73" w:lineRule="exact"/>
        <w:rPr>
          <w:sz w:val="24"/>
          <w:szCs w:val="24"/>
          <w:color w:val="auto"/>
        </w:rPr>
      </w:pPr>
    </w:p>
    <w:p>
      <w:pPr>
        <w:ind w:left="1200"/>
        <w:spacing w:after="0"/>
        <w:rPr>
          <w:sz w:val="20"/>
          <w:szCs w:val="20"/>
          <w:color w:val="auto"/>
        </w:rPr>
      </w:pPr>
      <w:r>
        <w:rPr>
          <w:rFonts w:ascii="Arial" w:cs="Arial" w:eastAsia="Arial" w:hAnsi="Arial"/>
          <w:sz w:val="18"/>
          <w:szCs w:val="18"/>
          <w:b w:val="1"/>
          <w:bCs w:val="1"/>
          <w:color w:val="auto"/>
        </w:rPr>
        <w:t>Massachusetts</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w:t>
      </w:r>
    </w:p>
    <w:p>
      <w:pPr>
        <w:spacing w:after="0" w:line="7"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1-7819</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04-2348234</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960" w:space="720"/>
            <w:col w:w="2440"/>
          </w:cols>
          <w:pgMar w:left="320" w:top="1035" w:right="339" w:bottom="1440" w:gutter="0" w:footer="0" w:header="0"/>
          <w:type w:val="continuous"/>
        </w:sectPr>
      </w:pPr>
    </w:p>
    <w:p>
      <w:pPr>
        <w:spacing w:after="0" w:line="181" w:lineRule="exact"/>
        <w:rPr>
          <w:sz w:val="24"/>
          <w:szCs w:val="24"/>
          <w:color w:val="auto"/>
        </w:rPr>
      </w:pPr>
    </w:p>
    <w:p>
      <w:pPr>
        <w:ind w:left="540"/>
        <w:spacing w:after="0"/>
        <w:rPr>
          <w:sz w:val="20"/>
          <w:szCs w:val="20"/>
          <w:color w:val="auto"/>
        </w:rPr>
      </w:pPr>
      <w:r>
        <w:rPr>
          <w:rFonts w:ascii="Arial" w:cs="Arial" w:eastAsia="Arial" w:hAnsi="Arial"/>
          <w:sz w:val="16"/>
          <w:szCs w:val="16"/>
          <w:b w:val="1"/>
          <w:bCs w:val="1"/>
          <w:color w:val="auto"/>
        </w:rPr>
        <w:t>One Analog Way,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Wilmington, MA</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01887</w:t>
      </w:r>
    </w:p>
    <w:p>
      <w:pPr>
        <w:spacing w:after="0" w:line="50" w:lineRule="exact"/>
        <w:rPr>
          <w:sz w:val="24"/>
          <w:szCs w:val="24"/>
          <w:color w:val="auto"/>
        </w:rPr>
      </w:pPr>
    </w:p>
    <w:p>
      <w:pPr>
        <w:sectPr>
          <w:pgSz w:w="11900" w:h="16838" w:orient="portrait"/>
          <w:cols w:equalWidth="0" w:num="3">
            <w:col w:w="1880" w:space="340"/>
            <w:col w:w="4840" w:space="720"/>
            <w:col w:w="3460"/>
          </w:cols>
          <w:pgMar w:left="320" w:top="1035" w:right="3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35" w:lineRule="exact"/>
        <w:rPr>
          <w:sz w:val="24"/>
          <w:szCs w:val="24"/>
          <w:color w:val="auto"/>
        </w:rPr>
      </w:pPr>
    </w:p>
    <w:p>
      <w:pPr>
        <w:sectPr>
          <w:pgSz w:w="11900" w:h="16838" w:orient="portrait"/>
          <w:cols w:equalWidth="0" w:num="2">
            <w:col w:w="6880" w:space="720"/>
            <w:col w:w="3640"/>
          </w:cols>
          <w:pgMar w:left="320" w:top="1035" w:right="33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3" w:lineRule="exact"/>
        <w:rPr>
          <w:sz w:val="24"/>
          <w:szCs w:val="24"/>
          <w:color w:val="auto"/>
        </w:rPr>
      </w:pPr>
    </w:p>
    <w:p>
      <w:pPr>
        <w:ind w:left="1040"/>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______________________________________________________________________________________________________</w:t>
      </w:r>
    </w:p>
    <w:p>
      <w:pPr>
        <w:spacing w:after="0" w:line="268"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68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87"/>
              </w:rPr>
              <w:t>Title of each class</w:t>
            </w:r>
          </w:p>
        </w:tc>
        <w:tc>
          <w:tcPr>
            <w:tcW w:w="2260" w:type="dxa"/>
            <w:vAlign w:val="bottom"/>
          </w:tcPr>
          <w:p>
            <w:pPr>
              <w:jc w:val="center"/>
              <w:ind w:right="430"/>
              <w:spacing w:after="0"/>
              <w:rPr>
                <w:sz w:val="20"/>
                <w:szCs w:val="20"/>
                <w:color w:val="auto"/>
              </w:rPr>
            </w:pPr>
            <w:r>
              <w:rPr>
                <w:rFonts w:ascii="Arial" w:cs="Arial" w:eastAsia="Arial" w:hAnsi="Arial"/>
                <w:sz w:val="18"/>
                <w:szCs w:val="18"/>
                <w:b w:val="1"/>
                <w:bCs w:val="1"/>
                <w:color w:val="auto"/>
                <w:w w:val="93"/>
              </w:rPr>
              <w:t>Trading</w:t>
            </w:r>
          </w:p>
        </w:tc>
        <w:tc>
          <w:tcPr>
            <w:tcW w:w="3100" w:type="dxa"/>
            <w:vAlign w:val="bottom"/>
          </w:tcPr>
          <w:p>
            <w:pPr>
              <w:jc w:val="center"/>
              <w:ind w:left="830"/>
              <w:spacing w:after="0"/>
              <w:rPr>
                <w:sz w:val="20"/>
                <w:szCs w:val="20"/>
                <w:color w:val="auto"/>
              </w:rPr>
            </w:pPr>
            <w:r>
              <w:rPr>
                <w:rFonts w:ascii="Arial" w:cs="Arial" w:eastAsia="Arial" w:hAnsi="Arial"/>
                <w:sz w:val="18"/>
                <w:szCs w:val="18"/>
                <w:b w:val="1"/>
                <w:bCs w:val="1"/>
                <w:color w:val="auto"/>
                <w:w w:val="86"/>
              </w:rPr>
              <w:t>Name of each exchange</w:t>
            </w:r>
          </w:p>
        </w:tc>
        <w:tc>
          <w:tcPr>
            <w:tcW w:w="0" w:type="dxa"/>
            <w:vAlign w:val="bottom"/>
          </w:tcPr>
          <w:p>
            <w:pPr>
              <w:spacing w:after="0"/>
              <w:rPr>
                <w:sz w:val="1"/>
                <w:szCs w:val="1"/>
                <w:color w:val="auto"/>
              </w:rPr>
            </w:pPr>
          </w:p>
        </w:tc>
      </w:tr>
      <w:tr>
        <w:trPr>
          <w:trHeight w:val="229"/>
        </w:trPr>
        <w:tc>
          <w:tcPr>
            <w:tcW w:w="4680" w:type="dxa"/>
            <w:vAlign w:val="bottom"/>
            <w:vMerge w:val="continue"/>
          </w:tcPr>
          <w:p>
            <w:pPr>
              <w:spacing w:after="0"/>
              <w:rPr>
                <w:sz w:val="19"/>
                <w:szCs w:val="19"/>
                <w:color w:val="auto"/>
              </w:rPr>
            </w:pPr>
          </w:p>
        </w:tc>
        <w:tc>
          <w:tcPr>
            <w:tcW w:w="226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Symbol(s)</w:t>
            </w:r>
          </w:p>
        </w:tc>
        <w:tc>
          <w:tcPr>
            <w:tcW w:w="3100" w:type="dxa"/>
            <w:vAlign w:val="bottom"/>
          </w:tcPr>
          <w:p>
            <w:pPr>
              <w:jc w:val="center"/>
              <w:ind w:left="870"/>
              <w:spacing w:after="0"/>
              <w:rPr>
                <w:sz w:val="20"/>
                <w:szCs w:val="20"/>
                <w:color w:val="auto"/>
              </w:rPr>
            </w:pPr>
            <w:r>
              <w:rPr>
                <w:rFonts w:ascii="Arial" w:cs="Arial" w:eastAsia="Arial" w:hAnsi="Arial"/>
                <w:sz w:val="18"/>
                <w:szCs w:val="18"/>
                <w:b w:val="1"/>
                <w:bCs w:val="1"/>
                <w:color w:val="auto"/>
                <w:w w:val="88"/>
              </w:rPr>
              <w:t>on which registered</w:t>
            </w:r>
          </w:p>
        </w:tc>
        <w:tc>
          <w:tcPr>
            <w:tcW w:w="0" w:type="dxa"/>
            <w:vAlign w:val="bottom"/>
          </w:tcPr>
          <w:p>
            <w:pPr>
              <w:spacing w:after="0"/>
              <w:rPr>
                <w:sz w:val="1"/>
                <w:szCs w:val="1"/>
                <w:color w:val="auto"/>
              </w:rPr>
            </w:pPr>
          </w:p>
        </w:tc>
      </w:tr>
      <w:tr>
        <w:trPr>
          <w:trHeight w:val="230"/>
        </w:trPr>
        <w:tc>
          <w:tcPr>
            <w:tcW w:w="4680" w:type="dxa"/>
            <w:vAlign w:val="bottom"/>
          </w:tcPr>
          <w:p>
            <w:pPr>
              <w:jc w:val="center"/>
              <w:ind w:right="250"/>
              <w:spacing w:after="0"/>
              <w:rPr>
                <w:sz w:val="20"/>
                <w:szCs w:val="20"/>
                <w:color w:val="auto"/>
              </w:rPr>
            </w:pPr>
            <w:r>
              <w:rPr>
                <w:rFonts w:ascii="Arial" w:cs="Arial" w:eastAsia="Arial" w:hAnsi="Arial"/>
                <w:sz w:val="18"/>
                <w:szCs w:val="18"/>
                <w:color w:val="auto"/>
                <w:w w:val="89"/>
              </w:rPr>
              <w:t>Common Stock $0.16 2/3 par value per share</w:t>
            </w:r>
          </w:p>
        </w:tc>
        <w:tc>
          <w:tcPr>
            <w:tcW w:w="2260" w:type="dxa"/>
            <w:vAlign w:val="bottom"/>
          </w:tcPr>
          <w:p>
            <w:pPr>
              <w:jc w:val="center"/>
              <w:ind w:right="370"/>
              <w:spacing w:after="0"/>
              <w:rPr>
                <w:sz w:val="20"/>
                <w:szCs w:val="20"/>
                <w:color w:val="auto"/>
              </w:rPr>
            </w:pPr>
            <w:r>
              <w:rPr>
                <w:rFonts w:ascii="Arial" w:cs="Arial" w:eastAsia="Arial" w:hAnsi="Arial"/>
                <w:sz w:val="18"/>
                <w:szCs w:val="18"/>
                <w:color w:val="auto"/>
              </w:rPr>
              <w:t>ADI</w:t>
            </w:r>
          </w:p>
        </w:tc>
        <w:tc>
          <w:tcPr>
            <w:tcW w:w="3100" w:type="dxa"/>
            <w:vAlign w:val="bottom"/>
          </w:tcPr>
          <w:p>
            <w:pPr>
              <w:jc w:val="center"/>
              <w:ind w:left="890"/>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337" w:lineRule="exact"/>
        <w:rPr>
          <w:sz w:val="24"/>
          <w:szCs w:val="24"/>
          <w:color w:val="auto"/>
        </w:rPr>
      </w:pPr>
    </w:p>
    <w:p>
      <w:pPr>
        <w:ind w:right="5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40"/>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267" w:lineRule="exact"/>
        <w:rPr>
          <w:sz w:val="24"/>
          <w:szCs w:val="24"/>
          <w:color w:val="auto"/>
        </w:rPr>
      </w:pPr>
    </w:p>
    <w:p>
      <w:pPr>
        <w:ind w:right="16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020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020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Results</w:t>
      </w:r>
      <w:r>
        <w:rPr>
          <w:rFonts w:ascii="Arial" w:cs="Arial" w:eastAsia="Arial" w:hAnsi="Arial"/>
          <w:sz w:val="18"/>
          <w:szCs w:val="18"/>
          <w:color w:val="auto"/>
        </w:rPr>
        <w:t>.</w:t>
      </w:r>
    </w:p>
    <w:p>
      <w:pPr>
        <w:spacing w:after="0" w:line="239" w:lineRule="exact"/>
        <w:rPr>
          <w:sz w:val="20"/>
          <w:szCs w:val="20"/>
          <w:color w:val="auto"/>
        </w:rPr>
      </w:pPr>
    </w:p>
    <w:p>
      <w:pPr>
        <w:ind w:right="260" w:firstLine="648"/>
        <w:spacing w:after="0" w:line="248" w:lineRule="auto"/>
        <w:rPr>
          <w:sz w:val="20"/>
          <w:szCs w:val="20"/>
          <w:color w:val="auto"/>
        </w:rPr>
      </w:pPr>
      <w:r>
        <w:rPr>
          <w:rFonts w:ascii="Arial" w:cs="Arial" w:eastAsia="Arial" w:hAnsi="Arial"/>
          <w:sz w:val="18"/>
          <w:szCs w:val="18"/>
          <w:color w:val="auto"/>
        </w:rPr>
        <w:t>At the 2021 Annual Meeting of the Shareholders of Analog Devices, Inc. (the "Company"), held on March 10, 2021, the proposals listed below were submitted to a vote of our shareholders. The proposals are described in our definitive proxy statement for the Annual Meeting (the "Proxy Statement").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1 – The election of eleven nominees to our Board of Directors each for a term expiring at the next annual meeting of shareholders.</w:t>
      </w:r>
    </w:p>
    <w:p>
      <w:pPr>
        <w:spacing w:after="0" w:line="23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eleven nominees named in the Proxy Statement were elected to serve as directors until our next annual meeting of shareholders. Information as to the vote on each director standing for election is provided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gridSpan w:val="3"/>
          </w:tcPr>
          <w:p>
            <w:pPr>
              <w:ind w:left="940"/>
              <w:spacing w:after="0"/>
              <w:rPr>
                <w:sz w:val="20"/>
                <w:szCs w:val="20"/>
                <w:color w:val="auto"/>
              </w:rPr>
            </w:pPr>
            <w:r>
              <w:rPr>
                <w:rFonts w:ascii="Arial" w:cs="Arial" w:eastAsia="Arial" w:hAnsi="Arial"/>
                <w:sz w:val="18"/>
                <w:szCs w:val="18"/>
                <w:b w:val="1"/>
                <w:bCs w:val="1"/>
                <w:color w:val="auto"/>
              </w:rPr>
              <w:t>Nominee</w:t>
            </w:r>
          </w:p>
        </w:tc>
        <w:tc>
          <w:tcPr>
            <w:tcW w:w="720" w:type="dxa"/>
            <w:vAlign w:val="bottom"/>
          </w:tcPr>
          <w:p>
            <w:pPr>
              <w:spacing w:after="0"/>
              <w:rPr>
                <w:sz w:val="17"/>
                <w:szCs w:val="17"/>
                <w:color w:val="auto"/>
              </w:rPr>
            </w:pPr>
          </w:p>
        </w:tc>
        <w:tc>
          <w:tcPr>
            <w:tcW w:w="14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9"/>
              </w:rPr>
              <w:t>Votes For</w:t>
            </w:r>
          </w:p>
        </w:tc>
        <w:tc>
          <w:tcPr>
            <w:tcW w:w="2140" w:type="dxa"/>
            <w:vAlign w:val="bottom"/>
            <w:gridSpan w:val="3"/>
          </w:tcPr>
          <w:p>
            <w:pPr>
              <w:ind w:left="600"/>
              <w:spacing w:after="0"/>
              <w:rPr>
                <w:sz w:val="20"/>
                <w:szCs w:val="20"/>
                <w:color w:val="auto"/>
              </w:rPr>
            </w:pPr>
            <w:r>
              <w:rPr>
                <w:rFonts w:ascii="Arial" w:cs="Arial" w:eastAsia="Arial" w:hAnsi="Arial"/>
                <w:sz w:val="18"/>
                <w:szCs w:val="18"/>
                <w:b w:val="1"/>
                <w:bCs w:val="1"/>
                <w:color w:val="auto"/>
              </w:rPr>
              <w:t>Votes Against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8"/>
              </w:rPr>
              <w:t>Votes Abstaining</w:t>
            </w:r>
          </w:p>
        </w:tc>
        <w:tc>
          <w:tcPr>
            <w:tcW w:w="840" w:type="dxa"/>
            <w:vAlign w:val="bottom"/>
          </w:tcPr>
          <w:p>
            <w:pPr>
              <w:spacing w:after="0"/>
              <w:rPr>
                <w:sz w:val="17"/>
                <w:szCs w:val="17"/>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Broker Non-Votes</w:t>
            </w:r>
          </w:p>
        </w:tc>
      </w:tr>
      <w:tr>
        <w:trPr>
          <w:trHeight w:val="34"/>
        </w:trPr>
        <w:tc>
          <w:tcPr>
            <w:tcW w:w="940" w:type="dxa"/>
            <w:vAlign w:val="bottom"/>
            <w:tcBorders>
              <w:bottom w:val="single" w:sz="8" w:color="0094FF"/>
            </w:tcBorders>
          </w:tcPr>
          <w:p>
            <w:pPr>
              <w:spacing w:after="0"/>
              <w:rPr>
                <w:sz w:val="2"/>
                <w:szCs w:val="2"/>
                <w:color w:val="auto"/>
              </w:rPr>
            </w:pPr>
          </w:p>
        </w:tc>
        <w:tc>
          <w:tcPr>
            <w:tcW w:w="660" w:type="dxa"/>
            <w:vAlign w:val="bottom"/>
            <w:tcBorders>
              <w:top w:val="single" w:sz="8" w:color="auto"/>
              <w:bottom w:val="single" w:sz="8" w:color="0094FF"/>
            </w:tcBorders>
          </w:tcPr>
          <w:p>
            <w:pPr>
              <w:spacing w:after="0"/>
              <w:rPr>
                <w:sz w:val="2"/>
                <w:szCs w:val="2"/>
                <w:color w:val="auto"/>
              </w:rPr>
            </w:pPr>
          </w:p>
        </w:tc>
        <w:tc>
          <w:tcPr>
            <w:tcW w:w="920" w:type="dxa"/>
            <w:vAlign w:val="bottom"/>
            <w:tcBorders>
              <w:bottom w:val="single" w:sz="8" w:color="0094FF"/>
            </w:tcBorders>
          </w:tcPr>
          <w:p>
            <w:pPr>
              <w:spacing w:after="0"/>
              <w:rPr>
                <w:sz w:val="2"/>
                <w:szCs w:val="2"/>
                <w:color w:val="auto"/>
              </w:rPr>
            </w:pPr>
          </w:p>
        </w:tc>
        <w:tc>
          <w:tcPr>
            <w:tcW w:w="720" w:type="dxa"/>
            <w:vAlign w:val="bottom"/>
            <w:tcBorders>
              <w:bottom w:val="single" w:sz="8" w:color="0094FF"/>
            </w:tcBorders>
          </w:tcPr>
          <w:p>
            <w:pPr>
              <w:spacing w:after="0"/>
              <w:rPr>
                <w:sz w:val="2"/>
                <w:szCs w:val="2"/>
                <w:color w:val="auto"/>
              </w:rPr>
            </w:pPr>
          </w:p>
        </w:tc>
        <w:tc>
          <w:tcPr>
            <w:tcW w:w="740" w:type="dxa"/>
            <w:vAlign w:val="bottom"/>
            <w:tcBorders>
              <w:top w:val="single" w:sz="8" w:color="auto"/>
              <w:bottom w:val="single" w:sz="8" w:color="0094FF"/>
            </w:tcBorders>
          </w:tcPr>
          <w:p>
            <w:pPr>
              <w:spacing w:after="0"/>
              <w:rPr>
                <w:sz w:val="2"/>
                <w:szCs w:val="2"/>
                <w:color w:val="auto"/>
              </w:rPr>
            </w:pPr>
          </w:p>
        </w:tc>
        <w:tc>
          <w:tcPr>
            <w:tcW w:w="680" w:type="dxa"/>
            <w:vAlign w:val="bottom"/>
            <w:tcBorders>
              <w:bottom w:val="single" w:sz="8" w:color="0094FF"/>
            </w:tcBorders>
          </w:tcPr>
          <w:p>
            <w:pPr>
              <w:spacing w:after="0"/>
              <w:rPr>
                <w:sz w:val="2"/>
                <w:szCs w:val="2"/>
                <w:color w:val="auto"/>
              </w:rPr>
            </w:pPr>
          </w:p>
        </w:tc>
        <w:tc>
          <w:tcPr>
            <w:tcW w:w="600" w:type="dxa"/>
            <w:vAlign w:val="bottom"/>
            <w:tcBorders>
              <w:bottom w:val="single" w:sz="8" w:color="0094FF"/>
            </w:tcBorders>
          </w:tcPr>
          <w:p>
            <w:pPr>
              <w:spacing w:after="0"/>
              <w:rPr>
                <w:sz w:val="2"/>
                <w:szCs w:val="2"/>
                <w:color w:val="auto"/>
              </w:rPr>
            </w:pPr>
          </w:p>
        </w:tc>
        <w:tc>
          <w:tcPr>
            <w:tcW w:w="1040" w:type="dxa"/>
            <w:vAlign w:val="bottom"/>
            <w:tcBorders>
              <w:top w:val="single" w:sz="8" w:color="auto"/>
              <w:bottom w:val="single" w:sz="8" w:color="0094FF"/>
            </w:tcBorders>
          </w:tcPr>
          <w:p>
            <w:pPr>
              <w:spacing w:after="0"/>
              <w:rPr>
                <w:sz w:val="2"/>
                <w:szCs w:val="2"/>
                <w:color w:val="auto"/>
              </w:rPr>
            </w:pPr>
          </w:p>
        </w:tc>
        <w:tc>
          <w:tcPr>
            <w:tcW w:w="500" w:type="dxa"/>
            <w:vAlign w:val="bottom"/>
            <w:tcBorders>
              <w:bottom w:val="single" w:sz="8" w:color="0094FF"/>
            </w:tcBorders>
          </w:tcPr>
          <w:p>
            <w:pPr>
              <w:spacing w:after="0"/>
              <w:rPr>
                <w:sz w:val="2"/>
                <w:szCs w:val="2"/>
                <w:color w:val="auto"/>
              </w:rPr>
            </w:pPr>
          </w:p>
        </w:tc>
        <w:tc>
          <w:tcPr>
            <w:tcW w:w="500" w:type="dxa"/>
            <w:vAlign w:val="bottom"/>
            <w:tcBorders>
              <w:bottom w:val="single" w:sz="8" w:color="0094FF"/>
            </w:tcBorders>
          </w:tcPr>
          <w:p>
            <w:pPr>
              <w:spacing w:after="0"/>
              <w:rPr>
                <w:sz w:val="2"/>
                <w:szCs w:val="2"/>
                <w:color w:val="auto"/>
              </w:rPr>
            </w:pPr>
          </w:p>
        </w:tc>
        <w:tc>
          <w:tcPr>
            <w:tcW w:w="1300" w:type="dxa"/>
            <w:vAlign w:val="bottom"/>
            <w:tcBorders>
              <w:top w:val="single" w:sz="8" w:color="auto"/>
              <w:bottom w:val="single" w:sz="8" w:color="0094FF"/>
            </w:tcBorders>
          </w:tcPr>
          <w:p>
            <w:pPr>
              <w:spacing w:after="0"/>
              <w:rPr>
                <w:sz w:val="2"/>
                <w:szCs w:val="2"/>
                <w:color w:val="auto"/>
              </w:rPr>
            </w:pPr>
          </w:p>
        </w:tc>
        <w:tc>
          <w:tcPr>
            <w:tcW w:w="840" w:type="dxa"/>
            <w:vAlign w:val="bottom"/>
            <w:tcBorders>
              <w:bottom w:val="single" w:sz="8" w:color="0094FF"/>
            </w:tcBorders>
          </w:tcPr>
          <w:p>
            <w:pPr>
              <w:spacing w:after="0"/>
              <w:rPr>
                <w:sz w:val="2"/>
                <w:szCs w:val="2"/>
                <w:color w:val="auto"/>
              </w:rPr>
            </w:pPr>
          </w:p>
        </w:tc>
        <w:tc>
          <w:tcPr>
            <w:tcW w:w="1380" w:type="dxa"/>
            <w:vAlign w:val="bottom"/>
            <w:tcBorders>
              <w:top w:val="single" w:sz="8" w:color="auto"/>
              <w:bottom w:val="single" w:sz="8" w:color="0094FF"/>
            </w:tcBorders>
          </w:tcPr>
          <w:p>
            <w:pPr>
              <w:spacing w:after="0"/>
              <w:rPr>
                <w:sz w:val="2"/>
                <w:szCs w:val="2"/>
                <w:color w:val="auto"/>
              </w:rPr>
            </w:pPr>
          </w:p>
        </w:tc>
        <w:tc>
          <w:tcPr>
            <w:tcW w:w="400" w:type="dxa"/>
            <w:vAlign w:val="bottom"/>
            <w:tcBorders>
              <w:bottom w:val="single" w:sz="8" w:color="0094FF"/>
            </w:tcBorders>
          </w:tcPr>
          <w:p>
            <w:pPr>
              <w:spacing w:after="0"/>
              <w:rPr>
                <w:sz w:val="2"/>
                <w:szCs w:val="2"/>
                <w:color w:val="auto"/>
              </w:rPr>
            </w:pPr>
          </w:p>
        </w:tc>
      </w:tr>
      <w:tr>
        <w:trPr>
          <w:trHeight w:val="250"/>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Ray Stata</w:t>
            </w:r>
          </w:p>
        </w:tc>
        <w:tc>
          <w:tcPr>
            <w:tcW w:w="2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305,753,038</w:t>
            </w:r>
          </w:p>
        </w:tc>
        <w:tc>
          <w:tcPr>
            <w:tcW w:w="164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89"/>
              </w:rPr>
              <w:t>7,924,033</w:t>
            </w:r>
          </w:p>
        </w:tc>
        <w:tc>
          <w:tcPr>
            <w:tcW w:w="5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246,335</w:t>
            </w:r>
          </w:p>
        </w:tc>
        <w:tc>
          <w:tcPr>
            <w:tcW w:w="222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0"/>
              </w:rPr>
              <w:t>19,164,653</w:t>
            </w:r>
          </w:p>
        </w:tc>
        <w:tc>
          <w:tcPr>
            <w:tcW w:w="400" w:type="dxa"/>
            <w:vAlign w:val="bottom"/>
            <w:shd w:val="clear" w:color="auto" w:fill="CCEEFF"/>
          </w:tcPr>
          <w:p>
            <w:pPr>
              <w:spacing w:after="0"/>
              <w:rPr>
                <w:sz w:val="21"/>
                <w:szCs w:val="21"/>
                <w:color w:val="auto"/>
              </w:rPr>
            </w:pPr>
          </w:p>
        </w:tc>
      </w:tr>
      <w:tr>
        <w:trPr>
          <w:trHeight w:val="257"/>
        </w:trPr>
        <w:tc>
          <w:tcPr>
            <w:tcW w:w="2520" w:type="dxa"/>
            <w:vAlign w:val="bottom"/>
            <w:gridSpan w:val="3"/>
          </w:tcPr>
          <w:p>
            <w:pPr>
              <w:ind w:left="20"/>
              <w:spacing w:after="0"/>
              <w:rPr>
                <w:sz w:val="20"/>
                <w:szCs w:val="20"/>
                <w:color w:val="auto"/>
              </w:rPr>
            </w:pPr>
            <w:r>
              <w:rPr>
                <w:rFonts w:ascii="Arial" w:cs="Arial" w:eastAsia="Arial" w:hAnsi="Arial"/>
                <w:sz w:val="18"/>
                <w:szCs w:val="18"/>
                <w:color w:val="auto"/>
              </w:rPr>
              <w:t>Vincent Roche</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89"/>
              </w:rPr>
              <w:t>308,295,683</w:t>
            </w:r>
          </w:p>
        </w:tc>
        <w:tc>
          <w:tcPr>
            <w:tcW w:w="164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5,376,348</w:t>
            </w:r>
          </w:p>
        </w:tc>
        <w:tc>
          <w:tcPr>
            <w:tcW w:w="500" w:type="dxa"/>
            <w:vAlign w:val="bottom"/>
          </w:tcPr>
          <w:p>
            <w:pPr>
              <w:spacing w:after="0"/>
              <w:rPr>
                <w:sz w:val="22"/>
                <w:szCs w:val="22"/>
                <w:color w:val="auto"/>
              </w:rPr>
            </w:pP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251,375</w:t>
            </w:r>
          </w:p>
        </w:tc>
        <w:tc>
          <w:tcPr>
            <w:tcW w:w="2220" w:type="dxa"/>
            <w:vAlign w:val="bottom"/>
            <w:gridSpan w:val="2"/>
          </w:tcPr>
          <w:p>
            <w:pPr>
              <w:jc w:val="center"/>
              <w:ind w:left="750"/>
              <w:spacing w:after="0"/>
              <w:rPr>
                <w:sz w:val="20"/>
                <w:szCs w:val="20"/>
                <w:color w:val="auto"/>
              </w:rPr>
            </w:pPr>
            <w:r>
              <w:rPr>
                <w:rFonts w:ascii="Arial" w:cs="Arial" w:eastAsia="Arial" w:hAnsi="Arial"/>
                <w:sz w:val="18"/>
                <w:szCs w:val="18"/>
                <w:color w:val="auto"/>
                <w:w w:val="90"/>
              </w:rPr>
              <w:t>19,164,653</w:t>
            </w:r>
          </w:p>
        </w:tc>
        <w:tc>
          <w:tcPr>
            <w:tcW w:w="400" w:type="dxa"/>
            <w:vAlign w:val="bottom"/>
          </w:tcPr>
          <w:p>
            <w:pPr>
              <w:spacing w:after="0"/>
              <w:rPr>
                <w:sz w:val="22"/>
                <w:szCs w:val="22"/>
                <w:color w:val="auto"/>
              </w:rPr>
            </w:pPr>
          </w:p>
        </w:tc>
      </w:tr>
      <w:tr>
        <w:trPr>
          <w:trHeight w:val="257"/>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James A. Champy</w:t>
            </w:r>
          </w:p>
        </w:tc>
        <w:tc>
          <w:tcPr>
            <w:tcW w:w="2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298,955,351</w:t>
            </w:r>
          </w:p>
        </w:tc>
        <w:tc>
          <w:tcPr>
            <w:tcW w:w="164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88"/>
              </w:rPr>
              <w:t>14,707,475</w:t>
            </w:r>
          </w:p>
        </w:tc>
        <w:tc>
          <w:tcPr>
            <w:tcW w:w="50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260,580</w:t>
            </w:r>
          </w:p>
        </w:tc>
        <w:tc>
          <w:tcPr>
            <w:tcW w:w="222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0"/>
              </w:rPr>
              <w:t>19,164,653</w:t>
            </w:r>
          </w:p>
        </w:tc>
        <w:tc>
          <w:tcPr>
            <w:tcW w:w="400" w:type="dxa"/>
            <w:vAlign w:val="bottom"/>
            <w:shd w:val="clear" w:color="auto" w:fill="CCEEFF"/>
          </w:tcPr>
          <w:p>
            <w:pPr>
              <w:spacing w:after="0"/>
              <w:rPr>
                <w:sz w:val="22"/>
                <w:szCs w:val="22"/>
                <w:color w:val="auto"/>
              </w:rPr>
            </w:pPr>
          </w:p>
        </w:tc>
      </w:tr>
      <w:tr>
        <w:trPr>
          <w:trHeight w:val="257"/>
        </w:trPr>
        <w:tc>
          <w:tcPr>
            <w:tcW w:w="2520" w:type="dxa"/>
            <w:vAlign w:val="bottom"/>
            <w:gridSpan w:val="3"/>
          </w:tcPr>
          <w:p>
            <w:pPr>
              <w:ind w:left="20"/>
              <w:spacing w:after="0"/>
              <w:rPr>
                <w:sz w:val="20"/>
                <w:szCs w:val="20"/>
                <w:color w:val="auto"/>
              </w:rPr>
            </w:pPr>
            <w:r>
              <w:rPr>
                <w:rFonts w:ascii="Arial" w:cs="Arial" w:eastAsia="Arial" w:hAnsi="Arial"/>
                <w:sz w:val="18"/>
                <w:szCs w:val="18"/>
                <w:color w:val="auto"/>
              </w:rPr>
              <w:t>Anantha P. Chandrakasan</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89"/>
              </w:rPr>
              <w:t>291,410,793</w:t>
            </w:r>
          </w:p>
        </w:tc>
        <w:tc>
          <w:tcPr>
            <w:tcW w:w="1640" w:type="dxa"/>
            <w:vAlign w:val="bottom"/>
            <w:gridSpan w:val="2"/>
          </w:tcPr>
          <w:p>
            <w:pPr>
              <w:jc w:val="center"/>
              <w:ind w:left="510"/>
              <w:spacing w:after="0"/>
              <w:rPr>
                <w:sz w:val="20"/>
                <w:szCs w:val="20"/>
                <w:color w:val="auto"/>
              </w:rPr>
            </w:pPr>
            <w:r>
              <w:rPr>
                <w:rFonts w:ascii="Arial" w:cs="Arial" w:eastAsia="Arial" w:hAnsi="Arial"/>
                <w:sz w:val="18"/>
                <w:szCs w:val="18"/>
                <w:color w:val="auto"/>
                <w:w w:val="88"/>
              </w:rPr>
              <w:t>22,258,638</w:t>
            </w:r>
          </w:p>
        </w:tc>
        <w:tc>
          <w:tcPr>
            <w:tcW w:w="500" w:type="dxa"/>
            <w:vAlign w:val="bottom"/>
          </w:tcPr>
          <w:p>
            <w:pPr>
              <w:spacing w:after="0"/>
              <w:rPr>
                <w:sz w:val="22"/>
                <w:szCs w:val="22"/>
                <w:color w:val="auto"/>
              </w:rPr>
            </w:pP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253,975</w:t>
            </w:r>
          </w:p>
        </w:tc>
        <w:tc>
          <w:tcPr>
            <w:tcW w:w="2220" w:type="dxa"/>
            <w:vAlign w:val="bottom"/>
            <w:gridSpan w:val="2"/>
          </w:tcPr>
          <w:p>
            <w:pPr>
              <w:jc w:val="center"/>
              <w:ind w:left="750"/>
              <w:spacing w:after="0"/>
              <w:rPr>
                <w:sz w:val="20"/>
                <w:szCs w:val="20"/>
                <w:color w:val="auto"/>
              </w:rPr>
            </w:pPr>
            <w:r>
              <w:rPr>
                <w:rFonts w:ascii="Arial" w:cs="Arial" w:eastAsia="Arial" w:hAnsi="Arial"/>
                <w:sz w:val="18"/>
                <w:szCs w:val="18"/>
                <w:color w:val="auto"/>
                <w:w w:val="90"/>
              </w:rPr>
              <w:t>19,164,653</w:t>
            </w:r>
          </w:p>
        </w:tc>
        <w:tc>
          <w:tcPr>
            <w:tcW w:w="400" w:type="dxa"/>
            <w:vAlign w:val="bottom"/>
          </w:tcPr>
          <w:p>
            <w:pPr>
              <w:spacing w:after="0"/>
              <w:rPr>
                <w:sz w:val="22"/>
                <w:szCs w:val="22"/>
                <w:color w:val="auto"/>
              </w:rPr>
            </w:pPr>
          </w:p>
        </w:tc>
      </w:tr>
      <w:tr>
        <w:trPr>
          <w:trHeight w:val="256"/>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Bruce R. Evans</w:t>
            </w:r>
          </w:p>
        </w:tc>
        <w:tc>
          <w:tcPr>
            <w:tcW w:w="2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312,808,755</w:t>
            </w:r>
          </w:p>
        </w:tc>
        <w:tc>
          <w:tcPr>
            <w:tcW w:w="164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2"/>
              </w:rPr>
              <w:t>834,354</w:t>
            </w:r>
          </w:p>
        </w:tc>
        <w:tc>
          <w:tcPr>
            <w:tcW w:w="50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280,297</w:t>
            </w:r>
          </w:p>
        </w:tc>
        <w:tc>
          <w:tcPr>
            <w:tcW w:w="222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0"/>
              </w:rPr>
              <w:t>19,164,653</w:t>
            </w:r>
          </w:p>
        </w:tc>
        <w:tc>
          <w:tcPr>
            <w:tcW w:w="400" w:type="dxa"/>
            <w:vAlign w:val="bottom"/>
            <w:shd w:val="clear" w:color="auto" w:fill="CCEEFF"/>
          </w:tcPr>
          <w:p>
            <w:pPr>
              <w:spacing w:after="0"/>
              <w:rPr>
                <w:sz w:val="22"/>
                <w:szCs w:val="22"/>
                <w:color w:val="auto"/>
              </w:rPr>
            </w:pPr>
          </w:p>
        </w:tc>
      </w:tr>
      <w:tr>
        <w:trPr>
          <w:trHeight w:val="257"/>
        </w:trPr>
        <w:tc>
          <w:tcPr>
            <w:tcW w:w="2520" w:type="dxa"/>
            <w:vAlign w:val="bottom"/>
            <w:gridSpan w:val="3"/>
          </w:tcPr>
          <w:p>
            <w:pPr>
              <w:ind w:left="20"/>
              <w:spacing w:after="0"/>
              <w:rPr>
                <w:sz w:val="20"/>
                <w:szCs w:val="20"/>
                <w:color w:val="auto"/>
              </w:rPr>
            </w:pPr>
            <w:r>
              <w:rPr>
                <w:rFonts w:ascii="Arial" w:cs="Arial" w:eastAsia="Arial" w:hAnsi="Arial"/>
                <w:sz w:val="18"/>
                <w:szCs w:val="18"/>
                <w:color w:val="auto"/>
              </w:rPr>
              <w:t>Edward H. Frank</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89"/>
              </w:rPr>
              <w:t>311,028,959</w:t>
            </w:r>
          </w:p>
        </w:tc>
        <w:tc>
          <w:tcPr>
            <w:tcW w:w="164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2,622,238</w:t>
            </w:r>
          </w:p>
        </w:tc>
        <w:tc>
          <w:tcPr>
            <w:tcW w:w="500" w:type="dxa"/>
            <w:vAlign w:val="bottom"/>
          </w:tcPr>
          <w:p>
            <w:pPr>
              <w:spacing w:after="0"/>
              <w:rPr>
                <w:sz w:val="22"/>
                <w:szCs w:val="22"/>
                <w:color w:val="auto"/>
              </w:rPr>
            </w:pP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272,209</w:t>
            </w:r>
          </w:p>
        </w:tc>
        <w:tc>
          <w:tcPr>
            <w:tcW w:w="2220" w:type="dxa"/>
            <w:vAlign w:val="bottom"/>
            <w:gridSpan w:val="2"/>
          </w:tcPr>
          <w:p>
            <w:pPr>
              <w:jc w:val="center"/>
              <w:ind w:left="750"/>
              <w:spacing w:after="0"/>
              <w:rPr>
                <w:sz w:val="20"/>
                <w:szCs w:val="20"/>
                <w:color w:val="auto"/>
              </w:rPr>
            </w:pPr>
            <w:r>
              <w:rPr>
                <w:rFonts w:ascii="Arial" w:cs="Arial" w:eastAsia="Arial" w:hAnsi="Arial"/>
                <w:sz w:val="18"/>
                <w:szCs w:val="18"/>
                <w:color w:val="auto"/>
                <w:w w:val="90"/>
              </w:rPr>
              <w:t>19,164,653</w:t>
            </w:r>
          </w:p>
        </w:tc>
        <w:tc>
          <w:tcPr>
            <w:tcW w:w="400" w:type="dxa"/>
            <w:vAlign w:val="bottom"/>
          </w:tcPr>
          <w:p>
            <w:pPr>
              <w:spacing w:after="0"/>
              <w:rPr>
                <w:sz w:val="22"/>
                <w:szCs w:val="22"/>
                <w:color w:val="auto"/>
              </w:rPr>
            </w:pPr>
          </w:p>
        </w:tc>
      </w:tr>
      <w:tr>
        <w:trPr>
          <w:trHeight w:val="257"/>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Laurie H. Glimcher</w:t>
            </w:r>
          </w:p>
        </w:tc>
        <w:tc>
          <w:tcPr>
            <w:tcW w:w="2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313,074,557</w:t>
            </w:r>
          </w:p>
        </w:tc>
        <w:tc>
          <w:tcPr>
            <w:tcW w:w="164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2"/>
              </w:rPr>
              <w:t>580,747</w:t>
            </w:r>
          </w:p>
        </w:tc>
        <w:tc>
          <w:tcPr>
            <w:tcW w:w="50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268,102</w:t>
            </w:r>
          </w:p>
        </w:tc>
        <w:tc>
          <w:tcPr>
            <w:tcW w:w="222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0"/>
              </w:rPr>
              <w:t>19,164,653</w:t>
            </w:r>
          </w:p>
        </w:tc>
        <w:tc>
          <w:tcPr>
            <w:tcW w:w="400" w:type="dxa"/>
            <w:vAlign w:val="bottom"/>
            <w:shd w:val="clear" w:color="auto" w:fill="CCEEFF"/>
          </w:tcPr>
          <w:p>
            <w:pPr>
              <w:spacing w:after="0"/>
              <w:rPr>
                <w:sz w:val="22"/>
                <w:szCs w:val="22"/>
                <w:color w:val="auto"/>
              </w:rPr>
            </w:pPr>
          </w:p>
        </w:tc>
      </w:tr>
      <w:tr>
        <w:trPr>
          <w:trHeight w:val="257"/>
        </w:trPr>
        <w:tc>
          <w:tcPr>
            <w:tcW w:w="2520" w:type="dxa"/>
            <w:vAlign w:val="bottom"/>
            <w:gridSpan w:val="3"/>
          </w:tcPr>
          <w:p>
            <w:pPr>
              <w:ind w:left="20"/>
              <w:spacing w:after="0"/>
              <w:rPr>
                <w:sz w:val="20"/>
                <w:szCs w:val="20"/>
                <w:color w:val="auto"/>
              </w:rPr>
            </w:pPr>
            <w:r>
              <w:rPr>
                <w:rFonts w:ascii="Arial" w:cs="Arial" w:eastAsia="Arial" w:hAnsi="Arial"/>
                <w:sz w:val="18"/>
                <w:szCs w:val="18"/>
                <w:color w:val="auto"/>
              </w:rPr>
              <w:t>Karen M. Golz</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89"/>
              </w:rPr>
              <w:t>312,756,463</w:t>
            </w:r>
          </w:p>
        </w:tc>
        <w:tc>
          <w:tcPr>
            <w:tcW w:w="1640" w:type="dxa"/>
            <w:vAlign w:val="bottom"/>
            <w:gridSpan w:val="2"/>
          </w:tcPr>
          <w:p>
            <w:pPr>
              <w:jc w:val="center"/>
              <w:ind w:left="510"/>
              <w:spacing w:after="0"/>
              <w:rPr>
                <w:sz w:val="20"/>
                <w:szCs w:val="20"/>
                <w:color w:val="auto"/>
              </w:rPr>
            </w:pPr>
            <w:r>
              <w:rPr>
                <w:rFonts w:ascii="Arial" w:cs="Arial" w:eastAsia="Arial" w:hAnsi="Arial"/>
                <w:sz w:val="18"/>
                <w:szCs w:val="18"/>
                <w:color w:val="auto"/>
                <w:w w:val="92"/>
              </w:rPr>
              <w:t>898,210</w:t>
            </w:r>
          </w:p>
        </w:tc>
        <w:tc>
          <w:tcPr>
            <w:tcW w:w="500" w:type="dxa"/>
            <w:vAlign w:val="bottom"/>
          </w:tcPr>
          <w:p>
            <w:pPr>
              <w:spacing w:after="0"/>
              <w:rPr>
                <w:sz w:val="22"/>
                <w:szCs w:val="22"/>
                <w:color w:val="auto"/>
              </w:rPr>
            </w:pP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268,733</w:t>
            </w:r>
          </w:p>
        </w:tc>
        <w:tc>
          <w:tcPr>
            <w:tcW w:w="2220" w:type="dxa"/>
            <w:vAlign w:val="bottom"/>
            <w:gridSpan w:val="2"/>
          </w:tcPr>
          <w:p>
            <w:pPr>
              <w:jc w:val="center"/>
              <w:ind w:left="750"/>
              <w:spacing w:after="0"/>
              <w:rPr>
                <w:sz w:val="20"/>
                <w:szCs w:val="20"/>
                <w:color w:val="auto"/>
              </w:rPr>
            </w:pPr>
            <w:r>
              <w:rPr>
                <w:rFonts w:ascii="Arial" w:cs="Arial" w:eastAsia="Arial" w:hAnsi="Arial"/>
                <w:sz w:val="18"/>
                <w:szCs w:val="18"/>
                <w:color w:val="auto"/>
                <w:w w:val="90"/>
              </w:rPr>
              <w:t>19,164,653</w:t>
            </w:r>
          </w:p>
        </w:tc>
        <w:tc>
          <w:tcPr>
            <w:tcW w:w="400" w:type="dxa"/>
            <w:vAlign w:val="bottom"/>
          </w:tcPr>
          <w:p>
            <w:pPr>
              <w:spacing w:after="0"/>
              <w:rPr>
                <w:sz w:val="22"/>
                <w:szCs w:val="22"/>
                <w:color w:val="auto"/>
              </w:rPr>
            </w:pPr>
          </w:p>
        </w:tc>
      </w:tr>
      <w:tr>
        <w:trPr>
          <w:trHeight w:val="256"/>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Mark M. Little</w:t>
            </w:r>
          </w:p>
        </w:tc>
        <w:tc>
          <w:tcPr>
            <w:tcW w:w="2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313,029,409</w:t>
            </w:r>
          </w:p>
        </w:tc>
        <w:tc>
          <w:tcPr>
            <w:tcW w:w="164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2"/>
              </w:rPr>
              <w:t>623,682</w:t>
            </w:r>
          </w:p>
        </w:tc>
        <w:tc>
          <w:tcPr>
            <w:tcW w:w="50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270,315</w:t>
            </w:r>
          </w:p>
        </w:tc>
        <w:tc>
          <w:tcPr>
            <w:tcW w:w="222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0"/>
              </w:rPr>
              <w:t>19,164,653</w:t>
            </w:r>
          </w:p>
        </w:tc>
        <w:tc>
          <w:tcPr>
            <w:tcW w:w="400" w:type="dxa"/>
            <w:vAlign w:val="bottom"/>
            <w:shd w:val="clear" w:color="auto" w:fill="CCEEFF"/>
          </w:tcPr>
          <w:p>
            <w:pPr>
              <w:spacing w:after="0"/>
              <w:rPr>
                <w:sz w:val="22"/>
                <w:szCs w:val="22"/>
                <w:color w:val="auto"/>
              </w:rPr>
            </w:pPr>
          </w:p>
        </w:tc>
      </w:tr>
      <w:tr>
        <w:trPr>
          <w:trHeight w:val="257"/>
        </w:trPr>
        <w:tc>
          <w:tcPr>
            <w:tcW w:w="2520" w:type="dxa"/>
            <w:vAlign w:val="bottom"/>
            <w:gridSpan w:val="3"/>
          </w:tcPr>
          <w:p>
            <w:pPr>
              <w:ind w:left="20"/>
              <w:spacing w:after="0"/>
              <w:rPr>
                <w:sz w:val="20"/>
                <w:szCs w:val="20"/>
                <w:color w:val="auto"/>
              </w:rPr>
            </w:pPr>
            <w:r>
              <w:rPr>
                <w:rFonts w:ascii="Arial" w:cs="Arial" w:eastAsia="Arial" w:hAnsi="Arial"/>
                <w:sz w:val="18"/>
                <w:szCs w:val="18"/>
                <w:color w:val="auto"/>
              </w:rPr>
              <w:t>Kenton J. Sicchitano</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89"/>
              </w:rPr>
              <w:t>302,522,032</w:t>
            </w:r>
          </w:p>
        </w:tc>
        <w:tc>
          <w:tcPr>
            <w:tcW w:w="1640" w:type="dxa"/>
            <w:vAlign w:val="bottom"/>
            <w:gridSpan w:val="2"/>
          </w:tcPr>
          <w:p>
            <w:pPr>
              <w:jc w:val="center"/>
              <w:ind w:left="510"/>
              <w:spacing w:after="0"/>
              <w:rPr>
                <w:sz w:val="20"/>
                <w:szCs w:val="20"/>
                <w:color w:val="auto"/>
              </w:rPr>
            </w:pPr>
            <w:r>
              <w:rPr>
                <w:rFonts w:ascii="Arial" w:cs="Arial" w:eastAsia="Arial" w:hAnsi="Arial"/>
                <w:sz w:val="18"/>
                <w:szCs w:val="18"/>
                <w:color w:val="auto"/>
                <w:w w:val="88"/>
              </w:rPr>
              <w:t>11,117,797</w:t>
            </w:r>
          </w:p>
        </w:tc>
        <w:tc>
          <w:tcPr>
            <w:tcW w:w="500" w:type="dxa"/>
            <w:vAlign w:val="bottom"/>
          </w:tcPr>
          <w:p>
            <w:pPr>
              <w:spacing w:after="0"/>
              <w:rPr>
                <w:sz w:val="22"/>
                <w:szCs w:val="22"/>
                <w:color w:val="auto"/>
              </w:rPr>
            </w:pP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283,577</w:t>
            </w:r>
          </w:p>
        </w:tc>
        <w:tc>
          <w:tcPr>
            <w:tcW w:w="2220" w:type="dxa"/>
            <w:vAlign w:val="bottom"/>
            <w:gridSpan w:val="2"/>
          </w:tcPr>
          <w:p>
            <w:pPr>
              <w:jc w:val="center"/>
              <w:ind w:left="750"/>
              <w:spacing w:after="0"/>
              <w:rPr>
                <w:sz w:val="20"/>
                <w:szCs w:val="20"/>
                <w:color w:val="auto"/>
              </w:rPr>
            </w:pPr>
            <w:r>
              <w:rPr>
                <w:rFonts w:ascii="Arial" w:cs="Arial" w:eastAsia="Arial" w:hAnsi="Arial"/>
                <w:sz w:val="18"/>
                <w:szCs w:val="18"/>
                <w:color w:val="auto"/>
                <w:w w:val="90"/>
              </w:rPr>
              <w:t>19,164,653</w:t>
            </w:r>
          </w:p>
        </w:tc>
        <w:tc>
          <w:tcPr>
            <w:tcW w:w="400" w:type="dxa"/>
            <w:vAlign w:val="bottom"/>
          </w:tcPr>
          <w:p>
            <w:pPr>
              <w:spacing w:after="0"/>
              <w:rPr>
                <w:sz w:val="22"/>
                <w:szCs w:val="22"/>
                <w:color w:val="auto"/>
              </w:rPr>
            </w:pPr>
          </w:p>
        </w:tc>
      </w:tr>
      <w:tr>
        <w:trPr>
          <w:trHeight w:val="256"/>
        </w:trPr>
        <w:tc>
          <w:tcPr>
            <w:tcW w:w="2520" w:type="dxa"/>
            <w:vAlign w:val="bottom"/>
            <w:tcBorders>
              <w:bottom w:val="single" w:sz="8" w:color="0094FF"/>
            </w:tcBorders>
            <w:gridSpan w:val="3"/>
            <w:shd w:val="clear" w:color="auto" w:fill="CCEEFF"/>
          </w:tcPr>
          <w:p>
            <w:pPr>
              <w:ind w:left="20"/>
              <w:spacing w:after="0"/>
              <w:rPr>
                <w:sz w:val="20"/>
                <w:szCs w:val="20"/>
                <w:color w:val="auto"/>
              </w:rPr>
            </w:pPr>
            <w:r>
              <w:rPr>
                <w:rFonts w:ascii="Arial" w:cs="Arial" w:eastAsia="Arial" w:hAnsi="Arial"/>
                <w:sz w:val="18"/>
                <w:szCs w:val="18"/>
                <w:color w:val="auto"/>
              </w:rPr>
              <w:t>Susie Wee</w:t>
            </w:r>
          </w:p>
        </w:tc>
        <w:tc>
          <w:tcPr>
            <w:tcW w:w="2140" w:type="dxa"/>
            <w:vAlign w:val="bottom"/>
            <w:tcBorders>
              <w:bottom w:val="single" w:sz="8" w:color="0094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313,095,088</w:t>
            </w:r>
          </w:p>
        </w:tc>
        <w:tc>
          <w:tcPr>
            <w:tcW w:w="1640" w:type="dxa"/>
            <w:vAlign w:val="bottom"/>
            <w:tcBorders>
              <w:bottom w:val="single" w:sz="8" w:color="0094FF"/>
            </w:tcBorders>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2"/>
              </w:rPr>
              <w:t>577,721</w:t>
            </w:r>
          </w:p>
        </w:tc>
        <w:tc>
          <w:tcPr>
            <w:tcW w:w="500" w:type="dxa"/>
            <w:vAlign w:val="bottom"/>
            <w:tcBorders>
              <w:bottom w:val="single" w:sz="8" w:color="0094FF"/>
            </w:tcBorders>
            <w:shd w:val="clear" w:color="auto" w:fill="CCEEFF"/>
          </w:tcPr>
          <w:p>
            <w:pPr>
              <w:spacing w:after="0"/>
              <w:rPr>
                <w:sz w:val="22"/>
                <w:szCs w:val="22"/>
                <w:color w:val="auto"/>
              </w:rPr>
            </w:pPr>
          </w:p>
        </w:tc>
        <w:tc>
          <w:tcPr>
            <w:tcW w:w="1800" w:type="dxa"/>
            <w:vAlign w:val="bottom"/>
            <w:tcBorders>
              <w:bottom w:val="single" w:sz="8" w:color="0094FF"/>
            </w:tcBorders>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250,597</w:t>
            </w:r>
          </w:p>
        </w:tc>
        <w:tc>
          <w:tcPr>
            <w:tcW w:w="2220" w:type="dxa"/>
            <w:vAlign w:val="bottom"/>
            <w:tcBorders>
              <w:bottom w:val="single" w:sz="8" w:color="0094FF"/>
            </w:tcBorders>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0"/>
              </w:rPr>
              <w:t>19,164,653</w:t>
            </w:r>
          </w:p>
        </w:tc>
        <w:tc>
          <w:tcPr>
            <w:tcW w:w="400" w:type="dxa"/>
            <w:vAlign w:val="bottom"/>
            <w:tcBorders>
              <w:bottom w:val="single" w:sz="8" w:color="0094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right="420"/>
        <w:spacing w:after="0" w:line="261" w:lineRule="auto"/>
        <w:rPr>
          <w:sz w:val="20"/>
          <w:szCs w:val="20"/>
          <w:color w:val="auto"/>
        </w:rPr>
      </w:pPr>
      <w:r>
        <w:rPr>
          <w:rFonts w:ascii="Arial" w:cs="Arial" w:eastAsia="Arial" w:hAnsi="Arial"/>
          <w:sz w:val="18"/>
          <w:szCs w:val="18"/>
          <w:i w:val="1"/>
          <w:iCs w:val="1"/>
          <w:u w:val="single" w:color="auto"/>
          <w:color w:val="auto"/>
        </w:rPr>
        <w:t>Proposal 2 – The approval of the compensation of our named executive officers, as described in the Compensation Discussion and Analysis, executive compensation tables and accompanying narrative disclosure in our Proxy Statement.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shareholders approved, on an advisory basis, the compensation of our named executive officers. The voting results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36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86"/>
              </w:rPr>
              <w:t>Votes Against</w:t>
            </w:r>
          </w:p>
        </w:tc>
        <w:tc>
          <w:tcPr>
            <w:tcW w:w="276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88"/>
              </w:rPr>
              <w:t>Votes Abstaining</w:t>
            </w:r>
          </w:p>
        </w:tc>
        <w:tc>
          <w:tcPr>
            <w:tcW w:w="210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0"/>
              </w:rPr>
              <w:t>Broker Non-Votes</w:t>
            </w:r>
          </w:p>
        </w:tc>
      </w:tr>
      <w:tr>
        <w:trPr>
          <w:trHeight w:val="34"/>
        </w:trPr>
        <w:tc>
          <w:tcPr>
            <w:tcW w:w="1040" w:type="dxa"/>
            <w:vAlign w:val="bottom"/>
            <w:tcBorders>
              <w:bottom w:val="single" w:sz="8" w:color="0094FF"/>
            </w:tcBorders>
          </w:tcPr>
          <w:p>
            <w:pPr>
              <w:spacing w:after="0"/>
              <w:rPr>
                <w:sz w:val="2"/>
                <w:szCs w:val="2"/>
                <w:color w:val="auto"/>
              </w:rPr>
            </w:pPr>
          </w:p>
        </w:tc>
        <w:tc>
          <w:tcPr>
            <w:tcW w:w="740" w:type="dxa"/>
            <w:vAlign w:val="bottom"/>
            <w:tcBorders>
              <w:top w:val="single" w:sz="8" w:color="auto"/>
              <w:bottom w:val="single" w:sz="8" w:color="0094FF"/>
            </w:tcBorders>
          </w:tcPr>
          <w:p>
            <w:pPr>
              <w:spacing w:after="0"/>
              <w:rPr>
                <w:sz w:val="2"/>
                <w:szCs w:val="2"/>
                <w:color w:val="auto"/>
              </w:rPr>
            </w:pPr>
          </w:p>
        </w:tc>
        <w:tc>
          <w:tcPr>
            <w:tcW w:w="1000" w:type="dxa"/>
            <w:vAlign w:val="bottom"/>
            <w:tcBorders>
              <w:bottom w:val="single" w:sz="8" w:color="0094FF"/>
            </w:tcBorders>
          </w:tcPr>
          <w:p>
            <w:pPr>
              <w:spacing w:after="0"/>
              <w:rPr>
                <w:sz w:val="2"/>
                <w:szCs w:val="2"/>
                <w:color w:val="auto"/>
              </w:rPr>
            </w:pPr>
          </w:p>
        </w:tc>
        <w:tc>
          <w:tcPr>
            <w:tcW w:w="920" w:type="dxa"/>
            <w:vAlign w:val="bottom"/>
            <w:tcBorders>
              <w:bottom w:val="single" w:sz="8" w:color="0094FF"/>
            </w:tcBorders>
          </w:tcPr>
          <w:p>
            <w:pPr>
              <w:spacing w:after="0"/>
              <w:rPr>
                <w:sz w:val="2"/>
                <w:szCs w:val="2"/>
                <w:color w:val="auto"/>
              </w:rPr>
            </w:pPr>
          </w:p>
        </w:tc>
        <w:tc>
          <w:tcPr>
            <w:tcW w:w="1040" w:type="dxa"/>
            <w:vAlign w:val="bottom"/>
            <w:tcBorders>
              <w:top w:val="single" w:sz="8" w:color="auto"/>
              <w:bottom w:val="single" w:sz="8" w:color="0094FF"/>
            </w:tcBorders>
          </w:tcPr>
          <w:p>
            <w:pPr>
              <w:spacing w:after="0"/>
              <w:rPr>
                <w:sz w:val="2"/>
                <w:szCs w:val="2"/>
                <w:color w:val="auto"/>
              </w:rPr>
            </w:pPr>
          </w:p>
        </w:tc>
        <w:tc>
          <w:tcPr>
            <w:tcW w:w="1640" w:type="dxa"/>
            <w:vAlign w:val="bottom"/>
            <w:tcBorders>
              <w:bottom w:val="single" w:sz="8" w:color="0094FF"/>
            </w:tcBorders>
          </w:tcPr>
          <w:p>
            <w:pPr>
              <w:spacing w:after="0"/>
              <w:rPr>
                <w:sz w:val="2"/>
                <w:szCs w:val="2"/>
                <w:color w:val="auto"/>
              </w:rPr>
            </w:pPr>
          </w:p>
        </w:tc>
        <w:tc>
          <w:tcPr>
            <w:tcW w:w="1300" w:type="dxa"/>
            <w:vAlign w:val="bottom"/>
            <w:tcBorders>
              <w:top w:val="single" w:sz="8" w:color="auto"/>
              <w:bottom w:val="single" w:sz="8" w:color="0094FF"/>
            </w:tcBorders>
          </w:tcPr>
          <w:p>
            <w:pPr>
              <w:spacing w:after="0"/>
              <w:rPr>
                <w:sz w:val="2"/>
                <w:szCs w:val="2"/>
                <w:color w:val="auto"/>
              </w:rPr>
            </w:pPr>
          </w:p>
        </w:tc>
        <w:tc>
          <w:tcPr>
            <w:tcW w:w="1460" w:type="dxa"/>
            <w:vAlign w:val="bottom"/>
            <w:tcBorders>
              <w:bottom w:val="single" w:sz="8" w:color="0094FF"/>
            </w:tcBorders>
          </w:tcPr>
          <w:p>
            <w:pPr>
              <w:spacing w:after="0"/>
              <w:rPr>
                <w:sz w:val="2"/>
                <w:szCs w:val="2"/>
                <w:color w:val="auto"/>
              </w:rPr>
            </w:pPr>
          </w:p>
        </w:tc>
        <w:tc>
          <w:tcPr>
            <w:tcW w:w="1380" w:type="dxa"/>
            <w:vAlign w:val="bottom"/>
            <w:tcBorders>
              <w:top w:val="single" w:sz="8" w:color="auto"/>
              <w:bottom w:val="single" w:sz="8" w:color="0094FF"/>
            </w:tcBorders>
          </w:tcPr>
          <w:p>
            <w:pPr>
              <w:spacing w:after="0"/>
              <w:rPr>
                <w:sz w:val="2"/>
                <w:szCs w:val="2"/>
                <w:color w:val="auto"/>
              </w:rPr>
            </w:pPr>
          </w:p>
        </w:tc>
        <w:tc>
          <w:tcPr>
            <w:tcW w:w="720" w:type="dxa"/>
            <w:vAlign w:val="bottom"/>
            <w:tcBorders>
              <w:bottom w:val="single" w:sz="8" w:color="0094FF"/>
            </w:tcBorders>
          </w:tcPr>
          <w:p>
            <w:pPr>
              <w:spacing w:after="0"/>
              <w:rPr>
                <w:sz w:val="2"/>
                <w:szCs w:val="2"/>
                <w:color w:val="auto"/>
              </w:rPr>
            </w:pPr>
          </w:p>
        </w:tc>
      </w:tr>
      <w:tr>
        <w:trPr>
          <w:trHeight w:val="223"/>
        </w:trPr>
        <w:tc>
          <w:tcPr>
            <w:tcW w:w="2780" w:type="dxa"/>
            <w:vAlign w:val="bottom"/>
            <w:tcBorders>
              <w:bottom w:val="single" w:sz="8" w:color="0094FF"/>
            </w:tcBorders>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297,280,785</w:t>
            </w:r>
          </w:p>
        </w:tc>
        <w:tc>
          <w:tcPr>
            <w:tcW w:w="1960" w:type="dxa"/>
            <w:vAlign w:val="bottom"/>
            <w:tcBorders>
              <w:bottom w:val="single" w:sz="8" w:color="0094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15,810,987</w:t>
            </w:r>
          </w:p>
        </w:tc>
        <w:tc>
          <w:tcPr>
            <w:tcW w:w="1640" w:type="dxa"/>
            <w:vAlign w:val="bottom"/>
            <w:tcBorders>
              <w:bottom w:val="single" w:sz="8" w:color="0094FF"/>
            </w:tcBorders>
            <w:shd w:val="clear" w:color="auto" w:fill="CCEEFF"/>
          </w:tcPr>
          <w:p>
            <w:pPr>
              <w:spacing w:after="0"/>
              <w:rPr>
                <w:sz w:val="19"/>
                <w:szCs w:val="19"/>
                <w:color w:val="auto"/>
              </w:rPr>
            </w:pPr>
          </w:p>
        </w:tc>
        <w:tc>
          <w:tcPr>
            <w:tcW w:w="1300" w:type="dxa"/>
            <w:vAlign w:val="bottom"/>
            <w:tcBorders>
              <w:bottom w:val="single" w:sz="8" w:color="0094FF"/>
            </w:tcBorders>
            <w:shd w:val="clear" w:color="auto" w:fill="CCEEFF"/>
          </w:tcPr>
          <w:p>
            <w:pPr>
              <w:jc w:val="right"/>
              <w:ind w:right="270"/>
              <w:spacing w:after="0"/>
              <w:rPr>
                <w:sz w:val="20"/>
                <w:szCs w:val="20"/>
                <w:color w:val="auto"/>
              </w:rPr>
            </w:pPr>
            <w:r>
              <w:rPr>
                <w:rFonts w:ascii="Arial" w:cs="Arial" w:eastAsia="Arial" w:hAnsi="Arial"/>
                <w:sz w:val="18"/>
                <w:szCs w:val="18"/>
                <w:color w:val="auto"/>
              </w:rPr>
              <w:t>831,634</w:t>
            </w:r>
          </w:p>
        </w:tc>
        <w:tc>
          <w:tcPr>
            <w:tcW w:w="1460" w:type="dxa"/>
            <w:vAlign w:val="bottom"/>
            <w:tcBorders>
              <w:bottom w:val="single" w:sz="8" w:color="0094FF"/>
            </w:tcBorders>
            <w:shd w:val="clear" w:color="auto" w:fill="CCEEFF"/>
          </w:tcPr>
          <w:p>
            <w:pPr>
              <w:spacing w:after="0"/>
              <w:rPr>
                <w:sz w:val="19"/>
                <w:szCs w:val="19"/>
                <w:color w:val="auto"/>
              </w:rPr>
            </w:pPr>
          </w:p>
        </w:tc>
        <w:tc>
          <w:tcPr>
            <w:tcW w:w="1380" w:type="dxa"/>
            <w:vAlign w:val="bottom"/>
            <w:tcBorders>
              <w:bottom w:val="single" w:sz="8" w:color="0094FF"/>
            </w:tcBorders>
            <w:shd w:val="clear" w:color="auto" w:fill="CCEEFF"/>
          </w:tcPr>
          <w:p>
            <w:pPr>
              <w:jc w:val="right"/>
              <w:ind w:right="190"/>
              <w:spacing w:after="0"/>
              <w:rPr>
                <w:sz w:val="20"/>
                <w:szCs w:val="20"/>
                <w:color w:val="auto"/>
              </w:rPr>
            </w:pPr>
            <w:r>
              <w:rPr>
                <w:rFonts w:ascii="Arial" w:cs="Arial" w:eastAsia="Arial" w:hAnsi="Arial"/>
                <w:sz w:val="18"/>
                <w:szCs w:val="18"/>
                <w:color w:val="auto"/>
              </w:rPr>
              <w:t>19,164,653</w:t>
            </w:r>
          </w:p>
        </w:tc>
        <w:tc>
          <w:tcPr>
            <w:tcW w:w="720" w:type="dxa"/>
            <w:vAlign w:val="bottom"/>
            <w:tcBorders>
              <w:bottom w:val="single" w:sz="8" w:color="0094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7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u w:val="single" w:color="auto"/>
          <w:color w:val="auto"/>
        </w:rPr>
        <w:t>Proposal 3 – The ratification of the selection of Ernst &amp; Young LLP as our independent registered public accounting firm for the fiscal year ending October 30, 2021.</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shareholders ratified the Company’s selection of Ernst &amp; Young LLP as our independent registered public accounting firm for the fiscal year ending October 30, 2021. The voting results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gridSpan w:val="3"/>
          </w:tcPr>
          <w:p>
            <w:pPr>
              <w:jc w:val="center"/>
              <w:ind w:right="1340"/>
              <w:spacing w:after="0"/>
              <w:rPr>
                <w:sz w:val="20"/>
                <w:szCs w:val="20"/>
                <w:color w:val="auto"/>
              </w:rPr>
            </w:pPr>
            <w:r>
              <w:rPr>
                <w:rFonts w:ascii="Arial" w:cs="Arial" w:eastAsia="Arial" w:hAnsi="Arial"/>
                <w:sz w:val="18"/>
                <w:szCs w:val="18"/>
                <w:b w:val="1"/>
                <w:bCs w:val="1"/>
                <w:color w:val="auto"/>
                <w:w w:val="89"/>
              </w:rPr>
              <w:t>Votes For</w:t>
            </w:r>
          </w:p>
        </w:tc>
        <w:tc>
          <w:tcPr>
            <w:tcW w:w="234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88"/>
              </w:rPr>
              <w:t>Votes Against</w:t>
            </w:r>
          </w:p>
        </w:tc>
        <w:tc>
          <w:tcPr>
            <w:tcW w:w="3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Votes Abstaining</w:t>
            </w:r>
          </w:p>
        </w:tc>
      </w:tr>
      <w:tr>
        <w:trPr>
          <w:trHeight w:val="34"/>
        </w:trPr>
        <w:tc>
          <w:tcPr>
            <w:tcW w:w="1500" w:type="dxa"/>
            <w:vAlign w:val="bottom"/>
            <w:tcBorders>
              <w:bottom w:val="single" w:sz="8" w:color="0094FF"/>
            </w:tcBorders>
          </w:tcPr>
          <w:p>
            <w:pPr>
              <w:spacing w:after="0"/>
              <w:rPr>
                <w:sz w:val="2"/>
                <w:szCs w:val="2"/>
                <w:color w:val="auto"/>
              </w:rPr>
            </w:pPr>
          </w:p>
        </w:tc>
        <w:tc>
          <w:tcPr>
            <w:tcW w:w="740" w:type="dxa"/>
            <w:vAlign w:val="bottom"/>
            <w:tcBorders>
              <w:top w:val="single" w:sz="8" w:color="auto"/>
              <w:bottom w:val="single" w:sz="8" w:color="0094FF"/>
            </w:tcBorders>
          </w:tcPr>
          <w:p>
            <w:pPr>
              <w:spacing w:after="0"/>
              <w:rPr>
                <w:sz w:val="2"/>
                <w:szCs w:val="2"/>
                <w:color w:val="auto"/>
              </w:rPr>
            </w:pPr>
          </w:p>
        </w:tc>
        <w:tc>
          <w:tcPr>
            <w:tcW w:w="2840" w:type="dxa"/>
            <w:vAlign w:val="bottom"/>
            <w:tcBorders>
              <w:bottom w:val="single" w:sz="8" w:color="0094FF"/>
            </w:tcBorders>
          </w:tcPr>
          <w:p>
            <w:pPr>
              <w:spacing w:after="0"/>
              <w:rPr>
                <w:sz w:val="2"/>
                <w:szCs w:val="2"/>
                <w:color w:val="auto"/>
              </w:rPr>
            </w:pPr>
          </w:p>
        </w:tc>
        <w:tc>
          <w:tcPr>
            <w:tcW w:w="1060" w:type="dxa"/>
            <w:vAlign w:val="bottom"/>
            <w:tcBorders>
              <w:top w:val="single" w:sz="8" w:color="auto"/>
              <w:bottom w:val="single" w:sz="8" w:color="0094FF"/>
            </w:tcBorders>
          </w:tcPr>
          <w:p>
            <w:pPr>
              <w:spacing w:after="0"/>
              <w:rPr>
                <w:sz w:val="2"/>
                <w:szCs w:val="2"/>
                <w:color w:val="auto"/>
              </w:rPr>
            </w:pPr>
          </w:p>
        </w:tc>
        <w:tc>
          <w:tcPr>
            <w:tcW w:w="1280" w:type="dxa"/>
            <w:vAlign w:val="bottom"/>
            <w:tcBorders>
              <w:bottom w:val="single" w:sz="8" w:color="0094FF"/>
            </w:tcBorders>
          </w:tcPr>
          <w:p>
            <w:pPr>
              <w:spacing w:after="0"/>
              <w:rPr>
                <w:sz w:val="2"/>
                <w:szCs w:val="2"/>
                <w:color w:val="auto"/>
              </w:rPr>
            </w:pPr>
          </w:p>
        </w:tc>
        <w:tc>
          <w:tcPr>
            <w:tcW w:w="1300" w:type="dxa"/>
            <w:vAlign w:val="bottom"/>
            <w:tcBorders>
              <w:bottom w:val="single" w:sz="8" w:color="0094FF"/>
            </w:tcBorders>
          </w:tcPr>
          <w:p>
            <w:pPr>
              <w:spacing w:after="0"/>
              <w:rPr>
                <w:sz w:val="2"/>
                <w:szCs w:val="2"/>
                <w:color w:val="auto"/>
              </w:rPr>
            </w:pPr>
          </w:p>
        </w:tc>
        <w:tc>
          <w:tcPr>
            <w:tcW w:w="1300" w:type="dxa"/>
            <w:vAlign w:val="bottom"/>
            <w:tcBorders>
              <w:top w:val="single" w:sz="8" w:color="auto"/>
              <w:bottom w:val="single" w:sz="8" w:color="0094FF"/>
            </w:tcBorders>
          </w:tcPr>
          <w:p>
            <w:pPr>
              <w:spacing w:after="0"/>
              <w:rPr>
                <w:sz w:val="2"/>
                <w:szCs w:val="2"/>
                <w:color w:val="auto"/>
              </w:rPr>
            </w:pPr>
          </w:p>
        </w:tc>
        <w:tc>
          <w:tcPr>
            <w:tcW w:w="1220" w:type="dxa"/>
            <w:vAlign w:val="bottom"/>
            <w:tcBorders>
              <w:bottom w:val="single" w:sz="8" w:color="0094FF"/>
            </w:tcBorders>
          </w:tcPr>
          <w:p>
            <w:pPr>
              <w:spacing w:after="0"/>
              <w:rPr>
                <w:sz w:val="2"/>
                <w:szCs w:val="2"/>
                <w:color w:val="auto"/>
              </w:rPr>
            </w:pPr>
          </w:p>
        </w:tc>
      </w:tr>
      <w:tr>
        <w:trPr>
          <w:trHeight w:val="223"/>
        </w:trPr>
        <w:tc>
          <w:tcPr>
            <w:tcW w:w="5080" w:type="dxa"/>
            <w:vAlign w:val="bottom"/>
            <w:tcBorders>
              <w:bottom w:val="single" w:sz="8" w:color="0094FF"/>
            </w:tcBorders>
            <w:gridSpan w:val="3"/>
            <w:shd w:val="clear" w:color="auto" w:fill="CCEEFF"/>
          </w:tcPr>
          <w:p>
            <w:pPr>
              <w:jc w:val="right"/>
              <w:ind w:right="2760"/>
              <w:spacing w:after="0"/>
              <w:rPr>
                <w:sz w:val="20"/>
                <w:szCs w:val="20"/>
                <w:color w:val="auto"/>
              </w:rPr>
            </w:pPr>
            <w:r>
              <w:rPr>
                <w:rFonts w:ascii="Arial" w:cs="Arial" w:eastAsia="Arial" w:hAnsi="Arial"/>
                <w:sz w:val="18"/>
                <w:szCs w:val="18"/>
                <w:color w:val="auto"/>
              </w:rPr>
              <w:t>321,256,302</w:t>
            </w:r>
          </w:p>
        </w:tc>
        <w:tc>
          <w:tcPr>
            <w:tcW w:w="1060" w:type="dxa"/>
            <w:vAlign w:val="bottom"/>
            <w:tcBorders>
              <w:bottom w:val="single" w:sz="8" w:color="0094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11,193,078</w:t>
            </w:r>
          </w:p>
        </w:tc>
        <w:tc>
          <w:tcPr>
            <w:tcW w:w="1280" w:type="dxa"/>
            <w:vAlign w:val="bottom"/>
            <w:tcBorders>
              <w:bottom w:val="single" w:sz="8" w:color="0094FF"/>
            </w:tcBorders>
            <w:shd w:val="clear" w:color="auto" w:fill="CCEEFF"/>
          </w:tcPr>
          <w:p>
            <w:pPr>
              <w:spacing w:after="0"/>
              <w:rPr>
                <w:sz w:val="19"/>
                <w:szCs w:val="19"/>
                <w:color w:val="auto"/>
              </w:rPr>
            </w:pPr>
          </w:p>
        </w:tc>
        <w:tc>
          <w:tcPr>
            <w:tcW w:w="2600" w:type="dxa"/>
            <w:vAlign w:val="bottom"/>
            <w:tcBorders>
              <w:bottom w:val="single" w:sz="8" w:color="0094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638,679</w:t>
            </w:r>
          </w:p>
        </w:tc>
        <w:tc>
          <w:tcPr>
            <w:tcW w:w="1220" w:type="dxa"/>
            <w:vAlign w:val="bottom"/>
            <w:tcBorders>
              <w:bottom w:val="single" w:sz="8" w:color="0094FF"/>
            </w:tcBorders>
            <w:shd w:val="clear" w:color="auto" w:fill="CCEEFF"/>
          </w:tcPr>
          <w:p>
            <w:pPr>
              <w:spacing w:after="0"/>
              <w:rPr>
                <w:sz w:val="19"/>
                <w:szCs w:val="19"/>
                <w:color w:val="auto"/>
              </w:rPr>
            </w:pPr>
          </w:p>
        </w:tc>
      </w:tr>
      <w:tr>
        <w:trPr>
          <w:trHeight w:val="1364"/>
        </w:trPr>
        <w:tc>
          <w:tcPr>
            <w:tcW w:w="1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March 11, 2021</w:t>
            </w:r>
          </w:p>
        </w:tc>
        <w:tc>
          <w:tcPr>
            <w:tcW w:w="5780" w:type="dxa"/>
            <w:vAlign w:val="bottom"/>
            <w:gridSpan w:val="2"/>
          </w:tcPr>
          <w:p>
            <w:pPr>
              <w:ind w:left="2080"/>
              <w:spacing w:after="0"/>
              <w:rPr>
                <w:sz w:val="20"/>
                <w:szCs w:val="20"/>
                <w:color w:val="auto"/>
              </w:rPr>
            </w:pPr>
            <w:r>
              <w:rPr>
                <w:rFonts w:ascii="Arial" w:cs="Arial" w:eastAsia="Arial" w:hAnsi="Arial"/>
                <w:sz w:val="18"/>
                <w:szCs w:val="18"/>
                <w:color w:val="auto"/>
              </w:rPr>
              <w:t>ANALOG DEVICES, INC.</w:t>
            </w:r>
          </w:p>
        </w:tc>
      </w:tr>
      <w:tr>
        <w:trPr>
          <w:trHeight w:val="405"/>
        </w:trPr>
        <w:tc>
          <w:tcPr>
            <w:tcW w:w="3820" w:type="dxa"/>
            <w:vAlign w:val="bottom"/>
          </w:tcPr>
          <w:p>
            <w:pPr>
              <w:spacing w:after="0"/>
              <w:rPr>
                <w:sz w:val="24"/>
                <w:szCs w:val="24"/>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Prashanth Mahendra-Rajah</w:t>
            </w:r>
          </w:p>
        </w:tc>
      </w:tr>
      <w:tr>
        <w:trPr>
          <w:trHeight w:val="224"/>
        </w:trPr>
        <w:tc>
          <w:tcPr>
            <w:tcW w:w="38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Prashanth Mahendra-Rajah</w:t>
            </w:r>
          </w:p>
        </w:tc>
      </w:tr>
    </w:tbl>
    <w:p>
      <w:pPr>
        <w:ind w:left="6520"/>
        <w:spacing w:after="0" w:line="220" w:lineRule="auto"/>
        <w:rPr>
          <w:sz w:val="20"/>
          <w:szCs w:val="20"/>
          <w:color w:val="auto"/>
        </w:rPr>
      </w:pPr>
      <w:r>
        <w:rPr>
          <w:rFonts w:ascii="Arial" w:cs="Arial" w:eastAsia="Arial" w:hAnsi="Arial"/>
          <w:sz w:val="18"/>
          <w:szCs w:val="18"/>
          <w:color w:val="auto"/>
        </w:rPr>
        <w:t>Senior Vice President, Finance and Chief</w:t>
      </w:r>
    </w:p>
    <w:p>
      <w:pPr>
        <w:ind w:left="6520"/>
        <w:spacing w:after="0"/>
        <w:rPr>
          <w:sz w:val="20"/>
          <w:szCs w:val="20"/>
          <w:color w:val="auto"/>
        </w:rPr>
      </w:pPr>
      <w:r>
        <w:rPr>
          <w:rFonts w:ascii="Arial" w:cs="Arial" w:eastAsia="Arial" w:hAnsi="Arial"/>
          <w:sz w:val="18"/>
          <w:szCs w:val="18"/>
          <w:color w:val="auto"/>
        </w:rPr>
        <w:t>Financial Officer</w:t>
      </w:r>
    </w:p>
    <w:sectPr>
      <w:pgSz w:w="11900" w:h="16838" w:orient="portrait"/>
      <w:cols w:equalWidth="0" w:num="1">
        <w:col w:w="10980"/>
      </w:cols>
      <w:pgMar w:left="320" w:top="989"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2021-03-11T16:01:33Z</dcterms:created>
  <dcterms:modified xsi:type="dcterms:W3CDTF">2021-03-11T16:01:33Z</dcterms:modified>
</cp:coreProperties>
</file>