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032654105</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2010</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032654105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15562503</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15562503</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15562503</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5.21%</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Technology Way</w:t>
      </w:r>
    </w:p>
    <w:p>
      <w:pPr>
        <w:spacing w:after="0" w:line="238" w:lineRule="auto"/>
        <w:rPr>
          <w:sz w:val="20"/>
          <w:szCs w:val="20"/>
          <w:color w:val="auto"/>
        </w:rPr>
      </w:pPr>
      <w:r>
        <w:rPr>
          <w:rFonts w:ascii="Courier New" w:cs="Courier New" w:eastAsia="Courier New" w:hAnsi="Courier New"/>
          <w:sz w:val="18"/>
          <w:szCs w:val="18"/>
          <w:color w:val="auto"/>
        </w:rPr>
        <w:t>Norwood MA 02062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4" w:lineRule="exact"/>
        <w:rPr>
          <w:rFonts w:ascii="Courier New" w:cs="Courier New" w:eastAsia="Courier New" w:hAnsi="Courier New"/>
          <w:sz w:val="16"/>
          <w:szCs w:val="16"/>
          <w:color w:val="auto"/>
        </w:rPr>
      </w:pPr>
    </w:p>
    <w:p>
      <w:pPr>
        <w:ind w:right="82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 East 52nd Street New York, NY 10022</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15562503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15562503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15562503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ANALOG DEVICES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one person's interest in the common stock of</w:t>
      </w:r>
    </w:p>
    <w:p>
      <w:pPr>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ectPr>
          <w:pgSz w:w="11900" w:h="16838" w:orient="portrait"/>
          <w:cols w:equalWidth="0" w:num="1">
            <w:col w:w="10219"/>
          </w:cols>
          <w:pgMar w:left="240" w:top="136" w:right="1440" w:bottom="0" w:gutter="0" w:footer="0" w:header="0"/>
        </w:sectPr>
      </w:pPr>
    </w:p>
    <w:bookmarkStart w:id="3" w:name="page4"/>
    <w:bookmarkEnd w:id="3"/>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21, 2011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750" w:right="1440" w:bottom="537"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Fund Managers Limited</w:t>
      </w:r>
    </w:p>
    <w:p>
      <w:pPr>
        <w:spacing w:after="0" w:line="237" w:lineRule="auto"/>
        <w:rPr>
          <w:sz w:val="20"/>
          <w:szCs w:val="20"/>
          <w:color w:val="auto"/>
        </w:rPr>
      </w:pPr>
      <w:r>
        <w:rPr>
          <w:rFonts w:ascii="Courier New" w:cs="Courier New" w:eastAsia="Courier New" w:hAnsi="Courier New"/>
          <w:sz w:val="18"/>
          <w:szCs w:val="18"/>
          <w:color w:val="auto"/>
        </w:rPr>
        <w:t>BlackRock Pensions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(UK) Limited</w:t>
      </w:r>
    </w:p>
    <w:p>
      <w:pPr>
        <w:spacing w:after="0" w:line="237" w:lineRule="auto"/>
        <w:rPr>
          <w:sz w:val="20"/>
          <w:szCs w:val="20"/>
          <w:color w:val="auto"/>
        </w:rPr>
      </w:pPr>
      <w:r>
        <w:rPr>
          <w:rFonts w:ascii="Courier New" w:cs="Courier New" w:eastAsia="Courier New" w:hAnsi="Courier New"/>
          <w:sz w:val="18"/>
          <w:szCs w:val="18"/>
          <w:color w:val="auto"/>
        </w:rPr>
        <w:t>State Street Research &amp; Management 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Denis Molleur, Daniel Ronnen, Brian Kindelan, Nicholas Hall, Con Tzatzakis ,</w:t>
      </w:r>
    </w:p>
    <w:p>
      <w:pPr>
        <w:spacing w:after="0" w:line="234" w:lineRule="auto"/>
        <w:rPr>
          <w:sz w:val="20"/>
          <w:szCs w:val="20"/>
          <w:color w:val="auto"/>
        </w:rPr>
      </w:pPr>
      <w:r>
        <w:rPr>
          <w:rFonts w:ascii="Courier New" w:cs="Courier New" w:eastAsia="Courier New" w:hAnsi="Courier New"/>
          <w:sz w:val="18"/>
          <w:szCs w:val="18"/>
          <w:color w:val="auto"/>
        </w:rPr>
        <w:t>John Blevins, Rick F. Froio and Matthew Fitzgerald acting severally, as</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expressly revoke the power of attorney</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dated January 11, 2008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9"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December, 2009.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136" w:right="1440" w:bottom="94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upperLetter"/>
      <w:start w:val="24"/>
    </w:lvl>
  </w:abstractNum>
  <w:abstractNum w:abstractNumId="5">
    <w:nsid w:val="66EF438D"/>
    <w:multiLevelType w:val="hybridMultilevel"/>
    <w:lvl w:ilvl="0">
      <w:lvlJc w:val="left"/>
      <w:lvlText w:val="(%1)"/>
      <w:numFmt w:val="decimal"/>
      <w:start w:val="2"/>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1)"/>
      <w:numFmt w:val="decimal"/>
      <w:start w:val="8"/>
    </w:lvl>
  </w:abstractNum>
  <w:abstractNum w:abstractNumId="8">
    <w:nsid w:val="109CF92E"/>
    <w:multiLevelType w:val="hybridMultilevel"/>
    <w:lvl w:ilvl="0">
      <w:lvlJc w:val="left"/>
      <w:lvlText w:val="(%1)"/>
      <w:numFmt w:val="decimal"/>
      <w:start w:val="12"/>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upperLetter"/>
      <w:start w:val="24"/>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2019-12-09T21:44:33Z</dcterms:created>
  <dcterms:modified xsi:type="dcterms:W3CDTF">2019-12-09T21:44:33Z</dcterms:modified>
</cp:coreProperties>
</file>