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980" w:right="4379" w:hanging="795"/>
        <w:spacing w:after="0" w:line="234" w:lineRule="auto"/>
        <w:tabs>
          <w:tab w:leader="none" w:pos="-85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]QUARTERLY REPORT PURSUANT TO SECTION 13 OR 15 (d)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January 30, 1999</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060" w:right="4199" w:hanging="875"/>
        <w:spacing w:after="0" w:line="234" w:lineRule="auto"/>
        <w:tabs>
          <w:tab w:leader="none" w:pos="-60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For the Transition period from_______________ to ________________</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No. 1-7819</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Analog Devices,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Massachusetts</w:t>
            </w:r>
          </w:p>
        </w:tc>
        <w:tc>
          <w:tcPr>
            <w:tcW w:w="2440" w:type="dxa"/>
            <w:vAlign w:val="bottom"/>
          </w:tcPr>
          <w:p>
            <w:pPr>
              <w:ind w:left="1220"/>
              <w:spacing w:after="0"/>
              <w:rPr>
                <w:sz w:val="20"/>
                <w:szCs w:val="20"/>
                <w:color w:val="auto"/>
              </w:rPr>
            </w:pPr>
            <w:r>
              <w:rPr>
                <w:rFonts w:ascii="Courier New" w:cs="Courier New" w:eastAsia="Courier New" w:hAnsi="Courier New"/>
                <w:sz w:val="15"/>
                <w:szCs w:val="15"/>
                <w:color w:val="auto"/>
              </w:rPr>
              <w:t>04-2348234</w:t>
            </w:r>
          </w:p>
        </w:tc>
      </w:tr>
      <w:tr>
        <w:trPr>
          <w:trHeight w:val="168"/>
        </w:trPr>
        <w:tc>
          <w:tcPr>
            <w:tcW w:w="43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3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4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505"/>
        </w:trPr>
        <w:tc>
          <w:tcPr>
            <w:tcW w:w="43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One Technology Way, Norwood, MA</w:t>
            </w:r>
          </w:p>
        </w:tc>
        <w:tc>
          <w:tcPr>
            <w:tcW w:w="2440" w:type="dxa"/>
            <w:vAlign w:val="bottom"/>
          </w:tcPr>
          <w:p>
            <w:pPr>
              <w:ind w:left="1220"/>
              <w:spacing w:after="0"/>
              <w:rPr>
                <w:sz w:val="20"/>
                <w:szCs w:val="20"/>
                <w:color w:val="auto"/>
              </w:rPr>
            </w:pPr>
            <w:r>
              <w:rPr>
                <w:rFonts w:ascii="Courier New" w:cs="Courier New" w:eastAsia="Courier New" w:hAnsi="Courier New"/>
                <w:sz w:val="15"/>
                <w:szCs w:val="15"/>
                <w:color w:val="auto"/>
              </w:rPr>
              <w:t>02062-9106</w:t>
            </w:r>
          </w:p>
        </w:tc>
      </w:tr>
      <w:tr>
        <w:trPr>
          <w:trHeight w:val="168"/>
        </w:trPr>
        <w:tc>
          <w:tcPr>
            <w:tcW w:w="43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6"/>
              </w:rPr>
              <w:t>(Address of principal executive offices)</w:t>
            </w:r>
          </w:p>
        </w:tc>
        <w:tc>
          <w:tcPr>
            <w:tcW w:w="244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33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(781) 329-4700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tbl>
      <w:tblPr>
        <w:tblLayout w:type="fixed"/>
        <w:tblInd w:w="0" w:type="dxa"/>
        <w:tblCellMar>
          <w:top w:w="0" w:type="dxa"/>
          <w:left w:w="0" w:type="dxa"/>
          <w:bottom w:w="0" w:type="dxa"/>
          <w:right w:w="0" w:type="dxa"/>
        </w:tblCellMar>
      </w:tblPr>
      <w:tr>
        <w:trPr>
          <w:trHeight w:val="168"/>
        </w:trPr>
        <w:tc>
          <w:tcPr>
            <w:tcW w:w="30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required to be filed by Section 13</w:t>
            </w:r>
          </w:p>
        </w:tc>
        <w:tc>
          <w:tcPr>
            <w:tcW w:w="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or 15 (d)</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the Securities Exchange Act of</w:t>
            </w:r>
          </w:p>
        </w:tc>
      </w:tr>
      <w:tr>
        <w:trPr>
          <w:trHeight w:val="168"/>
        </w:trPr>
        <w:tc>
          <w:tcPr>
            <w:tcW w:w="2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1934 during the preceding</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months</w:t>
            </w:r>
          </w:p>
        </w:tc>
        <w:tc>
          <w:tcPr>
            <w:tcW w:w="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(or such</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shorter period that the registrant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was required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file such</w:t>
            </w:r>
          </w:p>
        </w:tc>
        <w:tc>
          <w:tcPr>
            <w:tcW w:w="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reports),</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w:t>
            </w:r>
          </w:p>
        </w:tc>
        <w:tc>
          <w:tcPr>
            <w:tcW w:w="34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(2) has been subject to such filing</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requirements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for the past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90</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days.</w:t>
            </w:r>
          </w:p>
        </w:tc>
        <w:tc>
          <w:tcPr>
            <w:tcW w:w="3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YES</w:t>
            </w:r>
          </w:p>
        </w:tc>
        <w:tc>
          <w:tcPr>
            <w:tcW w:w="34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X NO</w:t>
            </w:r>
          </w:p>
        </w:tc>
      </w:tr>
      <w:tr>
        <w:trPr>
          <w:trHeight w:val="336"/>
        </w:trPr>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number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c>
          <w:tcPr>
            <w:tcW w:w="46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6"/>
              </w:rPr>
              <w:t>outstanding of each of the issuer's classes of Common</w:t>
            </w:r>
          </w:p>
        </w:tc>
      </w:tr>
    </w:tbl>
    <w:p>
      <w:pPr>
        <w:spacing w:after="0" w:line="237" w:lineRule="auto"/>
        <w:rPr>
          <w:sz w:val="20"/>
          <w:szCs w:val="20"/>
          <w:color w:val="auto"/>
        </w:rPr>
      </w:pPr>
      <w:r>
        <w:rPr>
          <w:rFonts w:ascii="Courier New" w:cs="Courier New" w:eastAsia="Courier New" w:hAnsi="Courier New"/>
          <w:sz w:val="15"/>
          <w:szCs w:val="15"/>
          <w:color w:val="auto"/>
        </w:rPr>
        <w:t>Stock as of February 26, 1999 was 161,344,938 shares of Common Stock.</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tbl>
      <w:tblPr>
        <w:tblLayout w:type="fixed"/>
        <w:tblInd w:w="0" w:type="dxa"/>
        <w:tblCellMar>
          <w:top w:w="0" w:type="dxa"/>
          <w:left w:w="0" w:type="dxa"/>
          <w:bottom w:w="0" w:type="dxa"/>
          <w:right w:w="0" w:type="dxa"/>
        </w:tblCellMar>
      </w:tblPr>
      <w:tr>
        <w:trPr>
          <w:trHeight w:val="168"/>
        </w:trPr>
        <w:tc>
          <w:tcPr>
            <w:tcW w:w="5740" w:type="dxa"/>
            <w:vAlign w:val="bottom"/>
            <w:gridSpan w:val="2"/>
          </w:tcPr>
          <w:p>
            <w:pPr>
              <w:ind w:left="2640"/>
              <w:spacing w:after="0" w:line="168" w:lineRule="exact"/>
              <w:rPr>
                <w:sz w:val="20"/>
                <w:szCs w:val="20"/>
                <w:color w:val="auto"/>
              </w:rPr>
            </w:pPr>
            <w:r>
              <w:rPr>
                <w:rFonts w:ascii="Courier New" w:cs="Courier New" w:eastAsia="Courier New" w:hAnsi="Courier New"/>
                <w:sz w:val="15"/>
                <w:szCs w:val="15"/>
                <w:color w:val="auto"/>
              </w:rPr>
              <w:t>FINANCIAL INFORMATION</w:t>
            </w:r>
          </w:p>
        </w:tc>
        <w:tc>
          <w:tcPr>
            <w:tcW w:w="1620" w:type="dxa"/>
            <w:vAlign w:val="bottom"/>
          </w:tcPr>
          <w:p>
            <w:pPr>
              <w:spacing w:after="0"/>
              <w:rPr>
                <w:sz w:val="14"/>
                <w:szCs w:val="14"/>
                <w:color w:val="auto"/>
              </w:rPr>
            </w:pPr>
          </w:p>
        </w:tc>
      </w:tr>
      <w:tr>
        <w:trPr>
          <w:trHeight w:val="6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ITEM 1. FINANCIAL STATEMENTS</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ANALOG DEVICES, INC.</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INCOME</w:t>
            </w: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except per share amounts)</w:t>
            </w: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33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040" w:type="dxa"/>
            <w:vAlign w:val="bottom"/>
          </w:tcPr>
          <w:p>
            <w:pPr>
              <w:spacing w:after="0"/>
              <w:rPr>
                <w:sz w:val="14"/>
                <w:szCs w:val="14"/>
                <w:color w:val="auto"/>
              </w:rPr>
            </w:pPr>
          </w:p>
        </w:tc>
        <w:tc>
          <w:tcPr>
            <w:tcW w:w="33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4"/>
                <w:szCs w:val="24"/>
                <w:color w:val="auto"/>
              </w:rPr>
            </w:pPr>
          </w:p>
        </w:tc>
        <w:tc>
          <w:tcPr>
            <w:tcW w:w="1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JANUARY 30, 1999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JANUARY 31, 1998*</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$300,500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$317,791</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162,805</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154,332</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137,695</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163,459</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52,584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54,975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marketing, general and</w:t>
            </w: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administrative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46,181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55,646</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38,930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52,838</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Equity in loss of WaferTech</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1,149</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1,590</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and other expense, net</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(767)</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37,361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52,015</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7,467</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11,756</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29,894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40,259</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(37,080)</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$ 29,894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3,179</w:t>
            </w:r>
          </w:p>
        </w:tc>
      </w:tr>
      <w:tr>
        <w:trPr>
          <w:trHeight w:val="168"/>
        </w:trPr>
        <w:tc>
          <w:tcPr>
            <w:tcW w:w="40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3420" w:right="5599" w:hanging="3410"/>
        <w:spacing w:after="0" w:line="703" w:lineRule="auto"/>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change in accounting principle. 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37" w:lineRule="auto"/>
        <w:rPr>
          <w:sz w:val="20"/>
          <w:szCs w:val="20"/>
          <w:color w:val="auto"/>
        </w:rPr>
      </w:pPr>
      <w:r>
        <w:rPr>
          <w:rFonts w:ascii="Courier New" w:cs="Courier New" w:eastAsia="Courier New" w:hAnsi="Courier New"/>
          <w:sz w:val="15"/>
          <w:szCs w:val="15"/>
          <w:color w:val="auto"/>
        </w:rPr>
        <w:t>CONDENSED CONSOLIDATED STATEMENTS OF INCOME (Continued)</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37" w:lineRule="auto"/>
        <w:rPr>
          <w:sz w:val="20"/>
          <w:szCs w:val="20"/>
          <w:color w:val="auto"/>
        </w:rPr>
      </w:pPr>
      <w:r>
        <w:rPr>
          <w:rFonts w:ascii="Courier New" w:cs="Courier New" w:eastAsia="Courier New" w:hAnsi="Courier New"/>
          <w:sz w:val="15"/>
          <w:szCs w:val="15"/>
          <w:color w:val="auto"/>
        </w:rPr>
        <w:t>(thousands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4"/>
                <w:szCs w:val="24"/>
                <w:color w:val="auto"/>
              </w:rPr>
            </w:pPr>
          </w:p>
        </w:tc>
        <w:tc>
          <w:tcPr>
            <w:tcW w:w="464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JANUARY 30, 1999</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 1998*</w:t>
            </w:r>
          </w:p>
        </w:tc>
      </w:tr>
      <w:tr>
        <w:trPr>
          <w:trHeight w:val="168"/>
        </w:trPr>
        <w:tc>
          <w:tcPr>
            <w:tcW w:w="1100" w:type="dxa"/>
            <w:vAlign w:val="bottom"/>
          </w:tcPr>
          <w:p>
            <w:pPr>
              <w:spacing w:after="0"/>
              <w:rPr>
                <w:sz w:val="14"/>
                <w:szCs w:val="14"/>
                <w:color w:val="auto"/>
              </w:rPr>
            </w:pPr>
          </w:p>
        </w:tc>
        <w:tc>
          <w:tcPr>
            <w:tcW w:w="46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Shares used to compute earnings per share - basic</w:t>
            </w:r>
          </w:p>
        </w:tc>
        <w:tc>
          <w:tcPr>
            <w:tcW w:w="12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159,572</w:t>
            </w:r>
          </w:p>
        </w:tc>
        <w:tc>
          <w:tcPr>
            <w:tcW w:w="48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161,023</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Shares used to compute earnings per share - diluted</w:t>
            </w:r>
          </w:p>
        </w:tc>
        <w:tc>
          <w:tcPr>
            <w:tcW w:w="1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176,857</w:t>
            </w:r>
          </w:p>
        </w:tc>
        <w:tc>
          <w:tcPr>
            <w:tcW w:w="4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178,146</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share before cumulative effect of</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 in</w:t>
            </w:r>
          </w:p>
        </w:tc>
        <w:tc>
          <w:tcPr>
            <w:tcW w:w="3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share - basic</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0.26</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 diluted</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share after cumulative effect of</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 in</w:t>
            </w:r>
          </w:p>
        </w:tc>
        <w:tc>
          <w:tcPr>
            <w:tcW w:w="3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rPr>
                <w:sz w:val="20"/>
                <w:szCs w:val="20"/>
                <w:color w:val="auto"/>
              </w:rPr>
            </w:pPr>
            <w:r>
              <w:rPr>
                <w:rFonts w:ascii="Courier New" w:cs="Courier New" w:eastAsia="Courier New" w:hAnsi="Courier New"/>
                <w:sz w:val="15"/>
                <w:szCs w:val="15"/>
                <w:color w:val="auto"/>
              </w:rPr>
              <w:t>share - basic</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0.19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0.03</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Earnings per</w:t>
            </w:r>
          </w:p>
        </w:tc>
        <w:tc>
          <w:tcPr>
            <w:tcW w:w="3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 diluted</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599" w:firstLine="10"/>
        <w:spacing w:after="0" w:line="465" w:lineRule="auto"/>
        <w:tabs>
          <w:tab w:leader="none" w:pos="17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change in accounting principle. See accompanying notes.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009"/>
        </w:trPr>
        <w:tc>
          <w:tcPr>
            <w:tcW w:w="3600" w:type="dxa"/>
            <w:vAlign w:val="bottom"/>
          </w:tcPr>
          <w:p>
            <w:pPr>
              <w:spacing w:after="0"/>
              <w:rPr>
                <w:sz w:val="20"/>
                <w:szCs w:val="20"/>
                <w:color w:val="auto"/>
              </w:rPr>
            </w:pPr>
            <w:r>
              <w:rPr>
                <w:rFonts w:ascii="Courier New" w:cs="Courier New" w:eastAsia="Courier New" w:hAnsi="Courier New"/>
                <w:sz w:val="15"/>
                <w:szCs w:val="15"/>
                <w:color w:val="auto"/>
              </w:rPr>
              <w:t>ANALOG DEVICES, INC.</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841"/>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JANUARY 30, 1999</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OCTOBER 31, 1998</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JANUARY 31, 1998*</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332,403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263,331</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217,198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129,670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41,575</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76,546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213,727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207,361</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261,272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Finished goods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96,475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107,313</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83,776</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Work in process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148,897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142,139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128,587</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Raw materials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24,964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25,624</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29,145</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270,336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275,076</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241,508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98,148</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82,133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14,638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18,038</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19,585</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1,058,774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903,529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898,242</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Land and buildings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159,617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158,792</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158,346</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1,043,087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1,034,619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979,570</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Office equipment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71,033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70,576</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59,910</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103,989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103,482</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92,617</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1,377,726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1,367,469</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1,290,443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amortization</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696,475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664,038</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595,922</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property, plant and</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equipment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681,251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703,431</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694,521</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88,511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187,224</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188,690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15,115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15,815</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17,925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50,902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51,731</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58,415</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154,528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254,770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265,030</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$1,894,553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$1,861,730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$1,857,793</w:t>
            </w:r>
          </w:p>
        </w:tc>
      </w:tr>
      <w:tr>
        <w:trPr>
          <w:trHeight w:val="168"/>
        </w:trPr>
        <w:tc>
          <w:tcPr>
            <w:tcW w:w="36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5599" w:firstLine="10"/>
        <w:spacing w:after="0" w:line="465" w:lineRule="auto"/>
        <w:tabs>
          <w:tab w:leader="none" w:pos="1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change in accounting principle. See accompanying notes.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37" w:lineRule="auto"/>
        <w:rPr>
          <w:sz w:val="20"/>
          <w:szCs w:val="20"/>
          <w:color w:val="auto"/>
        </w:rPr>
      </w:pPr>
      <w:r>
        <w:rPr>
          <w:rFonts w:ascii="Courier New" w:cs="Courier New" w:eastAsia="Courier New" w:hAnsi="Courier New"/>
          <w:sz w:val="15"/>
          <w:szCs w:val="15"/>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JANUARY 30, 1999</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OCTOBER 31, 1998</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JANUARY 31, 1998*</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portion of long-term debt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14,386</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14,266</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11,844</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58,000</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59,115</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95,447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on shipments to</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domestic distributors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101,797</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113,784</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122,996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57,373</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53,595</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60,525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79,369</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79,906</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70,648</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313,258</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320,859</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362,949</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4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309,871</w:t>
            </w:r>
          </w:p>
        </w:tc>
        <w:tc>
          <w:tcPr>
            <w:tcW w:w="3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309,985</w:t>
            </w:r>
          </w:p>
        </w:tc>
        <w:tc>
          <w:tcPr>
            <w:tcW w:w="26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310,000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obligations under</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leases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27,150</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30,773</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35,871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33,000</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31,789</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24,000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45,119</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39,935</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32,327</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noncurrent liabilities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415,140</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412,482</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402,198</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$1.00 par value,</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500,000 shares authorized,</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none outstanding</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$.16 2/3 par value,</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600,000,000 shares authorized,</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164,684,927 shares issued</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(164,092,719 in October 1998,</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162,317,316 in January 1998)</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27,448</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27,349</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27,053</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254,788</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248,970</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224,800</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944,265</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913,992</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834,763</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7,397</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6,025</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6,185</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1,233,898</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1,196,336</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1,092,801</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3,763,903 shares in treasury,</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cost (3,782,763 in October 1998</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19,934 in January 1998)</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67,743</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67,947</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5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1,166,155</w:t>
            </w:r>
          </w:p>
        </w:tc>
        <w:tc>
          <w:tcPr>
            <w:tcW w:w="3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1,128,389</w:t>
            </w:r>
          </w:p>
        </w:tc>
        <w:tc>
          <w:tcPr>
            <w:tcW w:w="26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1,092,646</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$1,894,553</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$1,861,730</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$1,857,793</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5599" w:firstLine="10"/>
        <w:spacing w:after="0" w:line="46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change in accounting principle. See accompanying notes.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p>
      <w:pPr>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37" w:lineRule="auto"/>
        <w:rPr>
          <w:sz w:val="20"/>
          <w:szCs w:val="20"/>
          <w:color w:val="auto"/>
        </w:rPr>
      </w:pPr>
      <w:r>
        <w:rPr>
          <w:rFonts w:ascii="Courier New" w:cs="Courier New" w:eastAsia="Courier New" w:hAnsi="Courier New"/>
          <w:sz w:val="15"/>
          <w:szCs w:val="15"/>
          <w:color w:val="auto"/>
        </w:rPr>
        <w:t>(thousands)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2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4"/>
                <w:szCs w:val="24"/>
                <w:color w:val="auto"/>
              </w:rPr>
            </w:pPr>
          </w:p>
        </w:tc>
        <w:tc>
          <w:tcPr>
            <w:tcW w:w="16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JANUARY 30, 1999</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 1998*</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OPERATIONS Cash flows from operations: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29,894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3,179</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 net cash provided by operations: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principle, net of $20 million of income taxes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37,080</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35,156</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29,744</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loss of WaferTech, net of dividends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1,149</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1,590</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1,214</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3,274</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noncash expense</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1,165</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586</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5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(10,221)</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(1,282)</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28,463</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70,992</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operations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58,357</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74,171</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INVESTMENTS Cash flows from investments: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short-term investments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5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(110,659)</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(43,364)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105,601</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(58,110)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Maturities of short-term investments</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22,564</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17,824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Additions to property, plant and equipment, net</w:t>
            </w:r>
          </w:p>
        </w:tc>
        <w:tc>
          <w:tcPr>
            <w:tcW w:w="5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(12,293)</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(62,200)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2,403</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(2,532)</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for) investments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7,616</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(148,382)</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FINANCING ACTIVITIES Cash flows from financing activities: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employee stock plans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4,820</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1,283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on capital lease obligations</w:t>
            </w:r>
          </w:p>
        </w:tc>
        <w:tc>
          <w:tcPr>
            <w:tcW w:w="56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(3,503)</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increase in variable rate borrowings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2,030</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for)</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3,347</w:t>
            </w:r>
          </w:p>
        </w:tc>
        <w:tc>
          <w:tcPr>
            <w:tcW w:w="38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6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(248)</w:t>
            </w:r>
          </w:p>
        </w:tc>
        <w:tc>
          <w:tcPr>
            <w:tcW w:w="38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1,906</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56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69,072</w:t>
            </w:r>
          </w:p>
        </w:tc>
        <w:tc>
          <w:tcPr>
            <w:tcW w:w="380" w:type="dxa"/>
            <w:vAlign w:val="bottom"/>
          </w:tcPr>
          <w:p>
            <w:pPr>
              <w:spacing w:after="0"/>
              <w:rPr>
                <w:sz w:val="24"/>
                <w:szCs w:val="2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(72,403)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5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263,331</w:t>
            </w:r>
          </w:p>
        </w:tc>
        <w:tc>
          <w:tcPr>
            <w:tcW w:w="380" w:type="dxa"/>
            <w:vAlign w:val="bottom"/>
          </w:tcPr>
          <w:p>
            <w:pPr>
              <w:spacing w:after="0"/>
              <w:rPr>
                <w:sz w:val="14"/>
                <w:szCs w:val="14"/>
                <w:color w:val="auto"/>
              </w:rPr>
            </w:pP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289,601</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$ 332,403</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$ 217,198</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SUPPLEMENTAL INFORMATION Cash paid during the period for:</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2,061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2,232</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4,469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4,559</w:t>
            </w:r>
          </w:p>
        </w:tc>
      </w:tr>
      <w:tr>
        <w:trPr>
          <w:trHeight w:val="168"/>
        </w:trPr>
        <w:tc>
          <w:tcPr>
            <w:tcW w:w="52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Restated to reflect change in accounting principle.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January 30, 1999</w:t>
      </w:r>
    </w:p>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Note 1 - In the opinion of management, the information furnished in the accompanying financial statements reflects all adjustments which are necessary to fairly state the results for this interim period and should be read in conjunction with the Company's Annual Report to Stockholders on Form 10-K for the fiscal year ended October 31, 1998, (1998 Annual Report).</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Note 2 - Certain amounts reported in the previous year have been reclassified to conform to the 1999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Investments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first quarter of fiscal 1999 Analog Devices Inc., (the Company), completed the sale of 14% of its 18% equity ownership in WaferTech, its joint venture with Taiwan Semiconductor Manufacturing Company and other investors. The Company sold 14% of its investment to other WaferTech partners and received $105 million in cash, which was equal to the carrying value of the 14% equity ownership at October 31,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Comprehensive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first quarter of fiscal 1999 the Company adopted Statement of Financial Accounting Standards No. 130, "Reporting Comprehensive Income", (FAS 130). FAS 130 establishes new rules for the reporting and display of comprehensive income and its components. Components of comprehensive income include net income and certain transactions that have generally been reported in the consolidated statement of shareholders' equity. FAS 130 requires that these transactions be included with net income and presented separately as comprehensive income in the financial statements. The adoption of this Statement had no impact on the Company's net income or shareholders' equity and, during the periods presented, the Company had no material transactions other than net income that should be reported as comprehensive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Earnings Per Share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adopted Statement of Financial Accounting Standards No. 128, "Earnings per Share," in the first quarter of fiscal 1998. 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Note 5 - Earnings Per Share (continued)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4"/>
                <w:szCs w:val="24"/>
                <w:color w:val="auto"/>
              </w:rPr>
            </w:pPr>
          </w:p>
        </w:tc>
        <w:tc>
          <w:tcPr>
            <w:tcW w:w="16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JANUARY 30, 1999</w:t>
            </w:r>
          </w:p>
        </w:tc>
        <w:tc>
          <w:tcPr>
            <w:tcW w:w="16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JANUARY 31, 1998*</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29,894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40,259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(37,080)</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29,894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3,179</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Weighted shares outstanding</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159,572</w:t>
            </w:r>
          </w:p>
        </w:tc>
        <w:tc>
          <w:tcPr>
            <w:tcW w:w="54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8"/>
              </w:rPr>
              <w:t>161,023</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Earnings per share:</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0.26</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29,894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40,259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related to convertible subordinated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notes, net of tax</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1,425</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1,411</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 including the effect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dilutive securities</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31,319</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41,670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(37,080)</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31,319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4,590</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Weighted shares outstanding</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159,572</w:t>
            </w:r>
          </w:p>
        </w:tc>
        <w:tc>
          <w:tcPr>
            <w:tcW w:w="54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8"/>
              </w:rPr>
              <w:t>161,023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Assumed exercise of common stock equivalents</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6,307</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6,138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Assumed conversion of subordinated notes</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10,978</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10,985</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Weighted average common and common equivalent shares</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176,857</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178,146</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Earnings per share:</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cumulative effect of change 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0.24</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 principle</w:t>
            </w:r>
          </w:p>
        </w:tc>
        <w:tc>
          <w:tcPr>
            <w:tcW w:w="62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4860" w:type="dxa"/>
            <w:vAlign w:val="bottom"/>
          </w:tcPr>
          <w:p>
            <w:pPr>
              <w:spacing w:after="0"/>
              <w:rPr>
                <w:sz w:val="14"/>
                <w:szCs w:val="14"/>
                <w:color w:val="auto"/>
              </w:rPr>
            </w:pP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Restated to reflect change in accounting principle.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Convertible Debt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9, 1999 the Company announced that on March 11, 1999 it will redeem in full its 3 1/2% Convertible Subordinated Notes due 2000 (Notes) in the outstanding aggregate principal amount of $230 million. Prior to redemption, holders may convert their Notes into shares of Analog Devices Inc. (ADI) common stock, at a price of $20.938 per share. Cash will be paid in lieu of fractional shares. Alternatively, holders may have their Notes redeemed at a total redemption price of $1,023.72 per $1000 principal amount of Notes. As of March 11, 1999, $229,967,000 of the Notes were converted into an aggregate of 10,983,163 shares of the Company's common stock.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Acquisitions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Subsequent to the quarter ended January 30, 1999, the Company acquired two DSP tools companies, White Mountain DSP, Inc. of New Hampshire and Edinburgh Portable Compilers Limited, of Scotland. The total cost of these acquisitions was approximately $21 million in cash and $2 million in common stock of the Company, with additional contingent cash consideration to be paid if the acquired companies achieve certain revenue and operational objectives. In connection with these acquisitions, the Company expects to record a charge of less than $5 million, in the second quarter of fiscal 1999, for the write-off of in-process Research &amp; Development.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This information should be read in conjunction with the unaudited consolidated condensed financial statements and the notes thereto included in Item 1 of this Quarterly Report and the audited consolidated financial statements and notes thereto and Management's Analysis for the fiscal year ended October 31, 1998, contained in the Company's 1998 Annual Report.</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following discussion and analysis may contain forward-looking statements. Such statements are subject to certain risks and uncertainties, including those discussed below or in the Company's 1998 Annual Report,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experienced strong demand in the first half of fiscal 1998, which declined in the second half of the year primarily due to a cyclical downturn in the semiconductor industry. Demand during the first quarter of fiscal 1999 recovered somewhat from sales levels that were very depressed in the second half of fiscal 1998. As a result, net sales for the first quarter of fiscal 1999 were $301 million, 1% above the fourth quarter of fiscal 1998 but $17 million or 5% below the first quarter of fiscal 1998. This decline from the prior year was mainly due to a decrease in analog IC sales, primarily caused by a decline in sales to automatic test equipment (ATE) customers. These decreases were partially offset by increased sales of communications and computer products.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decline in ATE sales primarily impacted the North American OEM channel, causing sales to North American customers to decrease to 46.9% of total sales for the first quarter of fiscal 1999, compared to 50.7% for the year earlier period. Sales in Europe and Japan declined in comparison to the first quarter of fiscal 1998 and Southeast Asian sales rose as a result of increased sales of analog IC and communications products.</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Gross margin for the first quarter of fiscal 1999 was 45.8% compared to 51.4% for the first quarter of fiscal 1998. The decrease in gross margin from the prior year period was primarily due to a reduction in production rates resulting from lower demand. The Company expects that gross margin will continue to be adversely impacted by lower production rates until sales growth resumes.</w:t>
      </w:r>
    </w:p>
    <w:p>
      <w:pPr>
        <w:spacing w:after="0" w:line="16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Research and development (R&amp;D) expenses were $53 million for the three months ended January 30, 1999, compared to $55 million for the three months ended January 31, 1998. This decline was attributable to the Company's decision to curtail the growth in R&amp;D spending until sales growth resumes. However, the Company believes that a continued commitment to research and development is essential in order to maintain product leadership in its existing products and to provide innovative new product offerings, and therefore expects to continue to make significant investments in research and development in the future.</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marketing, general &amp; administrative (SMG&amp;A) expenses were $46 million in the first quarter of fiscal 1999, compared to $56 million for the first quarter of fiscal 1998. Of the $10 million decrease, $8 million was attributable to a charge that was recorded in the first quarter of fiscal 1998 related to collection difficulties the Company experienced with customers whose business and financing had been adversely affected by the Southeast Asia economic situation. The remainder of the decrease resulted from the Company's continued effort to constrain spending.</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effective income tax rate decreased from 22.6% for the first three-month period of fiscal 1998 to 20% for the first three-month period of fiscal 1999 primarily due to a shift in the mix of worldwide profits.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is deferred until the products are resold to the end users. The Company believes that deferral of revenue on shipments to distributors and related gross margin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 The results of operations and cash flows for the period ended January 31, 1998 have been restated to reflect the accounting change.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January 30, 1999, cash, cash equivalents and short-term investments totaled $462 million, an increase of $157 million from the fourth quarter of fiscal 1998 and an increase of $168 million from the first quarter of fiscal 1998. The increase in cash, cash equivalents and short-term investments was primarily due to operating cash inflows, $105 million received in January 1999 related to the sale of the Company's investment in WaferTech and lower capital spending. Cash provided by operating activities was $58 million or 19% of sales in the first quarter of fiscal 1999 compared to $74 million or 23% of sales in the first quarter of fiscal 1998.</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Accounts receivable totaled $214 million at the end of the first quarter of fiscal 1999, an increase of $6 million from the fourth quarter of fiscal 1998 and a decrease of $48 million from the first quarter of fiscal 1998. The Company's days sales outstanding has improved from 75 at January 31, 1998 to 65 at January 30, 1999.</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Inventories of $270 million at January 30, 1999 declined $5 million compared to the fourth quarter of fiscal 1998 and were $29 million higher than the end of the first quarter of fiscal 1998. The increase in inventory levels from the prior year period was a result of production rates in the first half of fiscal 1998 that did not anticipate the downturn in the second half of fiscal 1998. The Company has since adjusted production rates to conform to current levels of demand.</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first quarter of fiscal 1999 the Company completed the sale of 14% of its 18% equity ownership in WaferTech, its joint venture with Taiwan Semiconductor Manufacturing Company and other investors. The Company sold 14% of its investment to other WaferTech partners and received $105 million in cash, which was equal to the carrying value of the 14% equity ownership at October 31, 1998.</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Net additions to property, plant and equipment of $12 million for the first quarter of fiscal 1999 were funded with a combination of cash on hand and cash generated from operations. The first quarter's level of spending was down substantially from the $62 million spent in the first quarter of fiscal 1998. The decrease in capital expenditures was attributable to the Company's efforts to constrain all spending, including capital expenditures, until sales growth resumes. The Company currently plans to make capital expenditures of approximately $100 million during fiscal 1999.</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January 30, 1999, the Company's principal sources of liquidity were $462 million of cash and cash equivalents and short-term investments. In addition, the Company has various lines of credit both in the U.S. and overseas, including a $60 million credit facility in the U.S., which expires in 2000, all of which were substantially unused at January 30, 1999. At January 30, 1999, the Company's debt-to-equity ratio was 30%.</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Which May Affect Future Results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and the outcome and impact of the Year 2000.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33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substantially increased its manufacturing capacity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capacity additions resulted in a significant increase in operating expenses, and if revenue levels do not increase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also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the first three months of fiscal 1999, 53% of the Company's revenues was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$23 million on deposit with two of these suppliers. The Company also has a $21 million investment in one of these suppliers. In addition, the Company's major partner in its joint venture, WaferTech, is TSMC, which is located in SEA. In addition to being exposed to the ongoing economic cycles in the semiconductor industry, the Company is also subject to the economic and political risks inherent in international operations, including the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1998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software applications have been updated to accommodate the new Euro currency. System testing was completed during the fourth quarter of calendar 1998 and the Euro functionality was implemented as planned on January 1, 1999. No major system-related issues were encountered and none are anticipated. The impact, either positive or negative, of the Euro on the European economy generally and on the Company's operations in Europe in the future is unknown at this time.</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Over the past five years the Company has made significant investments in new manufacturing, financial and operating hardware and software. These investments were made to support the growth of its operations; however, the by-product of this effort is that the Company now has year 2000, (Y2K), compliant hardware and software running on many of its major platforms.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made the year 2000 issue a significant priority and a task force is engaged in the ongoing effort to reduce the year 2000 related risk in the balance of the Company's systems and equipment. It is estimated that the aggregate cost of this project, which commenced at the beginning of fiscal 1998, is approximately $10 million in total, for fiscal 1998 and fiscal 1999. The task force's efforts are concentrated in six separate areas. The status of each area as of January 30, 1999 is summarized below.</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Centrally Managed Global Systems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Centrally managed global systems are the enterprisewide, centrally managed operating systems, which include customer service, customer order entry, work-in-progress (WIP) tracking, warehousing, production planning, and financial systems. These systems have been split into "mission critical" and "non-mission critical." Mission critical is defined as systems that can seriously impair the Company's ability to conduct its business. Of the 15 mission critical applications identified as of August 1, 1998, three systems were not Y2K compliant: Promis (WIP tracking), the order entry system in Japan and the Electronic Data Interchange (EDI) translator. Since that time Promis system upgrades have been completed in three of the five manufacturing sites, and the remaining two are scheduled to be upgraded in early 1999. The migration to SAP for order entry in Japan and the upgrade of the EDI translator were successfully completed in the first quarter of fiscal 1999. Once the remaining two Promis systems are upgraded, all mission critical systems will be 100% compliant. In addition, several mission critical systems, such as SAP, Forecasting, Data Warehouse and Distributor Management systems have been specifically tested and certified to be year 2000 compliant. The Company is on schedule towards retiring its non-compliant mainframe in early 1999. Non-mission critical is defined as systems which would not cause serious impairment to the organization. The task force is continually reviewing and re-prioritizing the non-mission critical systems to ensure that the appropriate items are receiving the proper attention.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Design and Engineering Systems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Computer Aided Design (CAD) Council is leading a worldwide year 2000 compliance review of hardware and software related to the Company's design and engineering systems. The team has completed its analysis and the required updates to CAD operating systems are 75% complete. All operating systems are expected to be fully Y2K compliant by the end of the third quarter of fiscal 1999. Critical CAD application software upgrade packages have been vendor certified Y2K compliant and migration to, and testing of, these new packages will proceed over the next 6 to 8 months. The Company routinely completes full archives of all designs that are currently shipping, or in development, to enable the recovery of any design database needed for future derivative products. This archive system is currently undergoing compliancy testing and will be verified Y2K compliant by the third quarter of fiscal 1999. The Company believes that if all design engineering systems are not compliant in time, this will result in inconvenience and inefficiencies rather than any significant risk to operations.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Site Based Manufacturing Systems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Manufacturing site managers are committed to ensuring a successful transition of operations in the year 2000. All critical manufacturing equipment has been identified and analyzed. The analysis process included ensuring that date compliance is necessary. The Company is considering "rolling back" the internal date mechanism as a contingency plan for certain equipment and the task force is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process of testing the effectiveness of this contingency plan. All manufacturing sites are performing Y2K compliance testing and this effort is expected to be complete by the end of March 1999. All testing is being done to the latest vendor specifications and the Company is using the suite of test programs provided by Sematech, a semiconductor research organization. Thus far, no crucial piece of equipment has been identified where there is a Y2K compliance problem for which no solution exists. In all instances where a Y2K compliance issue has arisen, the Company has been able to develop a solution, without having to replace the equipment. While the review is not yet complete, the Company does not foresee any manufacturing equipment-related obstacles which would prevent the continuation of operations in Year 2000.</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Personal Computers (PCs)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PC Standards Committee, comprised of participants from various Company locations. This committee has selected a tool and developed a hardware and software certification plan. This plan requires certification of PC Basic Input/Output System (BIOS), software applications and user files. The Company has certified the BIOS on its 3,500 networked PCs first quarter of 1999 and less than 2% were found to be non-Y2K compliant. The Company will also issue a tool to assist users in analyzing their data files for potential year 2000 issues. In addition, a year 2000 "patch" is available for the Microsoft Office Suite (Excel, Word and Access) and this is scheduled to be implemented in April 1999. The Company does not foresee any year 2000 issues in this area.</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Facility Related Systems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Systems such as heating, sprinklers, elevators and card-key access are also being reviewed by site teams. Each team has a designated facilitator and there are representatives from each department participating. All of the teams have taken a thorough inventory of their site's systems and the Company expects to be 100% compliant, with 80% of the facility systems to be compliant by the second quarter of 1999.</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Third Party</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corporate year 2000 task force is also reviewing third-party connectivity issues. The Company's EDI translator supplier, Harbinger, has been successfully tested for Y2K compliance. The EDI carrier, GEIS, has notified the Company that it is compliant as well. Other external service providers, primarily financial and human resource services, as well as outside vendors, have also been surveyed as to their state of readiness and most expect to be Y2K compliant. The Company has identified 200 crucial, sole-source suppliers that could put Analog at risk and is currently conducting on site audits to verify their state of readiness for Y2K. As a contingency plan the Company is going to ensure that adequate supplies of critical raw materials and spare parts are in stock at December 31, 1999. In addition, the Company tested its financial interface with its</w:t>
      </w:r>
    </w:p>
    <w:p>
      <w:pPr>
        <w:spacing w:after="0" w:line="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major financial services provider for Y2K compliance, and the results were successful.</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currently believes that its most reasonably likely worst case year 2000 scenario would relate to problems with systems of third parties which would create the greatest risks with infrastructure, including water and sewer services, electricity, transportation, telecommunications and critical supplies of raw materials and spare parts. The Company is assessing various scenarios and contingency planning will continue during 1999 as the Company completes the remedial work on its internal systems and assesses the state of readiness of its third-party suppliers.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believes that the year 2000 issue will not pose significant operational problems. However, year 2000 issues could have a significant impact on the Company's operations and its financial results if modifications to internal systems and equipment cannot be completed on a timely basis; unforeseen needs or problems arise; or if the systems operated by third parties are not year 2000 compliant.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II - OTHER INFORMATION</w:t>
      </w:r>
    </w:p>
    <w:p>
      <w:pPr>
        <w:ind w:left="2640"/>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Exhibit Index.</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reports on Form 8-K filed for the three months ended January 30,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Analog Devices, Inc.</w:t>
      </w:r>
    </w:p>
    <w:p>
      <w:pPr>
        <w:jc w:val="center"/>
        <w:ind w:right="599"/>
        <w:spacing w:after="0" w:line="237" w:lineRule="auto"/>
        <w:rPr>
          <w:sz w:val="20"/>
          <w:szCs w:val="20"/>
          <w:color w:val="auto"/>
        </w:rPr>
      </w:pPr>
      <w:r>
        <w:rPr>
          <w:rFonts w:ascii="Courier New" w:cs="Courier New" w:eastAsia="Courier New" w:hAnsi="Courier New"/>
          <w:sz w:val="15"/>
          <w:szCs w:val="15"/>
          <w:color w:val="auto"/>
        </w:rPr>
        <w:t>--------------------</w:t>
      </w:r>
    </w:p>
    <w:p>
      <w:pPr>
        <w:jc w:val="center"/>
        <w:ind w:right="599"/>
        <w:spacing w:after="0" w:line="238"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Jerald G. Fishman</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Jerald G. Fishman</w:t>
      </w:r>
    </w:p>
    <w:p>
      <w:pPr>
        <w:ind w:left="700"/>
        <w:spacing w:after="0" w:line="237" w:lineRule="auto"/>
        <w:rPr>
          <w:sz w:val="20"/>
          <w:szCs w:val="20"/>
          <w:color w:val="auto"/>
        </w:rPr>
      </w:pPr>
      <w:r>
        <w:rPr>
          <w:rFonts w:ascii="Courier New" w:cs="Courier New" w:eastAsia="Courier New" w:hAnsi="Courier New"/>
          <w:sz w:val="15"/>
          <w:szCs w:val="15"/>
          <w:color w:val="auto"/>
        </w:rPr>
        <w:t>President and</w:t>
      </w:r>
    </w:p>
    <w:p>
      <w:pPr>
        <w:ind w:left="70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ectPr>
          <w:pgSz w:w="11900" w:h="16838" w:orient="portrait"/>
          <w:cols w:equalWidth="0" w:num="3">
            <w:col w:w="440" w:space="180"/>
            <w:col w:w="2260" w:space="720"/>
            <w:col w:w="6639"/>
          </w:cols>
          <w:pgMar w:left="220" w:top="281"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1999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E. McDonough</w:t>
      </w:r>
    </w:p>
    <w:p>
      <w:pPr>
        <w:ind w:left="340"/>
        <w:spacing w:after="0" w:line="237" w:lineRule="auto"/>
        <w:rPr>
          <w:sz w:val="20"/>
          <w:szCs w:val="20"/>
          <w:color w:val="auto"/>
        </w:rPr>
      </w:pP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Joseph E. McDonough</w:t>
      </w:r>
    </w:p>
    <w:p>
      <w:pPr>
        <w:ind w:left="700"/>
        <w:spacing w:after="0" w:line="237" w:lineRule="auto"/>
        <w:rPr>
          <w:sz w:val="20"/>
          <w:szCs w:val="20"/>
          <w:color w:val="auto"/>
        </w:rPr>
      </w:pPr>
      <w:r>
        <w:rPr>
          <w:rFonts w:ascii="Courier New" w:cs="Courier New" w:eastAsia="Courier New" w:hAnsi="Courier New"/>
          <w:sz w:val="15"/>
          <w:szCs w:val="15"/>
          <w:color w:val="auto"/>
        </w:rPr>
        <w:t>Vice President-Finance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and Chief Financial Officer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(Principal Financial and</w:t>
      </w:r>
    </w:p>
    <w:p>
      <w:pPr>
        <w:ind w:left="70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3">
            <w:col w:w="440" w:space="180"/>
            <w:col w:w="2260" w:space="720"/>
            <w:col w:w="6639"/>
          </w:cols>
          <w:pgMar w:left="220" w:top="281"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EXHIBIT INDEX</w:t>
      </w:r>
    </w:p>
    <w:p>
      <w:pPr>
        <w:ind w:left="2640"/>
        <w:spacing w:after="0" w:line="237" w:lineRule="auto"/>
        <w:rPr>
          <w:sz w:val="20"/>
          <w:szCs w:val="20"/>
          <w:color w:val="auto"/>
        </w:rPr>
      </w:pPr>
      <w:r>
        <w:rPr>
          <w:rFonts w:ascii="Courier New" w:cs="Courier New" w:eastAsia="Courier New" w:hAnsi="Courier New"/>
          <w:sz w:val="15"/>
          <w:szCs w:val="15"/>
          <w:color w:val="auto"/>
        </w:rPr>
        <w:t>Analog Devices,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w:t>
      </w:r>
    </w:p>
    <w:p>
      <w:pPr>
        <w:spacing w:after="0" w:line="173" w:lineRule="exact"/>
        <w:rPr>
          <w:sz w:val="20"/>
          <w:szCs w:val="20"/>
          <w:color w:val="auto"/>
        </w:rPr>
      </w:pPr>
    </w:p>
    <w:p>
      <w:pPr>
        <w:ind w:left="880" w:right="3759" w:hanging="699"/>
        <w:spacing w:after="0" w:line="234" w:lineRule="auto"/>
        <w:tabs>
          <w:tab w:leader="none" w:pos="8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Organization of Analog Devices, Inc., filed herewith.</w:t>
      </w:r>
    </w:p>
    <w:p>
      <w:pPr>
        <w:spacing w:after="0" w:line="173" w:lineRule="exact"/>
        <w:rPr>
          <w:sz w:val="20"/>
          <w:szCs w:val="20"/>
          <w:color w:val="auto"/>
        </w:rPr>
      </w:pPr>
    </w:p>
    <w:p>
      <w:pPr>
        <w:ind w:left="880" w:right="331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Assignment and Assumption Agreement between Analog Devices Inc. and Taiwan Semiconductor Manufacturing Co., Ltd., dated as of January 28, 1999, filed herewith.</w:t>
      </w:r>
    </w:p>
    <w:p>
      <w:pPr>
        <w:spacing w:after="0" w:line="174" w:lineRule="exact"/>
        <w:rPr>
          <w:sz w:val="20"/>
          <w:szCs w:val="20"/>
          <w:color w:val="auto"/>
        </w:rPr>
      </w:pPr>
    </w:p>
    <w:p>
      <w:pPr>
        <w:ind w:left="880" w:right="3499" w:hanging="786"/>
        <w:spacing w:after="0" w:line="261" w:lineRule="auto"/>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Assignment and Assumption Agreement between Analog Devices Inc. and Altera Corporation dated as of January 29, 1999, filed herewith.</w:t>
      </w:r>
    </w:p>
    <w:p>
      <w:pPr>
        <w:spacing w:after="0" w:line="160" w:lineRule="exact"/>
        <w:rPr>
          <w:sz w:val="20"/>
          <w:szCs w:val="20"/>
          <w:color w:val="auto"/>
        </w:rPr>
      </w:pPr>
    </w:p>
    <w:p>
      <w:pPr>
        <w:ind w:left="880" w:right="357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Amendment to Second Amended and Restated Limited Liability Company Agreement of WaferTech LLC, dated as of November 30, 1998, filed herewith.</w:t>
      </w:r>
    </w:p>
    <w:p>
      <w:pPr>
        <w:spacing w:after="0" w:line="174" w:lineRule="exact"/>
        <w:rPr>
          <w:sz w:val="20"/>
          <w:szCs w:val="20"/>
          <w:color w:val="auto"/>
        </w:rPr>
      </w:pPr>
    </w:p>
    <w:p>
      <w:pPr>
        <w:jc w:val="both"/>
        <w:ind w:left="880" w:right="3679" w:hanging="786"/>
        <w:spacing w:after="0" w:line="235" w:lineRule="auto"/>
        <w:tabs>
          <w:tab w:leader="none" w:pos="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Amendment to Second Amended and Restated Limited Liability Company Agreement of WaferTech LLC, dated as of January 21, 1999, filed herewith.</w:t>
      </w:r>
    </w:p>
    <w:p>
      <w:pPr>
        <w:spacing w:after="0" w:line="167"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 for the three months ended January 30, 1999.</w:t>
      </w:r>
    </w:p>
    <w:p>
      <w:pPr>
        <w:spacing w:after="0" w:line="166"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27.2</w:t>
      </w:r>
      <w:r>
        <w:rPr>
          <w:sz w:val="20"/>
          <w:szCs w:val="20"/>
          <w:color w:val="auto"/>
        </w:rPr>
        <w:tab/>
      </w:r>
      <w:r>
        <w:rPr>
          <w:rFonts w:ascii="Courier New" w:cs="Courier New" w:eastAsia="Courier New" w:hAnsi="Courier New"/>
          <w:sz w:val="14"/>
          <w:szCs w:val="14"/>
          <w:color w:val="auto"/>
        </w:rPr>
        <w:t>Restated Financial Data Schedule for the three months ended January</w:t>
      </w:r>
    </w:p>
    <w:p>
      <w:pPr>
        <w:ind w:left="880"/>
        <w:spacing w:after="0" w:line="237" w:lineRule="auto"/>
        <w:rPr>
          <w:sz w:val="20"/>
          <w:szCs w:val="20"/>
          <w:color w:val="auto"/>
        </w:rPr>
      </w:pPr>
      <w:r>
        <w:rPr>
          <w:rFonts w:ascii="Courier New" w:cs="Courier New" w:eastAsia="Courier New" w:hAnsi="Courier New"/>
          <w:sz w:val="15"/>
          <w:szCs w:val="15"/>
          <w:color w:val="auto"/>
        </w:rPr>
        <w:t>31, 1998.</w:t>
      </w:r>
    </w:p>
    <w:p>
      <w:pPr>
        <w:spacing w:after="0" w:line="167"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27.3</w:t>
      </w:r>
      <w:r>
        <w:rPr>
          <w:sz w:val="20"/>
          <w:szCs w:val="20"/>
          <w:color w:val="auto"/>
        </w:rPr>
        <w:tab/>
      </w:r>
      <w:r>
        <w:rPr>
          <w:rFonts w:ascii="Courier New" w:cs="Courier New" w:eastAsia="Courier New" w:hAnsi="Courier New"/>
          <w:sz w:val="14"/>
          <w:szCs w:val="14"/>
          <w:color w:val="auto"/>
        </w:rPr>
        <w:t>Restated Financial Data Schedule for the six months ended May 2, 1998.</w:t>
      </w:r>
    </w:p>
    <w:p>
      <w:pPr>
        <w:spacing w:after="0" w:line="166"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27.4</w:t>
      </w:r>
      <w:r>
        <w:rPr>
          <w:sz w:val="20"/>
          <w:szCs w:val="20"/>
          <w:color w:val="auto"/>
        </w:rPr>
        <w:tab/>
      </w:r>
      <w:r>
        <w:rPr>
          <w:rFonts w:ascii="Courier New" w:cs="Courier New" w:eastAsia="Courier New" w:hAnsi="Courier New"/>
          <w:sz w:val="14"/>
          <w:szCs w:val="14"/>
          <w:color w:val="auto"/>
        </w:rPr>
        <w:t>Restated Financial Data Schedule for the nine months ended August 1,</w:t>
      </w:r>
    </w:p>
    <w:p>
      <w:pPr>
        <w:ind w:left="880"/>
        <w:spacing w:after="0" w:line="237" w:lineRule="auto"/>
        <w:rPr>
          <w:sz w:val="20"/>
          <w:szCs w:val="20"/>
          <w:color w:val="auto"/>
        </w:rPr>
      </w:pPr>
      <w:r>
        <w:rPr>
          <w:rFonts w:ascii="Courier New" w:cs="Courier New" w:eastAsia="Courier New" w:hAnsi="Courier New"/>
          <w:sz w:val="15"/>
          <w:szCs w:val="15"/>
          <w:color w:val="auto"/>
        </w:rPr>
        <w:t>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3.1</w:t>
      </w:r>
    </w:p>
    <w:p>
      <w:pPr>
        <w:spacing w:after="0" w:line="238" w:lineRule="auto"/>
        <w:rPr>
          <w:sz w:val="20"/>
          <w:szCs w:val="20"/>
          <w:color w:val="auto"/>
        </w:rPr>
      </w:pPr>
      <w:r>
        <w:rPr>
          <w:rFonts w:ascii="Courier New" w:cs="Courier New" w:eastAsia="Courier New" w:hAnsi="Courier New"/>
          <w:sz w:val="15"/>
          <w:szCs w:val="15"/>
          <w:color w:val="auto"/>
        </w:rPr>
        <w:t>Examiner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237" w:lineRule="auto"/>
        <w:rPr>
          <w:sz w:val="20"/>
          <w:szCs w:val="20"/>
          <w:color w:val="auto"/>
        </w:rPr>
      </w:pPr>
      <w:r>
        <w:rPr>
          <w:rFonts w:ascii="Courier New" w:cs="Courier New" w:eastAsia="Courier New" w:hAnsi="Courier New"/>
          <w:sz w:val="15"/>
          <w:szCs w:val="15"/>
          <w:color w:val="auto"/>
        </w:rPr>
        <w:t>Name</w:t>
      </w:r>
    </w:p>
    <w:p>
      <w:pPr>
        <w:spacing w:after="0" w:line="238" w:lineRule="auto"/>
        <w:rPr>
          <w:sz w:val="20"/>
          <w:szCs w:val="20"/>
          <w:color w:val="auto"/>
        </w:rPr>
      </w:pPr>
      <w:r>
        <w:rPr>
          <w:rFonts w:ascii="Courier New" w:cs="Courier New" w:eastAsia="Courier New" w:hAnsi="Courier New"/>
          <w:sz w:val="15"/>
          <w:szCs w:val="15"/>
          <w:color w:val="auto"/>
        </w:rPr>
        <w:t>Approved</w:t>
      </w:r>
    </w:p>
    <w:p>
      <w:pPr>
        <w:spacing w:after="0" w:line="167" w:lineRule="exact"/>
        <w:rPr>
          <w:sz w:val="20"/>
          <w:szCs w:val="20"/>
          <w:color w:val="auto"/>
        </w:rPr>
      </w:pPr>
    </w:p>
    <w:p>
      <w:pPr>
        <w:ind w:left="540" w:hanging="443"/>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540" w:hanging="443"/>
        <w:spacing w:after="0" w:line="237"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both"/>
        <w:ind w:left="100" w:right="94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 [X] R.A. [ ]</w:t>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22</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P.C.</w:t>
      </w:r>
    </w:p>
    <w:p>
      <w:pPr>
        <w:ind w:left="4900"/>
        <w:spacing w:after="0" w:line="238" w:lineRule="auto"/>
        <w:rPr>
          <w:sz w:val="20"/>
          <w:szCs w:val="20"/>
          <w:color w:val="auto"/>
        </w:rPr>
      </w:pPr>
      <w:r>
        <w:rPr>
          <w:rFonts w:ascii="Courier New" w:cs="Courier New" w:eastAsia="Courier New" w:hAnsi="Courier New"/>
          <w:sz w:val="15"/>
          <w:szCs w:val="15"/>
          <w:color w:val="auto"/>
        </w:rPr>
        <w:t>FEDERAL IDENTIFICATION</w:t>
      </w:r>
    </w:p>
    <w:p>
      <w:pPr>
        <w:ind w:left="4900"/>
        <w:spacing w:after="0" w:line="237" w:lineRule="auto"/>
        <w:rPr>
          <w:sz w:val="20"/>
          <w:szCs w:val="20"/>
          <w:color w:val="auto"/>
        </w:rPr>
      </w:pPr>
      <w:r>
        <w:rPr>
          <w:rFonts w:ascii="Courier New" w:cs="Courier New" w:eastAsia="Courier New" w:hAnsi="Courier New"/>
          <w:sz w:val="15"/>
          <w:szCs w:val="15"/>
          <w:color w:val="auto"/>
        </w:rPr>
        <w:t>No. 04-2348234</w:t>
      </w:r>
    </w:p>
    <w:p>
      <w:pPr>
        <w:ind w:left="526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line="237" w:lineRule="auto"/>
        <w:rPr>
          <w:sz w:val="20"/>
          <w:szCs w:val="20"/>
          <w:color w:val="auto"/>
        </w:rPr>
      </w:pPr>
      <w:r>
        <w:rPr>
          <w:rFonts w:ascii="Courier New" w:cs="Courier New" w:eastAsia="Courier New" w:hAnsi="Courier New"/>
          <w:sz w:val="15"/>
          <w:szCs w:val="15"/>
          <w:color w:val="auto"/>
        </w:rPr>
        <w:t>THE COMMONWEALTH OF MASSACHUSETTS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WILLIAM FRANCIS GALVIN</w:t>
      </w:r>
    </w:p>
    <w:p>
      <w:pPr>
        <w:ind w:left="2280"/>
        <w:spacing w:after="0" w:line="237" w:lineRule="auto"/>
        <w:rPr>
          <w:sz w:val="20"/>
          <w:szCs w:val="20"/>
          <w:color w:val="auto"/>
        </w:rPr>
      </w:pPr>
      <w:r>
        <w:rPr>
          <w:rFonts w:ascii="Courier New" w:cs="Courier New" w:eastAsia="Courier New" w:hAnsi="Courier New"/>
          <w:sz w:val="15"/>
          <w:szCs w:val="15"/>
          <w:color w:val="auto"/>
        </w:rPr>
        <w:t>Secretary of the Commonwealth</w:t>
      </w:r>
    </w:p>
    <w:p>
      <w:pPr>
        <w:ind w:left="1240"/>
        <w:spacing w:after="0" w:line="238" w:lineRule="auto"/>
        <w:rPr>
          <w:sz w:val="20"/>
          <w:szCs w:val="20"/>
          <w:color w:val="auto"/>
        </w:rPr>
      </w:pPr>
      <w:r>
        <w:rPr>
          <w:rFonts w:ascii="Courier New" w:cs="Courier New" w:eastAsia="Courier New" w:hAnsi="Courier New"/>
          <w:sz w:val="15"/>
          <w:szCs w:val="15"/>
          <w:color w:val="auto"/>
        </w:rPr>
        <w:t>One Ashburton Place, Boston, Massachusetts 02108-1512</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RESTATED ARTICLES OF ORGANIZATION</w:t>
      </w:r>
    </w:p>
    <w:p>
      <w:pPr>
        <w:ind w:left="1760"/>
        <w:spacing w:after="0" w:line="237" w:lineRule="auto"/>
        <w:rPr>
          <w:sz w:val="20"/>
          <w:szCs w:val="20"/>
          <w:color w:val="auto"/>
        </w:rPr>
      </w:pPr>
      <w:r>
        <w:rPr>
          <w:rFonts w:ascii="Courier New" w:cs="Courier New" w:eastAsia="Courier New" w:hAnsi="Courier New"/>
          <w:sz w:val="15"/>
          <w:szCs w:val="15"/>
          <w:color w:val="auto"/>
        </w:rPr>
        <w:t>(General Laws, Chapter 156B, Section 74)</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Jerald G. Fishman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4">
            <w:col w:w="600" w:space="720"/>
            <w:col w:w="3040" w:space="720"/>
            <w:col w:w="1040" w:space="720"/>
            <w:col w:w="3399"/>
          </w:cols>
          <w:pgMar w:left="220" w:top="13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Paul P. Brountas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*Clerk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4">
            <w:col w:w="600" w:space="720"/>
            <w:col w:w="3140" w:space="720"/>
            <w:col w:w="940" w:space="720"/>
            <w:col w:w="3399"/>
          </w:cols>
          <w:pgMar w:left="220" w:top="13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9" w:lineRule="exact"/>
        <w:rPr>
          <w:sz w:val="20"/>
          <w:szCs w:val="20"/>
          <w:color w:val="auto"/>
        </w:rPr>
      </w:pPr>
    </w:p>
    <w:p>
      <w:pPr>
        <w:sectPr>
          <w:pgSz w:w="11900" w:h="16838" w:orient="portrait"/>
          <w:cols w:equalWidth="0" w:num="2">
            <w:col w:w="600" w:space="720"/>
            <w:col w:w="8919"/>
          </w:cols>
          <w:pgMar w:left="220" w:top="13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(Exact name of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at One Technology Way, P.O. Box 9106, Norwood, MA 02062-9106</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(Street address of corporation Massachusetts)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 hereby certify that the following Restatement of the Articles of Organization</w:t>
      </w:r>
    </w:p>
    <w:p>
      <w:pPr>
        <w:spacing w:after="0" w:line="10"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was duly adopted at a meeting held on June 10 19 98 by a vote of the directors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shares of ______________________________ of _________ shares outstanding,</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(type, class &amp; series, if any)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shares of ______________________________ of _____ shares outstanding, and</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(type, class &amp; series, if any)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shares of ______________________________ of _________ shares outstanding,</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(type, class &amp; series, if any)</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**being at least a majority of each type, class or series outstanding and entitled to vote thereon: / **being at least two-thirds of each type, class or series outstanding and entitled to vote thereon and of each type, class or series of stock whose rights are adversely affected thereby:</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name of the corporation is: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The purpose of the corporation is to engage in the following business</w:t>
      </w:r>
    </w:p>
    <w:p>
      <w:pPr>
        <w:jc w:val="center"/>
        <w:ind w:right="3319"/>
        <w:spacing w:after="0" w:line="238" w:lineRule="auto"/>
        <w:rPr>
          <w:sz w:val="20"/>
          <w:szCs w:val="20"/>
          <w:color w:val="auto"/>
        </w:rPr>
      </w:pPr>
      <w:r>
        <w:rPr>
          <w:rFonts w:ascii="Courier New" w:cs="Courier New" w:eastAsia="Courier New" w:hAnsi="Courier New"/>
          <w:sz w:val="15"/>
          <w:szCs w:val="15"/>
          <w:color w:val="auto"/>
        </w:rPr>
        <w:t>activities: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See Attachment 2</w:t>
      </w:r>
    </w:p>
    <w:p>
      <w:pPr>
        <w:spacing w:after="0" w:line="335"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5"/>
          <w:szCs w:val="15"/>
          <w:color w:val="auto"/>
        </w:rPr>
        <w:t>*Delete the Inapplicable words.</w:t>
      </w:r>
      <w:r>
        <w:rPr>
          <w:sz w:val="20"/>
          <w:szCs w:val="20"/>
          <w:color w:val="auto"/>
        </w:rPr>
        <w:tab/>
      </w:r>
      <w:r>
        <w:rPr>
          <w:rFonts w:ascii="Courier New" w:cs="Courier New" w:eastAsia="Courier New" w:hAnsi="Courier New"/>
          <w:sz w:val="14"/>
          <w:szCs w:val="14"/>
          <w:color w:val="auto"/>
        </w:rPr>
        <w:t>**Delete the inapplicable clause.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Note: If the space provided under any article or item on this form is insufficient, additions shall be set forth on separate 8 1/2 x 11 sheets of paper, with a left margin of at least 1 inch. Additions to more than one article may be made on a single sheet so long as each article requiring each addition is clearly indicated.</w:t>
      </w:r>
    </w:p>
    <w:p>
      <w:pPr>
        <w:sectPr>
          <w:pgSz w:w="11900" w:h="16838" w:orient="portrait"/>
          <w:cols w:equalWidth="0" w:num="1">
            <w:col w:w="10239"/>
          </w:cols>
          <w:pgMar w:left="220" w:top="135"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State the total number of shares and par value, if any, of each class of stock which the corporation is authorized to issue:</w:t>
      </w:r>
    </w:p>
    <w:p>
      <w:pPr>
        <w:spacing w:after="0" w:line="200" w:lineRule="exact"/>
        <w:rPr>
          <w:sz w:val="20"/>
          <w:szCs w:val="20"/>
          <w:color w:val="auto"/>
        </w:rPr>
      </w:pPr>
    </w:p>
    <w:p>
      <w:pPr>
        <w:spacing w:after="0" w:line="303" w:lineRule="exact"/>
        <w:rPr>
          <w:sz w:val="20"/>
          <w:szCs w:val="20"/>
          <w:color w:val="auto"/>
        </w:rPr>
      </w:pPr>
    </w:p>
    <w:p>
      <w:pPr>
        <w:ind w:left="1140"/>
        <w:spacing w:after="0"/>
        <w:tabs>
          <w:tab w:leader="none" w:pos="4800" w:val="left"/>
        </w:tabs>
        <w:rPr>
          <w:sz w:val="20"/>
          <w:szCs w:val="20"/>
          <w:color w:val="auto"/>
        </w:rPr>
      </w:pPr>
      <w:r>
        <w:rPr>
          <w:rFonts w:ascii="Courier New" w:cs="Courier New" w:eastAsia="Courier New" w:hAnsi="Courier New"/>
          <w:sz w:val="15"/>
          <w:szCs w:val="15"/>
          <w:color w:val="auto"/>
        </w:rPr>
        <w:t>WITHOUT PAR VALUE</w:t>
      </w:r>
      <w:r>
        <w:rPr>
          <w:sz w:val="20"/>
          <w:szCs w:val="20"/>
          <w:color w:val="auto"/>
        </w:rPr>
        <w:tab/>
      </w:r>
      <w:r>
        <w:rPr>
          <w:rFonts w:ascii="Courier New" w:cs="Courier New" w:eastAsia="Courier New" w:hAnsi="Courier New"/>
          <w:sz w:val="14"/>
          <w:szCs w:val="14"/>
          <w:color w:val="auto"/>
        </w:rPr>
        <w:t>WITH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1120" w:val="left"/>
          <w:tab w:leader="none" w:pos="3580" w:val="left"/>
          <w:tab w:leader="none" w:pos="4880" w:val="left"/>
          <w:tab w:leader="none" w:pos="7160" w:val="left"/>
        </w:tabs>
        <w:rPr>
          <w:sz w:val="20"/>
          <w:szCs w:val="20"/>
          <w:color w:val="auto"/>
        </w:rPr>
      </w:pPr>
      <w:r>
        <w:rPr>
          <w:rFonts w:ascii="Courier New" w:cs="Courier New" w:eastAsia="Courier New" w:hAnsi="Courier New"/>
          <w:sz w:val="15"/>
          <w:szCs w:val="15"/>
          <w:color w:val="auto"/>
        </w:rPr>
        <w:t>TYPE</w:t>
      </w:r>
      <w:r>
        <w:rPr>
          <w:sz w:val="20"/>
          <w:szCs w:val="20"/>
          <w:color w:val="auto"/>
        </w:rPr>
        <w:tab/>
      </w: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5"/>
          <w:szCs w:val="15"/>
          <w:color w:val="auto"/>
        </w:rPr>
        <w:t>TYPE</w:t>
      </w:r>
      <w:r>
        <w:rPr>
          <w:sz w:val="20"/>
          <w:szCs w:val="20"/>
          <w:color w:val="auto"/>
        </w:rPr>
        <w:tab/>
      </w:r>
      <w:r>
        <w:rPr>
          <w:rFonts w:ascii="Courier New" w:cs="Courier New" w:eastAsia="Courier New" w:hAnsi="Courier New"/>
          <w:sz w:val="15"/>
          <w:szCs w:val="15"/>
          <w:color w:val="auto"/>
        </w:rPr>
        <w:t>NUMBER OF SHARES</w:t>
      </w:r>
      <w:r>
        <w:rPr>
          <w:sz w:val="20"/>
          <w:szCs w:val="20"/>
          <w:color w:val="auto"/>
        </w:rPr>
        <w:tab/>
      </w:r>
      <w:r>
        <w:rPr>
          <w:rFonts w:ascii="Courier New" w:cs="Courier New" w:eastAsia="Courier New" w:hAnsi="Courier New"/>
          <w:sz w:val="14"/>
          <w:szCs w:val="14"/>
          <w:color w:val="auto"/>
        </w:rPr>
        <w:t>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tabs>
          <w:tab w:leader="none" w:pos="3400" w:val="left"/>
          <w:tab w:leader="none" w:pos="5160" w:val="left"/>
          <w:tab w:leader="none" w:pos="7240" w:val="left"/>
        </w:tabs>
        <w:rPr>
          <w:sz w:val="20"/>
          <w:szCs w:val="20"/>
          <w:color w:val="auto"/>
        </w:rPr>
      </w:pP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600,000,000</w:t>
      </w:r>
      <w:r>
        <w:rPr>
          <w:sz w:val="20"/>
          <w:szCs w:val="20"/>
          <w:color w:val="auto"/>
        </w:rPr>
        <w:tab/>
      </w:r>
      <w:r>
        <w:rPr>
          <w:rFonts w:ascii="Courier New" w:cs="Courier New" w:eastAsia="Courier New" w:hAnsi="Courier New"/>
          <w:sz w:val="14"/>
          <w:szCs w:val="14"/>
          <w:color w:val="auto"/>
        </w:rPr>
        <w:t>$ .16 2/3</w:t>
      </w:r>
    </w:p>
    <w:p>
      <w:pPr>
        <w:spacing w:after="0" w:line="5"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1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(Series A Junior</w:t>
      </w:r>
    </w:p>
    <w:tbl>
      <w:tblPr>
        <w:tblLayout w:type="fixed"/>
        <w:tblInd w:w="3240" w:type="dxa"/>
        <w:tblCellMar>
          <w:top w:w="0" w:type="dxa"/>
          <w:left w:w="0" w:type="dxa"/>
          <w:bottom w:w="0" w:type="dxa"/>
          <w:right w:w="0" w:type="dxa"/>
        </w:tblCellMar>
      </w:tblPr>
      <w:tr>
        <w:trPr>
          <w:trHeight w:val="169"/>
        </w:trPr>
        <w:tc>
          <w:tcPr>
            <w:tcW w:w="3460" w:type="dxa"/>
            <w:vAlign w:val="bottom"/>
          </w:tcPr>
          <w:p>
            <w:pPr>
              <w:spacing w:after="0" w:line="169" w:lineRule="exact"/>
              <w:rPr>
                <w:sz w:val="20"/>
                <w:szCs w:val="20"/>
                <w:color w:val="auto"/>
              </w:rPr>
            </w:pPr>
            <w:r>
              <w:rPr>
                <w:rFonts w:ascii="Courier New" w:cs="Courier New" w:eastAsia="Courier New" w:hAnsi="Courier New"/>
                <w:sz w:val="15"/>
                <w:szCs w:val="15"/>
                <w:color w:val="auto"/>
              </w:rPr>
              <w:t>Participating Preferred   300,000</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number of Preferred Shares has been adjusted to reflect the cancellation of 28,066 shares of Preferred Stock that were issued and retired.</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If more than one class of stock is authorized, state a distinguishing designation for each class. Prior to the issuance of any shares of a class, if shares of another class are outstanding, the corporation must provide a description of the preferences, voting powers, qualifications, and special or relative rights or privileges of that class and of each other class of which shares are outstanding and of each series then established within any class.</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Attachment 4</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restrictions, if any, imposed by the Articles of Organization upon the transfer of shares of stock of any class are: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**Other lawful provisions, if any, for the conduct and regulation of the business and affairs of the corporation, for its voluntary dissolution, or for limiting, defining, or regulating the powers of the corporation, or of its directors or stockholders, or of any class of stockholders: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Attachment 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there are no provisions state "None".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Note: The preceding six (6) articles are considered to be permanent and may ONLY be changed by filing appropriate Articles of Amendment.</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effective date of the restated Articles of Organization of the corporation shall be the date approved and filed by the Secretary of the Commonwealth. If a later effective date is desired, specify such date which shall not be more than thirty days after the date of filing.</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information contained in Article VIII is not a permanent part of the Articles of Organization.</w:t>
      </w:r>
    </w:p>
    <w:p>
      <w:pPr>
        <w:spacing w:after="0" w:line="173" w:lineRule="exact"/>
        <w:rPr>
          <w:sz w:val="20"/>
          <w:szCs w:val="20"/>
          <w:color w:val="auto"/>
        </w:rPr>
      </w:pPr>
    </w:p>
    <w:p>
      <w:pPr>
        <w:ind w:left="440" w:right="331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street address (post office boxes are not acceptable) of the principal office of the corporation in Massachusetts is: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One Technology Way, Norwood, MA 02062-9106</w:t>
      </w:r>
    </w:p>
    <w:p>
      <w:pPr>
        <w:spacing w:after="0" w:line="173" w:lineRule="exact"/>
        <w:rPr>
          <w:sz w:val="20"/>
          <w:szCs w:val="20"/>
          <w:color w:val="auto"/>
        </w:rPr>
      </w:pPr>
    </w:p>
    <w:p>
      <w:pPr>
        <w:ind w:left="440" w:right="331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residential address and post office address of each director and officer of the corporation is as follows: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RESIDENTIAL ADDRESS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 OFFICE ADDRESS</w:t>
      </w:r>
    </w:p>
    <w:p>
      <w:pPr>
        <w:spacing w:after="0" w:line="177" w:lineRule="exact"/>
        <w:rPr>
          <w:sz w:val="20"/>
          <w:szCs w:val="20"/>
          <w:color w:val="auto"/>
        </w:rPr>
      </w:pPr>
    </w:p>
    <w:p>
      <w:pPr>
        <w:sectPr>
          <w:pgSz w:w="11900" w:h="16838" w:orient="portrait"/>
          <w:cols w:equalWidth="0" w:num="3">
            <w:col w:w="1820" w:space="720"/>
            <w:col w:w="1920" w:space="720"/>
            <w:col w:w="50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President: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Clerk: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Attachment 8</w:t>
      </w:r>
    </w:p>
    <w:p>
      <w:pPr>
        <w:spacing w:after="0" w:line="177"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Directors: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right="3399"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(i.e., tax year) of the corporation shall end on the last day of the month of: October</w:t>
      </w:r>
    </w:p>
    <w:p>
      <w:pPr>
        <w:spacing w:after="0" w:line="173" w:lineRule="exact"/>
        <w:rPr>
          <w:rFonts w:ascii="Courier New" w:cs="Courier New" w:eastAsia="Courier New" w:hAnsi="Courier New"/>
          <w:sz w:val="15"/>
          <w:szCs w:val="15"/>
          <w:color w:val="auto"/>
        </w:rPr>
      </w:pPr>
    </w:p>
    <w:p>
      <w:pPr>
        <w:ind w:left="440" w:right="3939"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business address of the resident agent, if any, of the corporation is:</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further certify that the foregoing Restated Articles of Organization affect no amendments to the Articles of Organization of the corporation as heretofore amended, except amendments to the following articles. Briefly describe amendments below:</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tabs>
          <w:tab w:leader="none" w:pos="4020" w:val="left"/>
          <w:tab w:leader="none" w:pos="4360" w:val="left"/>
          <w:tab w:leader="none" w:pos="5240" w:val="left"/>
        </w:tabs>
        <w:rPr>
          <w:sz w:val="20"/>
          <w:szCs w:val="20"/>
          <w:color w:val="auto"/>
        </w:rPr>
      </w:pPr>
      <w:r>
        <w:rPr>
          <w:rFonts w:ascii="Courier New" w:cs="Courier New" w:eastAsia="Courier New" w:hAnsi="Courier New"/>
          <w:sz w:val="15"/>
          <w:szCs w:val="15"/>
          <w:color w:val="auto"/>
        </w:rPr>
        <w:t>SIGNED UNDER THE PENALTIES OF PERJURY, this</w:t>
        <w:tab/>
        <w:t>29</w:t>
        <w:tab/>
        <w:t>day of</w:t>
      </w:r>
      <w:r>
        <w:rPr>
          <w:sz w:val="20"/>
          <w:szCs w:val="20"/>
          <w:color w:val="auto"/>
        </w:rPr>
        <w:tab/>
      </w:r>
      <w:r>
        <w:rPr>
          <w:rFonts w:ascii="Courier New" w:cs="Courier New" w:eastAsia="Courier New" w:hAnsi="Courier New"/>
          <w:sz w:val="14"/>
          <w:szCs w:val="14"/>
          <w:color w:val="auto"/>
        </w:rPr>
        <w:t>June</w:t>
      </w:r>
    </w:p>
    <w:p>
      <w:pPr>
        <w:spacing w:after="0" w:line="5" w:lineRule="exact"/>
        <w:rPr>
          <w:sz w:val="20"/>
          <w:szCs w:val="20"/>
          <w:color w:val="auto"/>
        </w:rPr>
      </w:pPr>
    </w:p>
    <w:p>
      <w:pPr>
        <w:ind w:left="38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/s/ Jerald G. Fishman</w:t>
      </w:r>
      <w:r>
        <w:rPr>
          <w:sz w:val="20"/>
          <w:szCs w:val="20"/>
          <w:color w:val="auto"/>
        </w:rPr>
        <w:tab/>
      </w:r>
      <w:r>
        <w:rPr>
          <w:rFonts w:ascii="Courier New" w:cs="Courier New" w:eastAsia="Courier New" w:hAnsi="Courier New"/>
          <w:sz w:val="14"/>
          <w:szCs w:val="14"/>
          <w:color w:val="auto"/>
        </w:rPr>
        <w:t>*President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4"/>
          <w:szCs w:val="14"/>
          <w:color w:val="auto"/>
        </w:rPr>
        <w:t>, 1998</w:t>
      </w:r>
    </w:p>
    <w:p>
      <w:pPr>
        <w:spacing w:after="0" w:line="3"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w:t>
      </w:r>
    </w:p>
    <w:p>
      <w:pPr>
        <w:spacing w:after="0" w:line="508" w:lineRule="exact"/>
        <w:rPr>
          <w:sz w:val="20"/>
          <w:szCs w:val="20"/>
          <w:color w:val="auto"/>
        </w:rPr>
      </w:pPr>
    </w:p>
    <w:p>
      <w:pPr>
        <w:sectPr>
          <w:pgSz w:w="11900" w:h="16838" w:orient="portrait"/>
          <w:cols w:equalWidth="0" w:num="2">
            <w:col w:w="6140" w:space="0"/>
            <w:col w:w="4099"/>
          </w:cols>
          <w:pgMar w:left="220" w:top="281" w:right="1440" w:bottom="1440" w:gutter="0" w:footer="0" w:header="0"/>
          <w:type w:val="continuous"/>
        </w:sectPr>
      </w:pPr>
    </w:p>
    <w:p>
      <w:pPr>
        <w:ind w:right="4539"/>
        <w:spacing w:after="0" w:line="234" w:lineRule="auto"/>
        <w:rPr>
          <w:sz w:val="20"/>
          <w:szCs w:val="20"/>
          <w:color w:val="auto"/>
        </w:rPr>
      </w:pPr>
      <w:r>
        <w:rPr>
          <w:rFonts w:ascii="Courier New" w:cs="Courier New" w:eastAsia="Courier New" w:hAnsi="Courier New"/>
          <w:sz w:val="15"/>
          <w:szCs w:val="15"/>
          <w:color w:val="auto"/>
        </w:rPr>
        <w:t>/s/ Paul P. Brountas *Clerk - ---------------------------------------------------------,</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*Delete the inapplicable words.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there are no amendments, state 'None'.</w:t>
      </w:r>
    </w:p>
    <w:p>
      <w:pPr>
        <w:sectPr>
          <w:pgSz w:w="11900" w:h="16838" w:orient="portrait"/>
          <w:cols w:equalWidth="0" w:num="2">
            <w:col w:w="2720" w:space="360"/>
            <w:col w:w="7159"/>
          </w:cols>
          <w:pgMar w:left="220" w:top="28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COMMONWEALTH OF MASSACHUSETTS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RESTATED ARTICLES OF ORGANIZATION</w:t>
      </w:r>
    </w:p>
    <w:p>
      <w:pPr>
        <w:ind w:left="1760"/>
        <w:spacing w:after="0" w:line="237" w:lineRule="auto"/>
        <w:rPr>
          <w:sz w:val="20"/>
          <w:szCs w:val="20"/>
          <w:color w:val="auto"/>
        </w:rPr>
      </w:pPr>
      <w:r>
        <w:rPr>
          <w:rFonts w:ascii="Courier New" w:cs="Courier New" w:eastAsia="Courier New" w:hAnsi="Courier New"/>
          <w:sz w:val="15"/>
          <w:szCs w:val="15"/>
          <w:color w:val="auto"/>
        </w:rPr>
        <w:t>(General Laws, Chapter 156B, Section 74)</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hereby approve the within Restated Articles of Organization and, the filing fee in the amount of $200 having been paid, said articles are deemed to have been filed with me this 1st day of July,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 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 WILLIAM FRANCIS GALVIN</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WILLIAM FRANCIS GALVIN</w:t>
      </w:r>
    </w:p>
    <w:p>
      <w:pPr>
        <w:ind w:left="2200"/>
        <w:spacing w:after="0" w:line="237" w:lineRule="auto"/>
        <w:rPr>
          <w:sz w:val="20"/>
          <w:szCs w:val="20"/>
          <w:color w:val="auto"/>
        </w:rPr>
      </w:pPr>
      <w:r>
        <w:rPr>
          <w:rFonts w:ascii="Courier New" w:cs="Courier New" w:eastAsia="Courier New" w:hAnsi="Courier New"/>
          <w:sz w:val="15"/>
          <w:szCs w:val="15"/>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TO BE FILLED IN BY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Photocopy of document to be sent to:</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Donna A. Pace</w:t>
      </w:r>
    </w:p>
    <w:p>
      <w:pPr>
        <w:ind w:left="1400"/>
        <w:spacing w:after="0" w:line="237" w:lineRule="auto"/>
        <w:rPr>
          <w:sz w:val="20"/>
          <w:szCs w:val="20"/>
          <w:color w:val="auto"/>
        </w:rPr>
      </w:pPr>
      <w:r>
        <w:rPr>
          <w:rFonts w:ascii="Courier New" w:cs="Courier New" w:eastAsia="Courier New" w:hAnsi="Courier New"/>
          <w:sz w:val="15"/>
          <w:szCs w:val="15"/>
          <w:color w:val="auto"/>
        </w:rPr>
        <w:t>_______________________________________________</w:t>
      </w:r>
    </w:p>
    <w:p>
      <w:pPr>
        <w:ind w:left="2800"/>
        <w:spacing w:after="0" w:line="238" w:lineRule="auto"/>
        <w:rPr>
          <w:sz w:val="20"/>
          <w:szCs w:val="20"/>
          <w:color w:val="auto"/>
        </w:rPr>
      </w:pPr>
      <w:r>
        <w:rPr>
          <w:rFonts w:ascii="Courier New" w:cs="Courier New" w:eastAsia="Courier New" w:hAnsi="Courier New"/>
          <w:sz w:val="15"/>
          <w:szCs w:val="15"/>
          <w:color w:val="auto"/>
        </w:rPr>
        <w:t>Corporate Paralegal</w:t>
      </w:r>
    </w:p>
    <w:p>
      <w:pPr>
        <w:ind w:left="2800"/>
        <w:spacing w:after="0" w:line="237" w:lineRule="auto"/>
        <w:rPr>
          <w:sz w:val="20"/>
          <w:szCs w:val="20"/>
          <w:color w:val="auto"/>
        </w:rPr>
      </w:pPr>
      <w:r>
        <w:rPr>
          <w:rFonts w:ascii="Courier New" w:cs="Courier New" w:eastAsia="Courier New" w:hAnsi="Courier New"/>
          <w:sz w:val="15"/>
          <w:szCs w:val="15"/>
          <w:color w:val="auto"/>
        </w:rPr>
        <w:t>Hale and Dorr LLP</w:t>
      </w:r>
    </w:p>
    <w:p>
      <w:pPr>
        <w:ind w:left="1400"/>
        <w:spacing w:after="0" w:line="238" w:lineRule="auto"/>
        <w:rPr>
          <w:sz w:val="20"/>
          <w:szCs w:val="20"/>
          <w:color w:val="auto"/>
        </w:rPr>
      </w:pPr>
      <w:r>
        <w:rPr>
          <w:rFonts w:ascii="Courier New" w:cs="Courier New" w:eastAsia="Courier New" w:hAnsi="Courier New"/>
          <w:sz w:val="15"/>
          <w:szCs w:val="15"/>
          <w:color w:val="auto"/>
        </w:rPr>
        <w:t>_______________________________________________</w:t>
      </w:r>
    </w:p>
    <w:p>
      <w:pPr>
        <w:ind w:left="2800"/>
        <w:spacing w:after="0" w:line="237" w:lineRule="auto"/>
        <w:rPr>
          <w:sz w:val="20"/>
          <w:szCs w:val="20"/>
          <w:color w:val="auto"/>
        </w:rPr>
      </w:pPr>
      <w:r>
        <w:rPr>
          <w:rFonts w:ascii="Courier New" w:cs="Courier New" w:eastAsia="Courier New" w:hAnsi="Courier New"/>
          <w:sz w:val="15"/>
          <w:szCs w:val="15"/>
          <w:color w:val="auto"/>
        </w:rPr>
        <w:t>60 State Street</w:t>
      </w:r>
    </w:p>
    <w:p>
      <w:pPr>
        <w:ind w:left="2800"/>
        <w:spacing w:after="0" w:line="238" w:lineRule="auto"/>
        <w:rPr>
          <w:sz w:val="20"/>
          <w:szCs w:val="20"/>
          <w:color w:val="auto"/>
        </w:rPr>
      </w:pPr>
      <w:r>
        <w:rPr>
          <w:rFonts w:ascii="Courier New" w:cs="Courier New" w:eastAsia="Courier New" w:hAnsi="Courier New"/>
          <w:sz w:val="15"/>
          <w:szCs w:val="15"/>
          <w:color w:val="auto"/>
        </w:rPr>
        <w:t>Boston, MA 02109</w:t>
      </w:r>
    </w:p>
    <w:p>
      <w:pPr>
        <w:ind w:left="1400"/>
        <w:spacing w:after="0" w:line="237" w:lineRule="auto"/>
        <w:rPr>
          <w:sz w:val="20"/>
          <w:szCs w:val="20"/>
          <w:color w:val="auto"/>
        </w:rPr>
      </w:pPr>
      <w:r>
        <w:rPr>
          <w:rFonts w:ascii="Courier New" w:cs="Courier New" w:eastAsia="Courier New" w:hAnsi="Courier New"/>
          <w:sz w:val="15"/>
          <w:szCs w:val="15"/>
          <w:color w:val="auto"/>
        </w:rPr>
        <w:t>_______________________________________________</w:t>
      </w:r>
    </w:p>
    <w:p>
      <w:pPr>
        <w:spacing w:after="0" w:line="167" w:lineRule="exact"/>
        <w:rPr>
          <w:sz w:val="20"/>
          <w:szCs w:val="20"/>
          <w:color w:val="auto"/>
        </w:rPr>
      </w:pPr>
    </w:p>
    <w:p>
      <w:pPr>
        <w:ind w:left="1400"/>
        <w:spacing w:after="0"/>
        <w:tabs>
          <w:tab w:leader="none" w:pos="27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(617) 526-5179</w:t>
      </w:r>
    </w:p>
    <w:p>
      <w:pPr>
        <w:ind w:left="2280"/>
        <w:spacing w:after="0" w:line="237" w:lineRule="auto"/>
        <w:rPr>
          <w:sz w:val="20"/>
          <w:szCs w:val="20"/>
          <w:color w:val="auto"/>
        </w:rPr>
      </w:pPr>
      <w:r>
        <w:rPr>
          <w:rFonts w:ascii="Courier New" w:cs="Courier New" w:eastAsia="Courier New" w:hAnsi="Courier New"/>
          <w:sz w:val="15"/>
          <w:szCs w:val="15"/>
          <w:color w:val="auto"/>
        </w:rPr>
        <w:t>_____________________________________</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ATTACHMENT 4</w:t>
      </w:r>
    </w:p>
    <w:p>
      <w:pPr>
        <w:spacing w:after="0" w:line="173" w:lineRule="exact"/>
        <w:rPr>
          <w:sz w:val="20"/>
          <w:szCs w:val="20"/>
          <w:color w:val="auto"/>
        </w:rPr>
      </w:pPr>
    </w:p>
    <w:p>
      <w:pPr>
        <w:ind w:left="440" w:right="3399"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PREFERENCES, LIMITATIONS AND RESTRICTIONS ON CAPITAL STOCK.</w:t>
      </w:r>
    </w:p>
    <w:p>
      <w:pPr>
        <w:spacing w:after="0" w:line="173"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The following is a statement of the designations and the powers, preferences and rights and the qualifications, limitations or restrictions thereof, in respect of the authorized capital stock of the corporation.</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ISSUANCE IN SERIES.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 series, all shares of Preferred Stock shall be identical. Different series of Preferred Stock shall not be construed to constitute different classes of shares for the purpose of voting by classes.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I. AUTHORITY TO ESTABLISH VARIATIONS BETWEEN SERIES.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165" w:lineRule="exact"/>
        <w:rPr>
          <w:sz w:val="20"/>
          <w:szCs w:val="20"/>
          <w:color w:val="auto"/>
        </w:rPr>
      </w:pPr>
    </w:p>
    <w:p>
      <w:pPr>
        <w:ind w:right="3319" w:firstLine="447"/>
        <w:spacing w:after="0" w:line="234" w:lineRule="auto"/>
        <w:tabs>
          <w:tab w:leader="none" w:pos="7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such series and the number of shares to constitute such series;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83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the corporation to redeem shares of the particular series and, if redeemable, the price, terms and manner of such redemption;</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and relative rights and preferences, if any, and the amount or amounts per share, which the shares of such series shall be entitled to receive upon any voluntary or involuntary liquidation, dissolution or winding up of the corporation;</w:t>
      </w:r>
    </w:p>
    <w:p>
      <w:pPr>
        <w:spacing w:after="0" w:line="175"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175"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corporation to retire or purchase shares of such series pursuant to a sinking fund or fund of a similar nature or otherwise, and the terms and conditions of such obligation;</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if any, provided that the shares of all series with voting rights shall not have more than one vote per share;</w:t>
      </w:r>
    </w:p>
    <w:p>
      <w:pPr>
        <w:spacing w:after="0" w:line="173" w:lineRule="exact"/>
        <w:rPr>
          <w:rFonts w:ascii="Courier New" w:cs="Courier New" w:eastAsia="Courier New" w:hAnsi="Courier New"/>
          <w:sz w:val="15"/>
          <w:szCs w:val="15"/>
          <w:color w:val="auto"/>
        </w:rPr>
      </w:pPr>
    </w:p>
    <w:p>
      <w:pPr>
        <w:ind w:right="3759" w:firstLine="447"/>
        <w:spacing w:after="0" w:line="234"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if any, on the issuance of additional shares of such series or any shares of any other series of Preferred Stock; and</w:t>
      </w:r>
    </w:p>
    <w:p>
      <w:pPr>
        <w:spacing w:after="0" w:line="173" w:lineRule="exact"/>
        <w:rPr>
          <w:rFonts w:ascii="Courier New" w:cs="Courier New" w:eastAsia="Courier New" w:hAnsi="Courier New"/>
          <w:sz w:val="15"/>
          <w:szCs w:val="15"/>
          <w:color w:val="auto"/>
        </w:rPr>
      </w:pPr>
    </w:p>
    <w:p>
      <w:pPr>
        <w:jc w:val="both"/>
        <w:ind w:right="323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preferences or restrictions or qualifications thereof as the Board of Directors may deem advisable and are note inconsistent with law and the provisions of these Articles.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 SERIES A JUNIOR PARTICIPATING PREFERRED STOCK.</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Pursuant to the authority vested in the Board of Directors of the Corporation by Article 4 of these Articles, the Board of Directors has designated a series of Preferred Stock, $1.00 par value per shares (the "Preferred Stock"), of the Corporation and hereby states the designation, and number of shares, and fixes the relative rights, preferences and limitations thereof as follows: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SERIES A JUNIOR PARTICIPATING 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 DESIGNATION AND AMOUNT. The shares of such series shall be designated as "Series A Junior Participating Preferred Stock" (the "Series A Preferred Stock") and the number of shares constituting the Series A Preferred Stock shall be three hundred thousand (300,000). Such number of shares may be increased or decreased by resolution of the Board of Directors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left="980"/>
        <w:spacing w:after="0"/>
        <w:tabs>
          <w:tab w:leader="none" w:pos="200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DIVIDENDS AND DISTRIBUTIONS.</w:t>
      </w:r>
    </w:p>
    <w:p>
      <w:pPr>
        <w:spacing w:after="0" w:line="173" w:lineRule="exact"/>
        <w:rPr>
          <w:sz w:val="20"/>
          <w:szCs w:val="20"/>
          <w:color w:val="auto"/>
        </w:rPr>
      </w:pPr>
    </w:p>
    <w:p>
      <w:pPr>
        <w:ind w:right="3319" w:firstLine="447"/>
        <w:spacing w:after="0" w:line="254" w:lineRule="auto"/>
        <w:tabs>
          <w:tab w:leader="none" w:pos="78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w:t>
      </w:r>
    </w:p>
    <w:p>
      <w:pPr>
        <w:spacing w:after="0" w:line="1"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 2/3 per share (the "Common Stock"), of the Corporation, and of any other junior stock, shall be entitled to receive, when, as and if declared by the Board of Directors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349"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declare a dividend or distribution on the Series A Preferred Stock as provided in paragraph (A) of this Section immediately after it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8</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178" w:lineRule="exact"/>
        <w:rPr>
          <w:sz w:val="20"/>
          <w:szCs w:val="20"/>
          <w:color w:val="auto"/>
        </w:rPr>
      </w:pPr>
    </w:p>
    <w:p>
      <w:pPr>
        <w:ind w:right="3239" w:firstLine="447"/>
        <w:spacing w:after="0" w:line="254" w:lineRule="auto"/>
        <w:tabs>
          <w:tab w:leader="none" w:pos="78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Section 3. VOTING RIGHTS. The holders of shares of Series A Preferred Stock shall have the following voting rights:</w:t>
      </w:r>
    </w:p>
    <w:p>
      <w:pPr>
        <w:spacing w:after="0" w:line="173" w:lineRule="exact"/>
        <w:rPr>
          <w:sz w:val="20"/>
          <w:szCs w:val="20"/>
          <w:color w:val="auto"/>
        </w:rPr>
      </w:pPr>
    </w:p>
    <w:p>
      <w:pPr>
        <w:ind w:right="3239" w:firstLine="447"/>
        <w:spacing w:after="0" w:line="255" w:lineRule="auto"/>
        <w:tabs>
          <w:tab w:leader="none" w:pos="78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79" w:lineRule="exact"/>
        <w:rPr>
          <w:sz w:val="20"/>
          <w:szCs w:val="20"/>
          <w:color w:val="auto"/>
        </w:rPr>
      </w:pPr>
    </w:p>
    <w:p>
      <w:pPr>
        <w:ind w:right="3239" w:firstLine="447"/>
        <w:spacing w:after="0" w:line="236" w:lineRule="auto"/>
        <w:tabs>
          <w:tab w:leader="none" w:pos="7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in the Articles of Organization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the Corporation shall, as soon as may be practicable, call a special meeting of holders of Series A Preferred Stock for the purpose of electing such members of the Board of Directors. Such special meeting shall in any event be held within 45 days of the occurrence of such arrearage.</w:t>
      </w:r>
    </w:p>
    <w:p>
      <w:pPr>
        <w:spacing w:after="0" w:line="164" w:lineRule="exact"/>
        <w:rPr>
          <w:rFonts w:ascii="Courier New" w:cs="Courier New" w:eastAsia="Courier New" w:hAnsi="Courier New"/>
          <w:sz w:val="14"/>
          <w:szCs w:val="14"/>
          <w:color w:val="auto"/>
        </w:rPr>
      </w:pPr>
    </w:p>
    <w:p>
      <w:pPr>
        <w:ind w:right="3239" w:firstLine="797"/>
        <w:spacing w:after="0" w:line="236" w:lineRule="auto"/>
        <w:tabs>
          <w:tab w:leader="none" w:pos="12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of Directors,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180" w:lineRule="exact"/>
        <w:rPr>
          <w:rFonts w:ascii="Courier New" w:cs="Courier New" w:eastAsia="Courier New" w:hAnsi="Courier New"/>
          <w:sz w:val="15"/>
          <w:szCs w:val="15"/>
          <w:color w:val="auto"/>
        </w:rPr>
      </w:pPr>
    </w:p>
    <w:p>
      <w:pPr>
        <w:ind w:right="3499" w:firstLine="797"/>
        <w:spacing w:after="0" w:line="235" w:lineRule="auto"/>
        <w:tabs>
          <w:tab w:leader="none" w:pos="131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elected pursuant to the terms hereof may be removed with or without cause by the holders of Series A Preferred Stock entitled to vote in an election of such Director.</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2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of Directors shall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175" w:lineRule="exact"/>
        <w:rPr>
          <w:sz w:val="20"/>
          <w:szCs w:val="20"/>
          <w:color w:val="auto"/>
        </w:rPr>
      </w:pPr>
    </w:p>
    <w:p>
      <w:pPr>
        <w:ind w:right="3239" w:firstLine="884"/>
        <w:spacing w:after="0" w:line="236" w:lineRule="auto"/>
        <w:tabs>
          <w:tab w:leader="none" w:pos="122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180"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CERTAIN RESTRICTIONS.</w:t>
      </w:r>
    </w:p>
    <w:p>
      <w:pPr>
        <w:spacing w:after="0" w:line="173" w:lineRule="exact"/>
        <w:rPr>
          <w:sz w:val="20"/>
          <w:szCs w:val="20"/>
          <w:color w:val="auto"/>
        </w:rPr>
      </w:pPr>
    </w:p>
    <w:p>
      <w:pPr>
        <w:ind w:right="3239" w:firstLine="447"/>
        <w:spacing w:after="0" w:line="236" w:lineRule="auto"/>
        <w:tabs>
          <w:tab w:leader="none" w:pos="7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or make any other distributions, on any shares of stock ranking junior (either as to dividends or upon liquidation, dissolution or winding up) to the Series A Preferred Stock;</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399"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239" w:firstLine="884"/>
        <w:spacing w:after="0" w:line="236" w:lineRule="auto"/>
        <w:tabs>
          <w:tab w:leader="none" w:pos="131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8"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Organization, or in any other Certificate of Designations creating a series of Preferred Stock or any similar stock or as otherwise required by law.</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LIQUIDATION, DISSOLUTION OR WINDING UP.</w:t>
      </w:r>
    </w:p>
    <w:p>
      <w:pPr>
        <w:spacing w:after="0" w:line="173" w:lineRule="exact"/>
        <w:rPr>
          <w:sz w:val="20"/>
          <w:szCs w:val="20"/>
          <w:color w:val="auto"/>
        </w:rPr>
      </w:pPr>
    </w:p>
    <w:p>
      <w:pPr>
        <w:ind w:right="3239" w:firstLine="447"/>
        <w:spacing w:after="0" w:line="255" w:lineRule="auto"/>
        <w:tabs>
          <w:tab w:leader="none" w:pos="7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331"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239" w:firstLine="447"/>
        <w:spacing w:after="0" w:line="254" w:lineRule="auto"/>
        <w:tabs>
          <w:tab w:leader="none" w:pos="78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7. CONSOLIDATION, MERGER, ETC.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79"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8. NO REDEMPTION. The shares of Series A Preferred Stock shall not be redeemable.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 RANK.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 AMENDMENT. At such time as any shares of Series A Preferred Stock are outstanding, the Articles of Organization,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11. FRACTIONAL SHARES.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174" w:lineRule="exact"/>
        <w:rPr>
          <w:sz w:val="20"/>
          <w:szCs w:val="20"/>
          <w:color w:val="auto"/>
        </w:rPr>
      </w:pPr>
    </w:p>
    <w:p>
      <w:pPr>
        <w:ind w:left="880" w:right="3579" w:hanging="433"/>
        <w:spacing w:after="0" w:line="234"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LIMITATIONS, RELATIVE RIGHTS AND POWERS IN RESPECT OF SHARES OF COMMON STOCK.</w:t>
      </w:r>
    </w:p>
    <w:p>
      <w:pPr>
        <w:spacing w:after="0" w:line="173" w:lineRule="exact"/>
        <w:rPr>
          <w:sz w:val="20"/>
          <w:szCs w:val="20"/>
          <w:color w:val="auto"/>
        </w:rPr>
      </w:pPr>
    </w:p>
    <w:p>
      <w:pPr>
        <w:ind w:right="3239" w:firstLine="447"/>
        <w:spacing w:after="0" w:line="236"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requirements with respect to preferential dividends on the Preferred Stock (fixed in accordance with the provisions of paragraph B above) shall have been met and after the 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175" w:lineRule="exact"/>
        <w:rPr>
          <w:sz w:val="20"/>
          <w:szCs w:val="20"/>
          <w:color w:val="auto"/>
        </w:rPr>
      </w:pPr>
    </w:p>
    <w:p>
      <w:pPr>
        <w:ind w:right="3399" w:firstLine="447"/>
        <w:spacing w:after="0" w:line="256" w:lineRule="auto"/>
        <w:tabs>
          <w:tab w:leader="none" w:pos="78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DENIAL OF PREEMPTIVE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holder of shares of the Common Stock or of the Preferred Stock 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15</w:t>
      </w:r>
    </w:p>
    <w:p>
      <w:pPr>
        <w:ind w:left="2980"/>
        <w:spacing w:after="0" w:line="237" w:lineRule="auto"/>
        <w:rPr>
          <w:sz w:val="20"/>
          <w:szCs w:val="20"/>
          <w:color w:val="auto"/>
        </w:rPr>
      </w:pPr>
      <w:r>
        <w:rPr>
          <w:rFonts w:ascii="Courier New" w:cs="Courier New" w:eastAsia="Courier New" w:hAnsi="Courier New"/>
          <w:sz w:val="15"/>
          <w:szCs w:val="15"/>
          <w:color w:val="auto"/>
        </w:rPr>
        <w:t>ATTACHMENT 6</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6A.</w:t>
        <w:tab/>
        <w:t>INDEMNIFICATION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1. ACTIONS, SUITS AND PROCEEDINGS. Except as otherwise provided below, the Corporation shall, to the fullest extent 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 (ii) 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 reasonable attorneys' fees) imposed upon or incurred by any such person (the "Indemnitee") in connection with, or arising out of, the defense or disposition of any action, suit or other proceeding, whether civil or criminal, in which he may be a defendant or with which he may be threatened 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34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 SETTLEMENTS. The right to indemnification conferred in this Article shall include the right to be paid by the Corporation for 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facts known to such counsel at such time, whether such Indemnitee acted in good faith in the reasonable belief 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3. NOTIFICATION AND DEFENSE OF CLAIM. As a condition precedent to his right to be indemnified, the Indemnitee must give to the Corporation notice in writing as soon as 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w:t>
      </w:r>
    </w:p>
    <w:p>
      <w:pPr>
        <w:spacing w:after="0" w:line="5" w:lineRule="exact"/>
        <w:rPr>
          <w:sz w:val="20"/>
          <w:szCs w:val="20"/>
          <w:color w:val="auto"/>
        </w:rPr>
      </w:pPr>
    </w:p>
    <w:p>
      <w:pPr>
        <w:ind w:right="3239" w:firstLine="10"/>
        <w:spacing w:after="0" w:line="254" w:lineRule="auto"/>
        <w:tabs>
          <w:tab w:leader="none" w:pos="4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to the Indemnitee shall have reasonably concluded that there may be a conflict of interest or position on any significant issue between the Corporation and the Indemnitee in the conduct of the defense of such action or</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 ADVANCE OF EXPENSES. Subject to Section 3 above, the right to indemnification conferred in this Article shall include the right 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 PARTIAL INDEMNITY. If an Indemnitee is entitled under any provision of this Article to indemnification by the Corporation for 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liabilities or expenses to which such Indemnitee is entitled.</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 RIGHTS NOT EXCLUSIVE. The right to indemnification and the payment of expenses incurred in defending any action, suit or proceeding in advance of its final disposition conferred in this Article shall not be exclusive of any other right which any person may have or hereafter acquire under any statute, provision of the Articles of Organization, By-Laws, agreement, 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7. INSURANCE. The Corporation may purchase and maintain insurance, at its expense, to protect itself and any director, officer, 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8. INSURANCE OFFSET. The Corporation's obligation to provide indemnification under this Article shall be offset to the extent of any other source of indemnification or any otherwise applicable insurance coverage under a policy maintained by the Corporation or any other person.</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Section 9. AMENDMENT. Without the consent of a person entitled to the indemnification and other rights provided in this Article (unless otherwise required by Chapter 156B of the Massachusetts General Laws), no amendment modifying or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terminating such rights shall adversely affect such person's rights under this Article with respect to the period prior to such Amendment.</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10. MERGERS, ETC. If the Corporation is merged into or consolidated with another corporation and the Corporation is not the surviving corporation, or if substantially all of the assets of the Corporation are acquired by any other corporation, or in the event of any other similar reorganization involving the Corporation, the Board of Directors of the Corporation or the board of directors of any corporation assuming the obligations of the Corporation shall assume the obligations of the Corporation under this Article, through the date of such merger, consolidation, sale or reorganization, with respect to each person who is entitled to indemnification rights under this Article as of such date.</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11. SAVINGS CLAUSE. If this Article or any portion hereof shall be invalidated on any ground by any court of competent jurisdiction, then the Corporation shall nevertheless indemnify each Indemnitee as to any liabilities and expenses with respect to any action, suit or proceeding to the full extent permitted by any applicable portion of this Article that shall not have been invalidated and to the full extent permitted by applicable law.</w:t>
      </w:r>
    </w:p>
    <w:p>
      <w:pPr>
        <w:spacing w:after="0" w:line="166" w:lineRule="exact"/>
        <w:rPr>
          <w:sz w:val="20"/>
          <w:szCs w:val="20"/>
          <w:color w:val="auto"/>
        </w:rPr>
      </w:pPr>
    </w:p>
    <w:p>
      <w:pPr>
        <w:ind w:right="3319" w:firstLine="962"/>
        <w:spacing w:after="0" w:line="236" w:lineRule="auto"/>
        <w:rPr>
          <w:sz w:val="20"/>
          <w:szCs w:val="20"/>
          <w:color w:val="auto"/>
        </w:rPr>
      </w:pPr>
      <w:r>
        <w:rPr>
          <w:rFonts w:ascii="Courier New" w:cs="Courier New" w:eastAsia="Courier New" w:hAnsi="Courier New"/>
          <w:sz w:val="15"/>
          <w:szCs w:val="15"/>
          <w:color w:val="auto"/>
        </w:rPr>
        <w:t>Section 12. DEFINITIONS. As used in this Article, the term "director", "officer" and "person" include their respective heirs, executors, administrators, and legal representatives, and an "interested" director is one against whom in such capacity the proceedings in question or another proceeding on the same or similar grounds is then pending.</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6B.</w:t>
        <w:tab/>
        <w:t>STOCKHOLDERS' MEETINGS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Meetings of Stockholders of the Corporation may be held anywhere in the United States.</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6C.</w:t>
        <w:tab/>
        <w:t>AMENDMENT OF BY-LAWS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6D.</w:t>
        <w:tab/>
        <w:t>LIMITATION OF DIRECTOR LIABILITY</w:t>
      </w:r>
    </w:p>
    <w:p>
      <w:pPr>
        <w:spacing w:after="0" w:line="173"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To the fullest extent permitted by Chapter 156B of the Massachusetts General Laws, as it may be amended from time to time, a director of the Corporation shall not be personally liable to the Corporation or its stockholders for monetary damages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for breach of fiduciary duty as a director, notwithstanding any provision of law imposing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20</w:t>
      </w:r>
    </w:p>
    <w:p>
      <w:pPr>
        <w:ind w:left="2980"/>
        <w:spacing w:after="0" w:line="237" w:lineRule="auto"/>
        <w:rPr>
          <w:sz w:val="20"/>
          <w:szCs w:val="20"/>
          <w:color w:val="auto"/>
        </w:rPr>
      </w:pPr>
      <w:r>
        <w:rPr>
          <w:rFonts w:ascii="Courier New" w:cs="Courier New" w:eastAsia="Courier New" w:hAnsi="Courier New"/>
          <w:sz w:val="15"/>
          <w:szCs w:val="15"/>
          <w:color w:val="auto"/>
        </w:rPr>
        <w:t>Attachment 8</w:t>
      </w:r>
    </w:p>
    <w:p>
      <w:pPr>
        <w:ind w:left="29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spacing w:after="0"/>
        <w:tabs>
          <w:tab w:leader="none" w:pos="2960" w:val="left"/>
          <w:tab w:leader="none" w:pos="4360" w:val="left"/>
          <w:tab w:leader="none" w:pos="6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RESIDENTIAL</w:t>
      </w:r>
      <w:r>
        <w:rPr>
          <w:sz w:val="20"/>
          <w:szCs w:val="20"/>
          <w:color w:val="auto"/>
        </w:rPr>
        <w:tab/>
      </w:r>
      <w:r>
        <w:rPr>
          <w:rFonts w:ascii="Courier New" w:cs="Courier New" w:eastAsia="Courier New" w:hAnsi="Courier New"/>
          <w:sz w:val="14"/>
          <w:szCs w:val="14"/>
          <w:color w:val="auto"/>
        </w:rPr>
        <w:t>POST OFFICE ADDRESS</w:t>
      </w:r>
    </w:p>
    <w:p>
      <w:pPr>
        <w:ind w:left="4560"/>
        <w:spacing w:after="0" w:line="237" w:lineRule="auto"/>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ind w:left="100" w:hanging="86"/>
        <w:spacing w:after="0" w:line="234" w:lineRule="auto"/>
        <w:rPr>
          <w:sz w:val="20"/>
          <w:szCs w:val="20"/>
          <w:color w:val="auto"/>
        </w:rPr>
      </w:pPr>
      <w:r>
        <w:rPr>
          <w:rFonts w:ascii="Courier New" w:cs="Courier New" w:eastAsia="Courier New" w:hAnsi="Courier New"/>
          <w:sz w:val="15"/>
          <w:szCs w:val="15"/>
          <w:color w:val="auto"/>
        </w:rPr>
        <w:t>Chief Executive Officer and President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Jerald G. Fishman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169 Hickory Road Weston, MA 02193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Technology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Norwood, MA 02062-9106</w:t>
      </w:r>
    </w:p>
    <w:p>
      <w:pPr>
        <w:spacing w:after="0" w:line="178" w:lineRule="exact"/>
        <w:rPr>
          <w:sz w:val="20"/>
          <w:szCs w:val="20"/>
          <w:color w:val="auto"/>
        </w:rPr>
      </w:pPr>
    </w:p>
    <w:p>
      <w:pPr>
        <w:sectPr>
          <w:pgSz w:w="11900" w:h="16838" w:orient="portrait"/>
          <w:cols w:equalWidth="0" w:num="4">
            <w:col w:w="2020" w:space="360"/>
            <w:col w:w="1480" w:space="340"/>
            <w:col w:w="1400" w:space="540"/>
            <w:col w:w="40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2360" w:val="left"/>
          <w:tab w:leader="none" w:pos="4180" w:val="left"/>
          <w:tab w:leader="none" w:pos="6120" w:val="left"/>
        </w:tabs>
        <w:rPr>
          <w:sz w:val="20"/>
          <w:szCs w:val="20"/>
          <w:color w:val="auto"/>
        </w:rPr>
      </w:pPr>
      <w:r>
        <w:rPr>
          <w:rFonts w:ascii="Courier New" w:cs="Courier New" w:eastAsia="Courier New" w:hAnsi="Courier New"/>
          <w:sz w:val="15"/>
          <w:szCs w:val="15"/>
          <w:color w:val="auto"/>
        </w:rPr>
        <w:t>Clerk</w:t>
      </w:r>
      <w:r>
        <w:rPr>
          <w:sz w:val="20"/>
          <w:szCs w:val="20"/>
          <w:color w:val="auto"/>
        </w:rPr>
        <w:tab/>
      </w:r>
      <w:r>
        <w:rPr>
          <w:rFonts w:ascii="Courier New" w:cs="Courier New" w:eastAsia="Courier New" w:hAnsi="Courier New"/>
          <w:sz w:val="15"/>
          <w:szCs w:val="15"/>
          <w:color w:val="auto"/>
        </w:rPr>
        <w:t>Paul P. Brountas</w:t>
      </w:r>
      <w:r>
        <w:rPr>
          <w:sz w:val="20"/>
          <w:szCs w:val="20"/>
          <w:color w:val="auto"/>
        </w:rPr>
        <w:tab/>
      </w:r>
      <w:r>
        <w:rPr>
          <w:rFonts w:ascii="Courier New" w:cs="Courier New" w:eastAsia="Courier New" w:hAnsi="Courier New"/>
          <w:sz w:val="15"/>
          <w:szCs w:val="15"/>
          <w:color w:val="auto"/>
        </w:rPr>
        <w:t>22 Conant Road</w:t>
      </w:r>
      <w:r>
        <w:rPr>
          <w:sz w:val="20"/>
          <w:szCs w:val="20"/>
          <w:color w:val="auto"/>
        </w:rPr>
        <w:tab/>
      </w:r>
      <w:r>
        <w:rPr>
          <w:rFonts w:ascii="Courier New" w:cs="Courier New" w:eastAsia="Courier New" w:hAnsi="Courier New"/>
          <w:sz w:val="14"/>
          <w:szCs w:val="14"/>
          <w:color w:val="auto"/>
        </w:rPr>
        <w:t>Hale and Dorr LLP</w:t>
      </w:r>
    </w:p>
    <w:p>
      <w:pPr>
        <w:ind w:left="4200"/>
        <w:spacing w:after="0"/>
        <w:tabs>
          <w:tab w:leader="none" w:pos="6120" w:val="left"/>
        </w:tabs>
        <w:rPr>
          <w:sz w:val="20"/>
          <w:szCs w:val="20"/>
          <w:color w:val="auto"/>
        </w:rPr>
      </w:pPr>
      <w:r>
        <w:rPr>
          <w:rFonts w:ascii="Courier New" w:cs="Courier New" w:eastAsia="Courier New" w:hAnsi="Courier New"/>
          <w:sz w:val="15"/>
          <w:szCs w:val="15"/>
          <w:color w:val="auto"/>
        </w:rPr>
        <w:t>Weston, MA 02193</w:t>
      </w:r>
      <w:r>
        <w:rPr>
          <w:sz w:val="20"/>
          <w:szCs w:val="20"/>
          <w:color w:val="auto"/>
        </w:rPr>
        <w:tab/>
      </w:r>
      <w:r>
        <w:rPr>
          <w:rFonts w:ascii="Courier New" w:cs="Courier New" w:eastAsia="Courier New" w:hAnsi="Courier New"/>
          <w:sz w:val="14"/>
          <w:szCs w:val="14"/>
          <w:color w:val="auto"/>
        </w:rPr>
        <w:t>60 State Street</w:t>
      </w:r>
    </w:p>
    <w:p>
      <w:pPr>
        <w:ind w:left="6140"/>
        <w:spacing w:after="0" w:line="238" w:lineRule="auto"/>
        <w:rPr>
          <w:sz w:val="20"/>
          <w:szCs w:val="20"/>
          <w:color w:val="auto"/>
        </w:rPr>
      </w:pPr>
      <w:r>
        <w:rPr>
          <w:rFonts w:ascii="Courier New" w:cs="Courier New" w:eastAsia="Courier New" w:hAnsi="Courier New"/>
          <w:sz w:val="15"/>
          <w:szCs w:val="15"/>
          <w:color w:val="auto"/>
        </w:rPr>
        <w:t>Boston, MA 02109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2360" w:val="left"/>
          <w:tab w:leader="none" w:pos="4180" w:val="left"/>
          <w:tab w:leader="none" w:pos="6120" w:val="left"/>
        </w:tabs>
        <w:rPr>
          <w:sz w:val="20"/>
          <w:szCs w:val="20"/>
          <w:color w:val="auto"/>
        </w:rPr>
      </w:pPr>
      <w:r>
        <w:rPr>
          <w:rFonts w:ascii="Courier New" w:cs="Courier New" w:eastAsia="Courier New" w:hAnsi="Courier New"/>
          <w:sz w:val="15"/>
          <w:szCs w:val="15"/>
          <w:color w:val="auto"/>
        </w:rPr>
        <w:t>Treasurer</w:t>
      </w:r>
      <w:r>
        <w:rPr>
          <w:sz w:val="20"/>
          <w:szCs w:val="20"/>
          <w:color w:val="auto"/>
        </w:rPr>
        <w:tab/>
      </w:r>
      <w:r>
        <w:rPr>
          <w:rFonts w:ascii="Courier New" w:cs="Courier New" w:eastAsia="Courier New" w:hAnsi="Courier New"/>
          <w:sz w:val="15"/>
          <w:szCs w:val="15"/>
          <w:color w:val="auto"/>
        </w:rPr>
        <w:t>William A. Martin</w:t>
      </w:r>
      <w:r>
        <w:rPr>
          <w:sz w:val="20"/>
          <w:szCs w:val="20"/>
          <w:color w:val="auto"/>
        </w:rPr>
        <w:tab/>
      </w:r>
      <w:r>
        <w:rPr>
          <w:rFonts w:ascii="Courier New" w:cs="Courier New" w:eastAsia="Courier New" w:hAnsi="Courier New"/>
          <w:sz w:val="15"/>
          <w:szCs w:val="15"/>
          <w:color w:val="auto"/>
        </w:rPr>
        <w:t>3 Harden Road</w:t>
      </w:r>
      <w:r>
        <w:rPr>
          <w:sz w:val="20"/>
          <w:szCs w:val="20"/>
          <w:color w:val="auto"/>
        </w:rPr>
        <w:tab/>
      </w:r>
      <w:r>
        <w:rPr>
          <w:rFonts w:ascii="Courier New" w:cs="Courier New" w:eastAsia="Courier New" w:hAnsi="Courier New"/>
          <w:sz w:val="14"/>
          <w:szCs w:val="14"/>
          <w:color w:val="auto"/>
        </w:rPr>
        <w:t>One Technology Way</w:t>
      </w:r>
    </w:p>
    <w:p>
      <w:pPr>
        <w:ind w:left="4200"/>
        <w:spacing w:after="0"/>
        <w:tabs>
          <w:tab w:leader="none" w:pos="6120" w:val="left"/>
        </w:tabs>
        <w:rPr>
          <w:sz w:val="20"/>
          <w:szCs w:val="20"/>
          <w:color w:val="auto"/>
        </w:rPr>
      </w:pPr>
      <w:r>
        <w:rPr>
          <w:rFonts w:ascii="Courier New" w:cs="Courier New" w:eastAsia="Courier New" w:hAnsi="Courier New"/>
          <w:sz w:val="15"/>
          <w:szCs w:val="15"/>
          <w:color w:val="auto"/>
        </w:rPr>
        <w:t>Foxboro, MA 02035</w:t>
      </w:r>
      <w:r>
        <w:rPr>
          <w:sz w:val="20"/>
          <w:szCs w:val="20"/>
          <w:color w:val="auto"/>
        </w:rPr>
        <w:tab/>
      </w:r>
      <w:r>
        <w:rPr>
          <w:rFonts w:ascii="Courier New" w:cs="Courier New" w:eastAsia="Courier New" w:hAnsi="Courier New"/>
          <w:sz w:val="14"/>
          <w:szCs w:val="14"/>
          <w:color w:val="auto"/>
        </w:rPr>
        <w:t>Norwood, MA 02062-9106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237" w:lineRule="auto"/>
        <w:rPr>
          <w:sz w:val="20"/>
          <w:szCs w:val="20"/>
          <w:color w:val="auto"/>
        </w:rPr>
      </w:pPr>
      <w:r>
        <w:rPr>
          <w:rFonts w:ascii="Courier New" w:cs="Courier New" w:eastAsia="Courier New" w:hAnsi="Courier New"/>
          <w:sz w:val="15"/>
          <w:szCs w:val="15"/>
          <w:color w:val="auto"/>
        </w:rPr>
        <w:t>- ----------------------------------------------------------------------------------------</w:t>
      </w:r>
    </w:p>
    <w:p>
      <w:pPr>
        <w:jc w:val="center"/>
        <w:ind w:right="3679"/>
        <w:spacing w:after="0"/>
        <w:tabs>
          <w:tab w:leader="none" w:pos="2420" w:val="left"/>
          <w:tab w:leader="none" w:pos="11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Residential</w:t>
      </w:r>
      <w:r>
        <w:rPr>
          <w:sz w:val="20"/>
          <w:szCs w:val="20"/>
          <w:color w:val="auto"/>
        </w:rPr>
        <w:tab/>
      </w:r>
      <w:r>
        <w:rPr>
          <w:rFonts w:ascii="Courier New" w:cs="Courier New" w:eastAsia="Courier New" w:hAnsi="Courier New"/>
          <w:sz w:val="14"/>
          <w:szCs w:val="14"/>
          <w:color w:val="auto"/>
        </w:rPr>
        <w:t>Post Office Address</w:t>
      </w:r>
    </w:p>
    <w:p>
      <w:pPr>
        <w:jc w:val="center"/>
        <w:ind w:right="3839"/>
        <w:spacing w:after="0" w:line="237" w:lineRule="auto"/>
        <w:rPr>
          <w:sz w:val="20"/>
          <w:szCs w:val="20"/>
          <w:color w:val="auto"/>
        </w:rPr>
      </w:pPr>
      <w:r>
        <w:rPr>
          <w:rFonts w:ascii="Courier New" w:cs="Courier New" w:eastAsia="Courier New" w:hAnsi="Courier New"/>
          <w:sz w:val="15"/>
          <w:szCs w:val="15"/>
          <w:color w:val="auto"/>
        </w:rPr>
        <w:t>Address</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2360" w:val="left"/>
          <w:tab w:leader="none" w:pos="4880" w:val="left"/>
        </w:tabs>
        <w:rPr>
          <w:sz w:val="20"/>
          <w:szCs w:val="20"/>
          <w:color w:val="auto"/>
        </w:rPr>
      </w:pPr>
      <w:r>
        <w:rPr>
          <w:rFonts w:ascii="Courier New" w:cs="Courier New" w:eastAsia="Courier New" w:hAnsi="Courier New"/>
          <w:sz w:val="15"/>
          <w:szCs w:val="15"/>
          <w:color w:val="auto"/>
        </w:rPr>
        <w:t>Ray Stata</w:t>
      </w:r>
      <w:r>
        <w:rPr>
          <w:sz w:val="20"/>
          <w:szCs w:val="20"/>
          <w:color w:val="auto"/>
        </w:rPr>
        <w:tab/>
      </w:r>
      <w:r>
        <w:rPr>
          <w:rFonts w:ascii="Courier New" w:cs="Courier New" w:eastAsia="Courier New" w:hAnsi="Courier New"/>
          <w:sz w:val="15"/>
          <w:szCs w:val="15"/>
          <w:color w:val="auto"/>
        </w:rPr>
        <w:t>6 Miller Hill Road</w:t>
      </w:r>
      <w:r>
        <w:rPr>
          <w:sz w:val="20"/>
          <w:szCs w:val="20"/>
          <w:color w:val="auto"/>
        </w:rPr>
        <w:tab/>
      </w:r>
      <w:r>
        <w:rPr>
          <w:rFonts w:ascii="Courier New" w:cs="Courier New" w:eastAsia="Courier New" w:hAnsi="Courier New"/>
          <w:sz w:val="14"/>
          <w:szCs w:val="14"/>
          <w:color w:val="auto"/>
        </w:rPr>
        <w:t>One Technology Way</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Dover, MA 02030</w:t>
      </w:r>
      <w:r>
        <w:rPr>
          <w:sz w:val="20"/>
          <w:szCs w:val="20"/>
          <w:color w:val="auto"/>
        </w:rPr>
        <w:tab/>
      </w:r>
      <w:r>
        <w:rPr>
          <w:rFonts w:ascii="Courier New" w:cs="Courier New" w:eastAsia="Courier New" w:hAnsi="Courier New"/>
          <w:sz w:val="14"/>
          <w:szCs w:val="14"/>
          <w:color w:val="auto"/>
        </w:rPr>
        <w:t>Norwood, MA 02062-9106</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tabs>
          <w:tab w:leader="none" w:pos="2360" w:val="left"/>
          <w:tab w:leader="none" w:pos="4880" w:val="left"/>
        </w:tabs>
        <w:rPr>
          <w:sz w:val="20"/>
          <w:szCs w:val="20"/>
          <w:color w:val="auto"/>
        </w:rPr>
      </w:pPr>
      <w:r>
        <w:rPr>
          <w:rFonts w:ascii="Courier New" w:cs="Courier New" w:eastAsia="Courier New" w:hAnsi="Courier New"/>
          <w:sz w:val="15"/>
          <w:szCs w:val="15"/>
          <w:color w:val="auto"/>
        </w:rPr>
        <w:t>John L. Doyle</w:t>
      </w:r>
      <w:r>
        <w:rPr>
          <w:sz w:val="20"/>
          <w:szCs w:val="20"/>
          <w:color w:val="auto"/>
        </w:rPr>
        <w:tab/>
      </w:r>
      <w:r>
        <w:rPr>
          <w:rFonts w:ascii="Courier New" w:cs="Courier New" w:eastAsia="Courier New" w:hAnsi="Courier New"/>
          <w:sz w:val="15"/>
          <w:szCs w:val="15"/>
          <w:color w:val="auto"/>
        </w:rPr>
        <w:t>177 Ramoso Road</w:t>
      </w:r>
      <w:r>
        <w:rPr>
          <w:sz w:val="20"/>
          <w:szCs w:val="20"/>
          <w:color w:val="auto"/>
        </w:rPr>
        <w:tab/>
      </w:r>
      <w:r>
        <w:rPr>
          <w:rFonts w:ascii="Courier New" w:cs="Courier New" w:eastAsia="Courier New" w:hAnsi="Courier New"/>
          <w:sz w:val="14"/>
          <w:szCs w:val="14"/>
          <w:color w:val="auto"/>
        </w:rPr>
        <w:t>177 Ramoso Road</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Portola Valley, CA 94025</w:t>
      </w:r>
      <w:r>
        <w:rPr>
          <w:sz w:val="20"/>
          <w:szCs w:val="20"/>
          <w:color w:val="auto"/>
        </w:rPr>
        <w:tab/>
      </w:r>
      <w:r>
        <w:rPr>
          <w:rFonts w:ascii="Courier New" w:cs="Courier New" w:eastAsia="Courier New" w:hAnsi="Courier New"/>
          <w:sz w:val="14"/>
          <w:szCs w:val="14"/>
          <w:color w:val="auto"/>
        </w:rPr>
        <w:t>Portola Valley, CA 94025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2360" w:val="left"/>
          <w:tab w:leader="none" w:pos="4880" w:val="left"/>
        </w:tabs>
        <w:rPr>
          <w:sz w:val="20"/>
          <w:szCs w:val="20"/>
          <w:color w:val="auto"/>
        </w:rPr>
      </w:pPr>
      <w:r>
        <w:rPr>
          <w:rFonts w:ascii="Courier New" w:cs="Courier New" w:eastAsia="Courier New" w:hAnsi="Courier New"/>
          <w:sz w:val="15"/>
          <w:szCs w:val="15"/>
          <w:color w:val="auto"/>
        </w:rPr>
        <w:t>F. Grant Saviers</w:t>
      </w:r>
      <w:r>
        <w:rPr>
          <w:sz w:val="20"/>
          <w:szCs w:val="20"/>
          <w:color w:val="auto"/>
        </w:rPr>
        <w:tab/>
      </w:r>
      <w:r>
        <w:rPr>
          <w:rFonts w:ascii="Courier New" w:cs="Courier New" w:eastAsia="Courier New" w:hAnsi="Courier New"/>
          <w:sz w:val="15"/>
          <w:szCs w:val="15"/>
          <w:color w:val="auto"/>
        </w:rPr>
        <w:t>3050 Three Spring Court</w:t>
      </w:r>
      <w:r>
        <w:rPr>
          <w:sz w:val="20"/>
          <w:szCs w:val="20"/>
          <w:color w:val="auto"/>
        </w:rPr>
        <w:tab/>
      </w:r>
      <w:r>
        <w:rPr>
          <w:rFonts w:ascii="Courier New" w:cs="Courier New" w:eastAsia="Courier New" w:hAnsi="Courier New"/>
          <w:sz w:val="14"/>
          <w:szCs w:val="14"/>
          <w:color w:val="auto"/>
        </w:rPr>
        <w:t>President &amp; CEO</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San Jose, CA 95190-9714</w:t>
      </w:r>
      <w:r>
        <w:rPr>
          <w:sz w:val="20"/>
          <w:szCs w:val="20"/>
          <w:color w:val="auto"/>
        </w:rPr>
        <w:tab/>
      </w:r>
      <w:r>
        <w:rPr>
          <w:rFonts w:ascii="Courier New" w:cs="Courier New" w:eastAsia="Courier New" w:hAnsi="Courier New"/>
          <w:sz w:val="14"/>
          <w:szCs w:val="14"/>
          <w:color w:val="auto"/>
        </w:rPr>
        <w:t>Adaptec, Inc.</w:t>
      </w:r>
    </w:p>
    <w:p>
      <w:pPr>
        <w:ind w:left="4900"/>
        <w:spacing w:after="0" w:line="238" w:lineRule="auto"/>
        <w:rPr>
          <w:sz w:val="20"/>
          <w:szCs w:val="20"/>
          <w:color w:val="auto"/>
        </w:rPr>
      </w:pPr>
      <w:r>
        <w:rPr>
          <w:rFonts w:ascii="Courier New" w:cs="Courier New" w:eastAsia="Courier New" w:hAnsi="Courier New"/>
          <w:sz w:val="15"/>
          <w:szCs w:val="15"/>
          <w:color w:val="auto"/>
        </w:rPr>
        <w:t>691 South Milpitas Boulevard</w:t>
      </w:r>
    </w:p>
    <w:p>
      <w:pPr>
        <w:ind w:left="4900"/>
        <w:spacing w:after="0" w:line="238" w:lineRule="auto"/>
        <w:rPr>
          <w:sz w:val="20"/>
          <w:szCs w:val="20"/>
          <w:color w:val="auto"/>
        </w:rPr>
      </w:pPr>
      <w:r>
        <w:rPr>
          <w:rFonts w:ascii="Courier New" w:cs="Courier New" w:eastAsia="Courier New" w:hAnsi="Courier New"/>
          <w:sz w:val="15"/>
          <w:szCs w:val="15"/>
          <w:color w:val="auto"/>
        </w:rPr>
        <w:t>Milpitas, CA 95035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2360" w:val="left"/>
          <w:tab w:leader="none" w:pos="4880" w:val="left"/>
        </w:tabs>
        <w:rPr>
          <w:sz w:val="20"/>
          <w:szCs w:val="20"/>
          <w:color w:val="auto"/>
        </w:rPr>
      </w:pPr>
      <w:r>
        <w:rPr>
          <w:rFonts w:ascii="Courier New" w:cs="Courier New" w:eastAsia="Courier New" w:hAnsi="Courier New"/>
          <w:sz w:val="15"/>
          <w:szCs w:val="15"/>
          <w:color w:val="auto"/>
        </w:rPr>
        <w:t>Joel Moses</w:t>
      </w:r>
      <w:r>
        <w:rPr>
          <w:sz w:val="20"/>
          <w:szCs w:val="20"/>
          <w:color w:val="auto"/>
        </w:rPr>
        <w:tab/>
      </w:r>
      <w:r>
        <w:rPr>
          <w:rFonts w:ascii="Courier New" w:cs="Courier New" w:eastAsia="Courier New" w:hAnsi="Courier New"/>
          <w:sz w:val="15"/>
          <w:szCs w:val="15"/>
          <w:color w:val="auto"/>
        </w:rPr>
        <w:t>70 Fairview Road</w:t>
      </w:r>
      <w:r>
        <w:rPr>
          <w:sz w:val="20"/>
          <w:szCs w:val="20"/>
          <w:color w:val="auto"/>
        </w:rPr>
        <w:tab/>
      </w:r>
      <w:r>
        <w:rPr>
          <w:rFonts w:ascii="Courier New" w:cs="Courier New" w:eastAsia="Courier New" w:hAnsi="Courier New"/>
          <w:sz w:val="15"/>
          <w:szCs w:val="15"/>
          <w:color w:val="auto"/>
        </w:rPr>
        <w:t>MIT</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Weston, MA 02193</w:t>
      </w:r>
      <w:r>
        <w:rPr>
          <w:sz w:val="20"/>
          <w:szCs w:val="20"/>
          <w:color w:val="auto"/>
        </w:rPr>
        <w:tab/>
      </w:r>
      <w:r>
        <w:rPr>
          <w:rFonts w:ascii="Courier New" w:cs="Courier New" w:eastAsia="Courier New" w:hAnsi="Courier New"/>
          <w:sz w:val="14"/>
          <w:szCs w:val="14"/>
          <w:color w:val="auto"/>
        </w:rPr>
        <w:t>77 Massachusetts Avenue - 3-208</w:t>
      </w:r>
    </w:p>
    <w:p>
      <w:pPr>
        <w:ind w:left="4900"/>
        <w:spacing w:after="0" w:line="238" w:lineRule="auto"/>
        <w:rPr>
          <w:sz w:val="20"/>
          <w:szCs w:val="20"/>
          <w:color w:val="auto"/>
        </w:rPr>
      </w:pPr>
      <w:r>
        <w:rPr>
          <w:rFonts w:ascii="Courier New" w:cs="Courier New" w:eastAsia="Courier New" w:hAnsi="Courier New"/>
          <w:sz w:val="15"/>
          <w:szCs w:val="15"/>
          <w:color w:val="auto"/>
        </w:rPr>
        <w:t>Cambridge, MA 02139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2360" w:val="left"/>
          <w:tab w:leader="none" w:pos="4880" w:val="left"/>
        </w:tabs>
        <w:rPr>
          <w:sz w:val="20"/>
          <w:szCs w:val="20"/>
          <w:color w:val="auto"/>
        </w:rPr>
      </w:pPr>
      <w:r>
        <w:rPr>
          <w:rFonts w:ascii="Courier New" w:cs="Courier New" w:eastAsia="Courier New" w:hAnsi="Courier New"/>
          <w:sz w:val="15"/>
          <w:szCs w:val="15"/>
          <w:color w:val="auto"/>
        </w:rPr>
        <w:t>Lester C. Thurow</w:t>
      </w:r>
      <w:r>
        <w:rPr>
          <w:sz w:val="20"/>
          <w:szCs w:val="20"/>
          <w:color w:val="auto"/>
        </w:rPr>
        <w:tab/>
      </w:r>
      <w:r>
        <w:rPr>
          <w:rFonts w:ascii="Courier New" w:cs="Courier New" w:eastAsia="Courier New" w:hAnsi="Courier New"/>
          <w:sz w:val="15"/>
          <w:szCs w:val="15"/>
          <w:color w:val="auto"/>
        </w:rPr>
        <w:t>4 Longfellow Place (#3306)</w:t>
        <w:tab/>
        <w:t>MIT</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Boston, MA 02114</w:t>
      </w:r>
      <w:r>
        <w:rPr>
          <w:sz w:val="20"/>
          <w:szCs w:val="20"/>
          <w:color w:val="auto"/>
        </w:rPr>
        <w:tab/>
      </w:r>
      <w:r>
        <w:rPr>
          <w:rFonts w:ascii="Courier New" w:cs="Courier New" w:eastAsia="Courier New" w:hAnsi="Courier New"/>
          <w:sz w:val="14"/>
          <w:szCs w:val="14"/>
          <w:color w:val="auto"/>
        </w:rPr>
        <w:t>50 Memorial Drive, E-52-454</w:t>
      </w:r>
    </w:p>
    <w:p>
      <w:pPr>
        <w:ind w:left="4900"/>
        <w:spacing w:after="0" w:line="237" w:lineRule="auto"/>
        <w:rPr>
          <w:sz w:val="20"/>
          <w:szCs w:val="20"/>
          <w:color w:val="auto"/>
        </w:rPr>
      </w:pPr>
      <w:r>
        <w:rPr>
          <w:rFonts w:ascii="Courier New" w:cs="Courier New" w:eastAsia="Courier New" w:hAnsi="Courier New"/>
          <w:sz w:val="15"/>
          <w:szCs w:val="15"/>
          <w:color w:val="auto"/>
        </w:rPr>
        <w:t>Cambridge, MA 02142</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tabs>
          <w:tab w:leader="none" w:pos="2360" w:val="left"/>
          <w:tab w:leader="none" w:pos="4880" w:val="left"/>
        </w:tabs>
        <w:rPr>
          <w:sz w:val="20"/>
          <w:szCs w:val="20"/>
          <w:color w:val="auto"/>
        </w:rPr>
      </w:pPr>
      <w:r>
        <w:rPr>
          <w:rFonts w:ascii="Courier New" w:cs="Courier New" w:eastAsia="Courier New" w:hAnsi="Courier New"/>
          <w:sz w:val="15"/>
          <w:szCs w:val="15"/>
          <w:color w:val="auto"/>
        </w:rPr>
        <w:t>Jerald G. Fishman</w:t>
      </w:r>
      <w:r>
        <w:rPr>
          <w:sz w:val="20"/>
          <w:szCs w:val="20"/>
          <w:color w:val="auto"/>
        </w:rPr>
        <w:tab/>
      </w:r>
      <w:r>
        <w:rPr>
          <w:rFonts w:ascii="Courier New" w:cs="Courier New" w:eastAsia="Courier New" w:hAnsi="Courier New"/>
          <w:sz w:val="15"/>
          <w:szCs w:val="15"/>
          <w:color w:val="auto"/>
        </w:rPr>
        <w:t>169 Hickory Road</w:t>
      </w:r>
      <w:r>
        <w:rPr>
          <w:sz w:val="20"/>
          <w:szCs w:val="20"/>
          <w:color w:val="auto"/>
        </w:rPr>
        <w:tab/>
      </w:r>
      <w:r>
        <w:rPr>
          <w:rFonts w:ascii="Courier New" w:cs="Courier New" w:eastAsia="Courier New" w:hAnsi="Courier New"/>
          <w:sz w:val="14"/>
          <w:szCs w:val="14"/>
          <w:color w:val="auto"/>
        </w:rPr>
        <w:t>One Technology Way</w:t>
      </w:r>
    </w:p>
    <w:p>
      <w:pPr>
        <w:ind w:left="2380"/>
        <w:spacing w:after="0"/>
        <w:tabs>
          <w:tab w:leader="none" w:pos="4880" w:val="left"/>
        </w:tabs>
        <w:rPr>
          <w:sz w:val="20"/>
          <w:szCs w:val="20"/>
          <w:color w:val="auto"/>
        </w:rPr>
      </w:pPr>
      <w:r>
        <w:rPr>
          <w:rFonts w:ascii="Courier New" w:cs="Courier New" w:eastAsia="Courier New" w:hAnsi="Courier New"/>
          <w:sz w:val="15"/>
          <w:szCs w:val="15"/>
          <w:color w:val="auto"/>
        </w:rPr>
        <w:t>Weston, MA 02193</w:t>
      </w:r>
      <w:r>
        <w:rPr>
          <w:sz w:val="20"/>
          <w:szCs w:val="20"/>
          <w:color w:val="auto"/>
        </w:rPr>
        <w:tab/>
      </w:r>
      <w:r>
        <w:rPr>
          <w:rFonts w:ascii="Courier New" w:cs="Courier New" w:eastAsia="Courier New" w:hAnsi="Courier New"/>
          <w:sz w:val="14"/>
          <w:szCs w:val="14"/>
          <w:color w:val="auto"/>
        </w:rPr>
        <w:t>Norwood, MA 02062-9106</w:t>
      </w:r>
    </w:p>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281"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Charles O. Holliday, Jr.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Dupont Asia Pacific Ltd.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Arco Tower 8-1</w:t>
      </w:r>
    </w:p>
    <w:p>
      <w:pPr>
        <w:spacing w:after="0" w:line="237" w:lineRule="auto"/>
        <w:rPr>
          <w:sz w:val="20"/>
          <w:szCs w:val="20"/>
          <w:color w:val="auto"/>
        </w:rPr>
      </w:pPr>
      <w:r>
        <w:rPr>
          <w:rFonts w:ascii="Courier New" w:cs="Courier New" w:eastAsia="Courier New" w:hAnsi="Courier New"/>
          <w:sz w:val="15"/>
          <w:szCs w:val="15"/>
          <w:color w:val="auto"/>
        </w:rPr>
        <w:t>Shimomeguro 1-CHOME</w:t>
      </w:r>
    </w:p>
    <w:p>
      <w:pPr>
        <w:spacing w:after="0" w:line="238" w:lineRule="auto"/>
        <w:rPr>
          <w:sz w:val="20"/>
          <w:szCs w:val="20"/>
          <w:color w:val="auto"/>
        </w:rPr>
      </w:pPr>
      <w:r>
        <w:rPr>
          <w:rFonts w:ascii="Courier New" w:cs="Courier New" w:eastAsia="Courier New" w:hAnsi="Courier New"/>
          <w:sz w:val="15"/>
          <w:szCs w:val="15"/>
          <w:color w:val="auto"/>
        </w:rPr>
        <w:t>Meguro-KU</w:t>
      </w:r>
    </w:p>
    <w:p>
      <w:pPr>
        <w:spacing w:after="0" w:line="237" w:lineRule="auto"/>
        <w:rPr>
          <w:sz w:val="20"/>
          <w:szCs w:val="20"/>
          <w:color w:val="auto"/>
        </w:rPr>
      </w:pPr>
      <w:r>
        <w:rPr>
          <w:rFonts w:ascii="Courier New" w:cs="Courier New" w:eastAsia="Courier New" w:hAnsi="Courier New"/>
          <w:sz w:val="15"/>
          <w:szCs w:val="15"/>
          <w:color w:val="auto"/>
        </w:rPr>
        <w:t>Tokyo 153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Dupont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1007 Market Street, D-9000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DE 19898</w:t>
      </w:r>
    </w:p>
    <w:p>
      <w:pPr>
        <w:spacing w:after="0" w:line="336" w:lineRule="exact"/>
        <w:rPr>
          <w:sz w:val="20"/>
          <w:szCs w:val="20"/>
          <w:color w:val="auto"/>
        </w:rPr>
      </w:pPr>
    </w:p>
    <w:p>
      <w:pPr>
        <w:sectPr>
          <w:pgSz w:w="11900" w:h="16838" w:orient="portrait"/>
          <w:cols w:equalWidth="0" w:num="3">
            <w:col w:w="2100" w:space="280"/>
            <w:col w:w="2100" w:space="420"/>
            <w:col w:w="5339"/>
          </w:cols>
          <w:pgMar w:left="220" w:top="281" w:right="1440" w:bottom="1440" w:gutter="0" w:footer="0" w:header="0"/>
          <w:type w:val="continuous"/>
        </w:sectPr>
      </w:pPr>
    </w:p>
    <w:p>
      <w:pPr>
        <w:ind w:left="2380"/>
        <w:spacing w:after="0" w:line="238" w:lineRule="auto"/>
        <w:rPr>
          <w:sz w:val="20"/>
          <w:szCs w:val="20"/>
          <w:color w:val="auto"/>
        </w:rPr>
      </w:pPr>
      <w:r>
        <w:rPr>
          <w:rFonts w:ascii="Courier New" w:cs="Courier New" w:eastAsia="Courier New" w:hAnsi="Courier New"/>
          <w:sz w:val="15"/>
          <w:szCs w:val="15"/>
          <w:color w:val="auto"/>
        </w:rPr>
        <w:t>Japan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10.1</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WAFERTECH, LLC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ASSIGNMENT AND ASSUMPTION AGREEMENT</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THIS ASSIGNMENT AND ASSUMPTION AGREEMENT is made as of January 21, 1999 by and between Analog Devices, Inc., a Massachusetts corporation ("ADI"), and TSMC Development, Inc., a Delaware corporation ("TSMC").</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WHEREAS, ADI and TSMC are members of WaferTech, LLC, a Delaware limited liability company (the "Company"), and parties to the Second Amended and Restated Limited Liability Company Agreement of WaferTech, LLC dated as of October 28, 1997 (the "LLC Agreement");</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WHEREAS, ADI proposes to transfer to TSMC a Nine Percent (9%) Membership Interest in the Company, corresponding to Twenty Million Two Hundred Fifty Thousand (20,250,000) Preferred Shares (the "Interest");</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WHEREAS, the Preferred Members have unanimously consented to the transfer of the Interest by ADI to TSMC pursuant to a Unanimous Written Consent dated November 30, 1998;</w:t>
      </w:r>
    </w:p>
    <w:p>
      <w:pPr>
        <w:spacing w:after="0" w:line="174"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parties hereby agree as follows:</w:t>
      </w:r>
    </w:p>
    <w:p>
      <w:pPr>
        <w:spacing w:after="0" w:line="167"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w:t>
      </w:r>
    </w:p>
    <w:p>
      <w:pPr>
        <w:spacing w:after="0" w:line="173"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Capitalized terms not otherwise defined in this Agreement have the meanings assigned to them in the LLC Agreement.</w:t>
      </w:r>
    </w:p>
    <w:p>
      <w:pPr>
        <w:spacing w:after="0" w:line="167"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ASSUMPTION</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consideration of (i) the payment of the purchase price in the amount of Sixty-Seven Million Five Hundred One Thousand One Hundred Fifty-Three United States Dollars (U.S.$67,501,153) (the "Purchase Price") by TSMC to ADI as provided herein and (ii) the assumption by TSMC of the obligations associated with the Interest as set forth in the LLC Agreement and Purchase Agreement, ADI hereby irrevocably assigns, transfers and conveys to TSMC all right, title and interest in and to, and all benefits and burdens of the ownership of, the Interest. TSMC hereby assumes the obligations associated with the Interest as set forth in the LLC Agreement and Purchase Agreement.</w:t>
      </w:r>
    </w:p>
    <w:p>
      <w:pPr>
        <w:sectPr>
          <w:pgSz w:w="11900" w:h="16838" w:orient="portrait"/>
          <w:cols w:equalWidth="0" w:num="1">
            <w:col w:w="10239"/>
          </w:cols>
          <w:pgMar w:left="220" w:top="13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TSMC shall pay the Purchase Price to ADI by the transfer of immediately available funds denominated in U.S. dollars for value before 2:00 p.m. EST January 29, 1999 to the following account: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640"/>
        <w:spacing w:after="0" w:line="237" w:lineRule="auto"/>
        <w:rPr>
          <w:sz w:val="20"/>
          <w:szCs w:val="20"/>
          <w:color w:val="auto"/>
        </w:rPr>
      </w:pPr>
      <w:r>
        <w:rPr>
          <w:rFonts w:ascii="Courier New" w:cs="Courier New" w:eastAsia="Courier New" w:hAnsi="Courier New"/>
          <w:sz w:val="15"/>
          <w:szCs w:val="15"/>
          <w:color w:val="auto"/>
        </w:rPr>
        <w:t>BankBoston</w:t>
      </w:r>
    </w:p>
    <w:p>
      <w:pPr>
        <w:ind w:left="2640"/>
        <w:spacing w:after="0" w:line="238" w:lineRule="auto"/>
        <w:rPr>
          <w:sz w:val="20"/>
          <w:szCs w:val="20"/>
          <w:color w:val="auto"/>
        </w:rPr>
      </w:pPr>
      <w:r>
        <w:rPr>
          <w:rFonts w:ascii="Courier New" w:cs="Courier New" w:eastAsia="Courier New" w:hAnsi="Courier New"/>
          <w:sz w:val="15"/>
          <w:szCs w:val="15"/>
          <w:color w:val="auto"/>
        </w:rPr>
        <w:t>Boston, Massachusetts</w:t>
      </w:r>
    </w:p>
    <w:p>
      <w:pPr>
        <w:ind w:left="2640"/>
        <w:spacing w:after="0"/>
        <w:tabs>
          <w:tab w:leader="none" w:pos="376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521-79901</w:t>
      </w:r>
    </w:p>
    <w:p>
      <w:pPr>
        <w:ind w:left="2640"/>
        <w:spacing w:after="0"/>
        <w:tabs>
          <w:tab w:leader="none" w:pos="3580" w:val="left"/>
        </w:tabs>
        <w:rPr>
          <w:sz w:val="20"/>
          <w:szCs w:val="20"/>
          <w:color w:val="auto"/>
        </w:rPr>
      </w:pPr>
      <w:r>
        <w:rPr>
          <w:rFonts w:ascii="Courier New" w:cs="Courier New" w:eastAsia="Courier New" w:hAnsi="Courier New"/>
          <w:sz w:val="15"/>
          <w:szCs w:val="15"/>
          <w:color w:val="auto"/>
        </w:rPr>
        <w:t>SWIFT No.</w:t>
      </w:r>
      <w:r>
        <w:rPr>
          <w:sz w:val="20"/>
          <w:szCs w:val="20"/>
          <w:color w:val="auto"/>
        </w:rPr>
        <w:tab/>
      </w:r>
      <w:r>
        <w:rPr>
          <w:rFonts w:ascii="Courier New" w:cs="Courier New" w:eastAsia="Courier New" w:hAnsi="Courier New"/>
          <w:sz w:val="14"/>
          <w:szCs w:val="14"/>
          <w:color w:val="auto"/>
        </w:rPr>
        <w:t>FNBBUS33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assignment and assumption contemplated by Section 2 of this Agreement shall become effective immediately upon receipt by ADI of the full amount of the Purchase Price in the above mentioned account. Upon receipt of the Purchase Price, ADI shall deliver to TSMC a written receipt therefor in the form of Exhibit A attached hereto.</w:t>
      </w:r>
    </w:p>
    <w:p>
      <w:pPr>
        <w:spacing w:after="0" w:line="167" w:lineRule="exact"/>
        <w:rPr>
          <w:sz w:val="20"/>
          <w:szCs w:val="20"/>
          <w:color w:val="auto"/>
        </w:rPr>
      </w:pPr>
    </w:p>
    <w:p>
      <w:pPr>
        <w:ind w:left="880" w:hanging="433"/>
        <w:spacing w:after="0"/>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ADI'S REPRESENTATIONS AND WARRANTIES.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ADI hereby represents and warrants to TSMC that:</w:t>
      </w:r>
    </w:p>
    <w:p>
      <w:pPr>
        <w:spacing w:after="0" w:line="172" w:lineRule="exact"/>
        <w:rPr>
          <w:rFonts w:ascii="Courier New" w:cs="Courier New" w:eastAsia="Courier New" w:hAnsi="Courier New"/>
          <w:sz w:val="15"/>
          <w:szCs w:val="15"/>
          <w:color w:val="auto"/>
        </w:rPr>
      </w:pPr>
    </w:p>
    <w:p>
      <w:pPr>
        <w:ind w:right="3759" w:firstLine="884"/>
        <w:spacing w:after="0" w:line="234" w:lineRule="auto"/>
        <w:tabs>
          <w:tab w:leader="none" w:pos="1224"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ADI has the full right, power, and authority to execute this Agreement and to sell the Interest to TSMC.</w:t>
      </w:r>
    </w:p>
    <w:p>
      <w:pPr>
        <w:spacing w:after="0" w:line="173" w:lineRule="exact"/>
        <w:rPr>
          <w:rFonts w:ascii="Courier New" w:cs="Courier New" w:eastAsia="Courier New" w:hAnsi="Courier New"/>
          <w:sz w:val="15"/>
          <w:szCs w:val="15"/>
          <w:color w:val="auto"/>
        </w:rPr>
      </w:pPr>
    </w:p>
    <w:p>
      <w:pPr>
        <w:ind w:right="3239" w:firstLine="884"/>
        <w:spacing w:after="0" w:line="256" w:lineRule="auto"/>
        <w:tabs>
          <w:tab w:leader="none" w:pos="131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is owned by ADI free and clear of any and all liens, encumbrances, charges, assessments and restrictions (other than restrictions on transfer imposed by the LLC Agreement and restrictions on transfer generally imposed on securities under Federal or state securities laws).</w:t>
      </w:r>
    </w:p>
    <w:p>
      <w:pPr>
        <w:spacing w:after="0" w:line="164" w:lineRule="exact"/>
        <w:rPr>
          <w:rFonts w:ascii="Courier New" w:cs="Courier New" w:eastAsia="Courier New" w:hAnsi="Courier New"/>
          <w:sz w:val="14"/>
          <w:szCs w:val="14"/>
          <w:color w:val="auto"/>
        </w:rPr>
      </w:pPr>
    </w:p>
    <w:p>
      <w:pPr>
        <w:ind w:right="3319" w:firstLine="884"/>
        <w:spacing w:after="0" w:line="236" w:lineRule="auto"/>
        <w:tabs>
          <w:tab w:leader="none" w:pos="1399"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transfer of the Interest to TSMC pursuant to this Agreement, TSMC will, as a result, receive good title to the Interest, free and clear of any and all liens, encumbrances, claims, charges, assessments, and restrictions (other than restrictions on transfer imposed by the LLC Agreement and restrictions on transfer generally imposed on securities under Federal or state securities laws).</w:t>
      </w:r>
    </w:p>
    <w:p>
      <w:pPr>
        <w:spacing w:after="0" w:line="174" w:lineRule="exact"/>
        <w:rPr>
          <w:rFonts w:ascii="Courier New" w:cs="Courier New" w:eastAsia="Courier New" w:hAnsi="Courier New"/>
          <w:sz w:val="15"/>
          <w:szCs w:val="15"/>
          <w:color w:val="auto"/>
        </w:rPr>
      </w:pPr>
    </w:p>
    <w:p>
      <w:pPr>
        <w:ind w:right="3839" w:firstLine="884"/>
        <w:spacing w:after="0" w:line="235" w:lineRule="auto"/>
        <w:tabs>
          <w:tab w:leader="none" w:pos="1312"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action on the part of ADI, its directors and stockholders necessary for the authorization, execution, delivery and performance by ADI of this Agreement has been taken.</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and compliance with this Agreement and the sale of the Interest hereunder will not result in any violation of, or conflict with, or constitute a default under, ADI's charter or bylaws or any of ADI's material agreements (including but not limited to the LLC Agreement), or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result in the creation of any mortgage, pledge, lien, encumbrance or charge upon the Interest being transferred.</w:t>
      </w:r>
    </w:p>
    <w:p>
      <w:pPr>
        <w:spacing w:after="0" w:line="173" w:lineRule="exact"/>
        <w:rPr>
          <w:sz w:val="20"/>
          <w:szCs w:val="20"/>
          <w:color w:val="auto"/>
        </w:rPr>
      </w:pPr>
    </w:p>
    <w:p>
      <w:pPr>
        <w:ind w:right="3319" w:firstLine="884"/>
        <w:spacing w:after="0" w:line="236" w:lineRule="auto"/>
        <w:tabs>
          <w:tab w:leader="none" w:pos="131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or authorization of, or designation, declaration or filing with, any governmental authority on the part of ADI is required in connection with the valid execution and delivery of this Agreement, the sale of the Interest hereunder or the consummation of any other transaction contemplated hereby.</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9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ADI has consulted its own independent tax advisors with respect to the transactions contemplated by this Agreement to the extent it deemed necessary and advisable; (b) ADI is not relying in any respect on WaferTech or any Managing Member, employee or other agent or representative of WaferTech to provide any advice with respect to the Federal, state, local or foreign tax consequences of the transactions contemplated hereby; and (c) ADI shall bear its own tax consequences, if any, associated with the transactions contemplated hereby and shall not seek any reimbursement in connection with any such tax consequences from TSMC, WaferTech or any of their affiliates.</w:t>
      </w:r>
    </w:p>
    <w:p>
      <w:pPr>
        <w:spacing w:after="0" w:line="158"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TSMC'S REPRESENTATIONS AND WARRANTIES.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TSMC hereby represents and warrants to ADI that:</w:t>
      </w:r>
    </w:p>
    <w:p>
      <w:pPr>
        <w:spacing w:after="0" w:line="172" w:lineRule="exact"/>
        <w:rPr>
          <w:rFonts w:ascii="Courier New" w:cs="Courier New" w:eastAsia="Courier New" w:hAnsi="Courier New"/>
          <w:sz w:val="15"/>
          <w:szCs w:val="15"/>
          <w:color w:val="auto"/>
        </w:rPr>
      </w:pPr>
    </w:p>
    <w:p>
      <w:pPr>
        <w:ind w:right="3679" w:firstLine="884"/>
        <w:spacing w:after="0" w:line="234" w:lineRule="auto"/>
        <w:tabs>
          <w:tab w:leader="none" w:pos="1224"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TSMC has the full right, power, and authority to execute this Agreement and to purchase the Interest from ADI.</w:t>
      </w:r>
    </w:p>
    <w:p>
      <w:pPr>
        <w:spacing w:after="0" w:line="173" w:lineRule="exact"/>
        <w:rPr>
          <w:rFonts w:ascii="Courier New" w:cs="Courier New" w:eastAsia="Courier New" w:hAnsi="Courier New"/>
          <w:sz w:val="15"/>
          <w:szCs w:val="15"/>
          <w:color w:val="auto"/>
        </w:rPr>
      </w:pPr>
    </w:p>
    <w:p>
      <w:pPr>
        <w:ind w:right="3499" w:firstLine="884"/>
        <w:spacing w:after="0" w:line="234" w:lineRule="auto"/>
        <w:tabs>
          <w:tab w:leader="none" w:pos="131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TSMC understands and acknowledges that any further transfer of the Interest by TSMC is restricted under the LLC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4099" w:firstLine="884"/>
        <w:spacing w:after="0" w:line="234" w:lineRule="auto"/>
        <w:tabs>
          <w:tab w:leader="none" w:pos="139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TSMC is acquiring the Interest for its own account for investment, and not with a view to distribution.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ANCILLARY AGREEMENTS.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the transfer of the Interest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pursuant to this Agreement will affect the Percentage Interests of ADI and TSMC and, consequently, their respective rights and obligations under the Purchase Agreement, as well as their respective rights and obligations under the LLC Agreement, including under Section 19.2 thereof with respect to Future Purchase Agreements.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880" w:hanging="43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of the parties agrees to promptly execute and deliver any and all further agreements, documents, or instruments necessary to effectuate this Agreement and the transaction referred to herein or reasonably requested by the other party to perfect or evidence its rights hereunder.</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AND WARRANTIES. The representations and warranties contained in this Agreement shall survive the transfer of the Interest made pursuant to this Agreement.</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deemed an original and all of which taken together shall constitute one and the same instrument, binding on the parties, and the signature of any party to any counterpart shall be deemed a signature to, and may be appended to, any other counterpart.</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set forth above.</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Joseph E. McDonough</w:t>
      </w:r>
    </w:p>
    <w:tbl>
      <w:tblPr>
        <w:tblLayout w:type="fixed"/>
        <w:tblInd w:w="272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Name</w:t>
            </w: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Joseph E. McDonough</w:t>
            </w:r>
          </w:p>
        </w:tc>
      </w:tr>
      <w:tr>
        <w:trPr>
          <w:trHeight w:val="168"/>
        </w:trPr>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Its______________________________</w:t>
            </w:r>
          </w:p>
        </w:tc>
      </w:tr>
      <w:tr>
        <w:trPr>
          <w:trHeight w:val="336"/>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TSMC DEVELOPMENT, INC.</w:t>
            </w:r>
          </w:p>
        </w:tc>
      </w:tr>
      <w:tr>
        <w:trPr>
          <w:trHeight w:val="336"/>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By: /s/ Morris Chang</w:t>
            </w:r>
          </w:p>
        </w:tc>
      </w:tr>
      <w:tr>
        <w:trPr>
          <w:trHeight w:val="168"/>
        </w:trPr>
        <w:tc>
          <w:tcPr>
            <w:tcW w:w="360" w:type="dxa"/>
            <w:vAlign w:val="bottom"/>
          </w:tcPr>
          <w:p>
            <w:pPr>
              <w:spacing w:after="0"/>
              <w:rPr>
                <w:sz w:val="14"/>
                <w:szCs w:val="14"/>
                <w:color w:val="auto"/>
              </w:rPr>
            </w:pPr>
          </w:p>
        </w:tc>
        <w:tc>
          <w:tcPr>
            <w:tcW w:w="2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Name</w:t>
            </w:r>
          </w:p>
        </w:tc>
        <w:tc>
          <w:tcPr>
            <w:tcW w:w="252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Morris Chang</w:t>
            </w:r>
          </w:p>
        </w:tc>
      </w:tr>
    </w:tbl>
    <w:p>
      <w:pPr>
        <w:ind w:left="2720"/>
        <w:spacing w:after="0" w:line="237" w:lineRule="auto"/>
        <w:rPr>
          <w:sz w:val="20"/>
          <w:szCs w:val="20"/>
          <w:color w:val="auto"/>
        </w:rPr>
      </w:pPr>
      <w:r>
        <w:rPr>
          <w:rFonts w:ascii="Courier New" w:cs="Courier New" w:eastAsia="Courier New" w:hAnsi="Courier New"/>
          <w:sz w:val="15"/>
          <w:szCs w:val="15"/>
          <w:color w:val="auto"/>
        </w:rPr>
        <w:t>Its______________________________</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RECEIPT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Analog Devices, Inc. ("ADI") hereby acknowledges receipt of the sum of Sixty-Seven Million Five Hundred One Thousand One Hundred Fifty-Three United States Dollars (U.S$67,501,153) from TSMC Development, Inc. ("TSMC") constituting full payment of the purchase price payable under the Assignment and Assumption Agreement between ADI and TSMC dated as of January 21, 1999. Accordingly the transfer of the Interest contemplated by the aforesaid Assignment and Assumption Agreement is effective as of the date hereof.</w:t>
      </w:r>
    </w:p>
    <w:p>
      <w:pPr>
        <w:spacing w:after="0" w:line="176"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IN WITNESS WHEREOF, this Receipt has been executed as of the date set forth below.</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29, 1999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6"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By: /s/ Joseph E. McDonough</w:t>
      </w:r>
    </w:p>
    <w:p>
      <w:pPr>
        <w:spacing w:after="0" w:line="3"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w:t>
      </w:r>
    </w:p>
    <w:p>
      <w:pPr>
        <w:jc w:val="both"/>
        <w:ind w:left="3860"/>
        <w:spacing w:after="0" w:line="237" w:lineRule="auto"/>
        <w:tabs>
          <w:tab w:leader="none" w:pos="4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Joseph E. McDonough</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Its______________________________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10.2</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WAFERTECH, LLC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ASSIGNMENT AND ASSUMPTION AGREEMENT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ASSIGNMENT AND ASSUMPTION AGREEMENT is made as of January 21, 1999 by and between Analog Devices, Inc., a Massachusetts corporation ("ADI"), and Altera Corporation, a Delaware corporation ("Altera").</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WHEREAS, ADI and Altera are members of WaferTech, LLC, a Delaware limited liability company (the "Company"), and parties to the Second Amended and Restated Limited Liability Company Agreement of WaferTech, LLC dated as of October 28, 1997 (the "LLC Agreement");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ADI proposes to transfer to Altera a Five Percent (5%) Membership Interest in the Company, corresponding to Eleven Million Two Hundred Fifty Thousand (11,250,000) Preferred Shares (the "Interest");</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WHEREAS, the Preferred Members have unanimously consented to the transfer of the Interest by ADI to Altera pursuant to a Unanimous Written Consent dated November 30, 1998;</w:t>
      </w:r>
    </w:p>
    <w:p>
      <w:pPr>
        <w:spacing w:after="0" w:line="174"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parties hereby agree as follows:</w:t>
      </w:r>
    </w:p>
    <w:p>
      <w:pPr>
        <w:spacing w:after="0" w:line="167"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Capitalized terms not otherwise defined in this Agreement have the meanings assigned to them in the LLC Agreement.</w:t>
      </w:r>
    </w:p>
    <w:p>
      <w:pPr>
        <w:spacing w:after="0" w:line="167" w:lineRule="exact"/>
        <w:rPr>
          <w:sz w:val="20"/>
          <w:szCs w:val="20"/>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ASSUMPTION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consideration of (i) the payment of the purchase price in the amount of Thirty-Seven Million Five Hundred Thousand Six Hundred Forty United States Dollars (U.S.$37,500,640) (the "Purchase Price") by Altera to ADI as provided herein and (ii) the assumption by Altera of the obligations associated with the Interest as set forth in the LLC Agreement and Purchase Agreement, ADI hereby irrevocably assigns, transfers and conveys to Altera all right, title and interest in and to, and all benefits and burdens of the ownership of, the Interest. Altera hereby assumes the obligations associated with the Interest as set forth in the LLC Agreement and Purchase Agreement.</w:t>
      </w:r>
    </w:p>
    <w:p>
      <w:pPr>
        <w:sectPr>
          <w:pgSz w:w="11900" w:h="16838" w:orient="portrait"/>
          <w:cols w:equalWidth="0" w:num="1">
            <w:col w:w="10239"/>
          </w:cols>
          <w:pgMar w:left="220" w:top="13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Altera shall pay the Purchase Price to ADI by the transfer of immediately available funds denominated in U.S. dollars for value before 2:00 p.m. EST January 29, 1999 to the following account: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ind w:left="2640"/>
        <w:spacing w:after="0" w:line="237" w:lineRule="auto"/>
        <w:rPr>
          <w:sz w:val="20"/>
          <w:szCs w:val="20"/>
          <w:color w:val="auto"/>
        </w:rPr>
      </w:pPr>
      <w:r>
        <w:rPr>
          <w:rFonts w:ascii="Courier New" w:cs="Courier New" w:eastAsia="Courier New" w:hAnsi="Courier New"/>
          <w:sz w:val="15"/>
          <w:szCs w:val="15"/>
          <w:color w:val="auto"/>
        </w:rPr>
        <w:t>BankBoston</w:t>
      </w:r>
    </w:p>
    <w:p>
      <w:pPr>
        <w:ind w:left="2640"/>
        <w:spacing w:after="0" w:line="238" w:lineRule="auto"/>
        <w:rPr>
          <w:sz w:val="20"/>
          <w:szCs w:val="20"/>
          <w:color w:val="auto"/>
        </w:rPr>
      </w:pPr>
      <w:r>
        <w:rPr>
          <w:rFonts w:ascii="Courier New" w:cs="Courier New" w:eastAsia="Courier New" w:hAnsi="Courier New"/>
          <w:sz w:val="15"/>
          <w:szCs w:val="15"/>
          <w:color w:val="auto"/>
        </w:rPr>
        <w:t>Boston, Massachusetts</w:t>
      </w:r>
    </w:p>
    <w:p>
      <w:pPr>
        <w:ind w:left="2640"/>
        <w:spacing w:after="0"/>
        <w:tabs>
          <w:tab w:leader="none" w:pos="3760" w:val="left"/>
        </w:tabs>
        <w:rPr>
          <w:sz w:val="20"/>
          <w:szCs w:val="20"/>
          <w:color w:val="auto"/>
        </w:rPr>
      </w:pPr>
      <w:r>
        <w:rPr>
          <w:rFonts w:ascii="Courier New" w:cs="Courier New" w:eastAsia="Courier New" w:hAnsi="Courier New"/>
          <w:sz w:val="15"/>
          <w:szCs w:val="15"/>
          <w:color w:val="auto"/>
        </w:rPr>
        <w:t>Account No.</w:t>
      </w:r>
      <w:r>
        <w:rPr>
          <w:sz w:val="20"/>
          <w:szCs w:val="20"/>
          <w:color w:val="auto"/>
        </w:rPr>
        <w:tab/>
      </w:r>
      <w:r>
        <w:rPr>
          <w:rFonts w:ascii="Courier New" w:cs="Courier New" w:eastAsia="Courier New" w:hAnsi="Courier New"/>
          <w:sz w:val="14"/>
          <w:szCs w:val="14"/>
          <w:color w:val="auto"/>
        </w:rPr>
        <w:t>521-79901</w:t>
      </w:r>
    </w:p>
    <w:p>
      <w:pPr>
        <w:ind w:left="2640"/>
        <w:spacing w:after="0" w:line="238" w:lineRule="auto"/>
        <w:rPr>
          <w:sz w:val="20"/>
          <w:szCs w:val="20"/>
          <w:color w:val="auto"/>
        </w:rPr>
      </w:pPr>
      <w:r>
        <w:rPr>
          <w:rFonts w:ascii="Courier New" w:cs="Courier New" w:eastAsia="Courier New" w:hAnsi="Courier New"/>
          <w:sz w:val="15"/>
          <w:szCs w:val="15"/>
          <w:color w:val="auto"/>
        </w:rPr>
        <w:t>ABA No. 011-000-390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assignment and assumption contemplated by Section 2 of this Agreement shall become effective immediately upon receipt by ADI of the full amount of the Purchase Price in the abovementioned account. Upon receipt of the Purchase Price, ADI shall deliver to Altera a written receipt therefor in the form of Exhibit A attached hereto.</w:t>
      </w:r>
    </w:p>
    <w:p>
      <w:pPr>
        <w:spacing w:after="0" w:line="167" w:lineRule="exact"/>
        <w:rPr>
          <w:sz w:val="20"/>
          <w:szCs w:val="20"/>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ADI'S REPRESENTATIONS AND WARRANTIES.</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ADI hereby represents and warrants to Altera that:</w:t>
      </w:r>
    </w:p>
    <w:p>
      <w:pPr>
        <w:spacing w:after="0" w:line="172" w:lineRule="exact"/>
        <w:rPr>
          <w:rFonts w:ascii="Courier New" w:cs="Courier New" w:eastAsia="Courier New" w:hAnsi="Courier New"/>
          <w:sz w:val="15"/>
          <w:szCs w:val="15"/>
          <w:color w:val="auto"/>
        </w:rPr>
      </w:pPr>
    </w:p>
    <w:p>
      <w:pPr>
        <w:ind w:right="3759" w:firstLine="884"/>
        <w:spacing w:after="0" w:line="234" w:lineRule="auto"/>
        <w:tabs>
          <w:tab w:leader="none" w:pos="1224"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ADI has the full right, power, and authority to execute this Agreement and to sell the Interest to Altera.</w:t>
      </w:r>
    </w:p>
    <w:p>
      <w:pPr>
        <w:spacing w:after="0" w:line="173" w:lineRule="exact"/>
        <w:rPr>
          <w:rFonts w:ascii="Courier New" w:cs="Courier New" w:eastAsia="Courier New" w:hAnsi="Courier New"/>
          <w:sz w:val="15"/>
          <w:szCs w:val="15"/>
          <w:color w:val="auto"/>
        </w:rPr>
      </w:pPr>
    </w:p>
    <w:p>
      <w:pPr>
        <w:ind w:right="3239" w:firstLine="884"/>
        <w:spacing w:after="0" w:line="256" w:lineRule="auto"/>
        <w:tabs>
          <w:tab w:leader="none" w:pos="131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is owned by ADI free and clear of any and all liens, encumbrances, charges, assessments and restrictions (other than restrictions on transfer imposed by the LLC Agreement and restrictions on transfer generally imposed on securities under Federal or state securities laws).</w:t>
      </w:r>
    </w:p>
    <w:p>
      <w:pPr>
        <w:spacing w:after="0" w:line="164" w:lineRule="exact"/>
        <w:rPr>
          <w:rFonts w:ascii="Courier New" w:cs="Courier New" w:eastAsia="Courier New" w:hAnsi="Courier New"/>
          <w:sz w:val="14"/>
          <w:szCs w:val="14"/>
          <w:color w:val="auto"/>
        </w:rPr>
      </w:pPr>
    </w:p>
    <w:p>
      <w:pPr>
        <w:ind w:right="3319" w:firstLine="884"/>
        <w:spacing w:after="0" w:line="236" w:lineRule="auto"/>
        <w:tabs>
          <w:tab w:leader="none" w:pos="139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transfer of the Interest to Altera pursuant to this Agreement, Altera will, as a result, receive good title to the Interest, free and clear of any and all liens, encumbrances, claims, charges, assessments, and restrictions (other than restrictions on transfer imposed by the LLC Agreement and restrictions on transfer generally imposed on securities under Federal or state securities laws).</w:t>
      </w:r>
    </w:p>
    <w:p>
      <w:pPr>
        <w:spacing w:after="0" w:line="174" w:lineRule="exact"/>
        <w:rPr>
          <w:rFonts w:ascii="Courier New" w:cs="Courier New" w:eastAsia="Courier New" w:hAnsi="Courier New"/>
          <w:sz w:val="15"/>
          <w:szCs w:val="15"/>
          <w:color w:val="auto"/>
        </w:rPr>
      </w:pPr>
    </w:p>
    <w:p>
      <w:pPr>
        <w:ind w:right="3839" w:firstLine="884"/>
        <w:spacing w:after="0" w:line="235" w:lineRule="auto"/>
        <w:tabs>
          <w:tab w:leader="none" w:pos="1312"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action on the part of ADI, its directors and stockholders necessary for the authorization, execution, delivery and performance by ADI of this Agreement has been taken.</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and compliance with this Agreement and the sale of the Interest hereunder will not result in any violation of, or conflict with, or constitute a default under, ADI's charter or bylaws or any of ADI's material agreements (including but not limited to the LLC Agreement),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result in the creation of any mortgage, pledge, lien, encumbrance or charge upon the Interest being transferred.</w:t>
      </w:r>
    </w:p>
    <w:p>
      <w:pPr>
        <w:spacing w:after="0" w:line="173" w:lineRule="exact"/>
        <w:rPr>
          <w:sz w:val="20"/>
          <w:szCs w:val="20"/>
          <w:color w:val="auto"/>
        </w:rPr>
      </w:pPr>
    </w:p>
    <w:p>
      <w:pPr>
        <w:ind w:right="3319" w:firstLine="884"/>
        <w:spacing w:after="0" w:line="236" w:lineRule="auto"/>
        <w:tabs>
          <w:tab w:leader="none" w:pos="131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or authorization of, or designation, declaration or filing with, any governmental authority on the part of ADI is required in connection with the valid execution and delivery of this Agreement, the sale of the Interest hereunder or the consummation of any other transaction contemplated hereby.</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9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ADI has consulted its own independent tax advisors with respect to the transactions contemplated by this Agreement to the extent it deemed necessary and advisable; (b) ADI is not relying in any respect on WaferTech or any Managing Member, employee or other agent or representative of WaferTech to provide any advice with respect to the Federal, state, local or foreign tax consequences of the transactions contemplated hereby; and (c) ADI shall bear its own tax consequences, if any, associated with the transactions contemplated hereby and shall not seek any reimbursement in connection with any such tax consequences from Altera, WaferTech or any of their affiliates.</w:t>
      </w:r>
    </w:p>
    <w:p>
      <w:pPr>
        <w:spacing w:after="0" w:line="158" w:lineRule="exact"/>
        <w:rPr>
          <w:rFonts w:ascii="Courier New" w:cs="Courier New" w:eastAsia="Courier New" w:hAnsi="Courier New"/>
          <w:sz w:val="14"/>
          <w:szCs w:val="14"/>
          <w:color w:val="auto"/>
        </w:rPr>
      </w:pPr>
    </w:p>
    <w:p>
      <w:pPr>
        <w:ind w:left="700" w:hanging="253"/>
        <w:spacing w:after="0"/>
        <w:tabs>
          <w:tab w:leader="none" w:pos="7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ALTERA'S REPRESENTATIONS AND WARRANTIES.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Altera hereby represents and warrants to ADI that:</w:t>
      </w:r>
    </w:p>
    <w:p>
      <w:pPr>
        <w:spacing w:after="0" w:line="173" w:lineRule="exact"/>
        <w:rPr>
          <w:sz w:val="20"/>
          <w:szCs w:val="20"/>
          <w:color w:val="auto"/>
        </w:rPr>
      </w:pPr>
    </w:p>
    <w:p>
      <w:pPr>
        <w:ind w:right="3499" w:firstLine="884"/>
        <w:spacing w:after="0" w:line="234" w:lineRule="auto"/>
        <w:tabs>
          <w:tab w:leader="none" w:pos="122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 has the full right, power, and authority to execute this Agreement and to purchase the Interest from ADI.</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31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 understands and acknowledges that any further transfer of the Interest by Altera is restricted under the LLC Agreement.</w:t>
      </w:r>
    </w:p>
    <w:p>
      <w:pPr>
        <w:spacing w:after="0" w:line="173" w:lineRule="exact"/>
        <w:rPr>
          <w:rFonts w:ascii="Courier New" w:cs="Courier New" w:eastAsia="Courier New" w:hAnsi="Courier New"/>
          <w:sz w:val="15"/>
          <w:szCs w:val="15"/>
          <w:color w:val="auto"/>
        </w:rPr>
      </w:pPr>
    </w:p>
    <w:p>
      <w:pPr>
        <w:ind w:right="3939" w:firstLine="884"/>
        <w:spacing w:after="0" w:line="234" w:lineRule="auto"/>
        <w:tabs>
          <w:tab w:leader="none" w:pos="1399"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 is acquiring the Interest for its own account for investment, and not with a view to distribution.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ANCILLARY AGREEMENTS.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parties acknowledge and agree that the transfer of the Interest pursuant to this Agreement will affect the Percentage Interests of ADI and Altera and, consequently, their respective rights and obligations under the Purchase Agreement, as well as their respective rights and obligations under the LLC Agreement, including under Section 19.2 thereof with respect to Future Purchase Agreements.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880" w:hanging="433"/>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Each of the parties agrees to promptly execute and deliver any and all further agreements, documents, or instruments necessary to effectuate this Agreement and the transaction referred to herein or reasonably requested by the other party to perfect or evidence its rights hereunder.</w:t>
      </w:r>
    </w:p>
    <w:p>
      <w:pPr>
        <w:spacing w:after="0" w:line="173" w:lineRule="exact"/>
        <w:rPr>
          <w:rFonts w:ascii="Courier New" w:cs="Courier New" w:eastAsia="Courier New" w:hAnsi="Courier New"/>
          <w:sz w:val="15"/>
          <w:szCs w:val="15"/>
          <w:color w:val="auto"/>
        </w:rPr>
      </w:pPr>
    </w:p>
    <w:p>
      <w:pPr>
        <w:ind w:right="3499" w:firstLine="884"/>
        <w:spacing w:after="0" w:line="235" w:lineRule="auto"/>
        <w:tabs>
          <w:tab w:leader="none" w:pos="122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AND WARRANTIES. The representations and warranties contained in this Agreement shall survive the transfer of the Interest made pursuant to this Agreement.</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deemed an original and all of which taken together shall constitute one and the same instrument, binding on the parties, and the signature of any party to any counterpart shall be deemed a signature to, and may be appended to, any other counterpart.</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w:t>
      </w:r>
    </w:p>
    <w:p>
      <w:pPr>
        <w:spacing w:after="0" w:line="173" w:lineRule="exact"/>
        <w:rPr>
          <w:sz w:val="20"/>
          <w:szCs w:val="20"/>
          <w:color w:val="auto"/>
        </w:rPr>
      </w:pPr>
    </w:p>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set forth above.</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By: /s/ Joseph</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E. McDonough</w:t>
            </w:r>
          </w:p>
        </w:tc>
      </w:tr>
      <w:tr>
        <w:trPr>
          <w:trHeight w:val="168"/>
        </w:trPr>
        <w:tc>
          <w:tcPr>
            <w:tcW w:w="340" w:type="dxa"/>
            <w:vAlign w:val="bottom"/>
          </w:tcPr>
          <w:p>
            <w:pPr>
              <w:spacing w:after="0"/>
              <w:rPr>
                <w:sz w:val="14"/>
                <w:szCs w:val="14"/>
                <w:color w:val="auto"/>
              </w:rPr>
            </w:pPr>
          </w:p>
        </w:tc>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Name</w:t>
            </w: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Joseph</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 McDonough</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Its</w:t>
            </w:r>
          </w:p>
        </w:tc>
        <w:tc>
          <w:tcPr>
            <w:tcW w:w="27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V.P. Finance, C.F.O.</w:t>
            </w:r>
          </w:p>
        </w:tc>
      </w:tr>
      <w:tr>
        <w:trPr>
          <w:trHeight w:val="336"/>
        </w:trPr>
        <w:tc>
          <w:tcPr>
            <w:tcW w:w="3060" w:type="dxa"/>
            <w:vAlign w:val="bottom"/>
            <w:gridSpan w:val="3"/>
          </w:tcPr>
          <w:p>
            <w:pPr>
              <w:spacing w:after="0"/>
              <w:rPr>
                <w:sz w:val="20"/>
                <w:szCs w:val="20"/>
                <w:color w:val="auto"/>
              </w:rPr>
            </w:pPr>
            <w:r>
              <w:rPr>
                <w:rFonts w:ascii="Courier New" w:cs="Courier New" w:eastAsia="Courier New" w:hAnsi="Courier New"/>
                <w:sz w:val="15"/>
                <w:szCs w:val="15"/>
                <w:color w:val="auto"/>
              </w:rPr>
              <w:t>ALTERA CORPORATION</w:t>
            </w:r>
          </w:p>
        </w:tc>
      </w:tr>
      <w:tr>
        <w:trPr>
          <w:trHeight w:val="336"/>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By: /s/ Nathan</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M. Sarkisian</w:t>
            </w:r>
          </w:p>
        </w:tc>
      </w:tr>
      <w:tr>
        <w:trPr>
          <w:trHeight w:val="168"/>
        </w:trPr>
        <w:tc>
          <w:tcPr>
            <w:tcW w:w="340" w:type="dxa"/>
            <w:vAlign w:val="bottom"/>
          </w:tcPr>
          <w:p>
            <w:pPr>
              <w:spacing w:after="0"/>
              <w:rPr>
                <w:sz w:val="14"/>
                <w:szCs w:val="14"/>
                <w:color w:val="auto"/>
              </w:rPr>
            </w:pPr>
          </w:p>
        </w:tc>
        <w:tc>
          <w:tcPr>
            <w:tcW w:w="27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Name</w:t>
            </w: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Nathan</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 Sarkisian</w:t>
            </w:r>
          </w:p>
        </w:tc>
      </w:tr>
      <w:tr>
        <w:trPr>
          <w:trHeight w:val="168"/>
        </w:trPr>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Its</w:t>
            </w:r>
          </w:p>
        </w:tc>
        <w:tc>
          <w:tcPr>
            <w:tcW w:w="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Senior</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V.P. Finance, C.F.O.</w:t>
            </w:r>
          </w:p>
        </w:tc>
      </w:tr>
      <w:tr>
        <w:trPr>
          <w:trHeight w:val="673"/>
        </w:trPr>
        <w:tc>
          <w:tcPr>
            <w:tcW w:w="340" w:type="dxa"/>
            <w:vAlign w:val="bottom"/>
          </w:tcPr>
          <w:p>
            <w:pPr>
              <w:spacing w:after="0"/>
              <w:rPr>
                <w:sz w:val="24"/>
                <w:szCs w:val="24"/>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5"/>
                <w:szCs w:val="15"/>
                <w:color w:val="auto"/>
              </w:rPr>
              <w:t>-4-</w:t>
            </w:r>
          </w:p>
        </w:tc>
        <w:tc>
          <w:tcPr>
            <w:tcW w:w="18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RECEIPT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Analog Devices, Inc. ("ADI") hereby acknowledges receipt of the sum of Thirty-Seven Million Five Hundred Thousand Six Hundred Forty United States Dollars (U.S. $37,500,640) from Altera Corporation ("Altera") constituting full payment of the purchase price payable under the Assignment and Assumption Agreement between ADI and Altera dated as of January 21, 1999. Accordingly the transfer of the Interest contemplated by the aforesaid Assignment and Assumption Agreement is effective as of the date hereof.</w:t>
      </w:r>
    </w:p>
    <w:p>
      <w:pPr>
        <w:spacing w:after="0" w:line="176"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IN WITNESS WHEREOF, this Receipt has been executed as of the date set forth below.</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200" w:lineRule="exact"/>
        <w:rPr>
          <w:sz w:val="20"/>
          <w:szCs w:val="20"/>
          <w:color w:val="auto"/>
        </w:rPr>
      </w:pPr>
    </w:p>
    <w:p>
      <w:pPr>
        <w:sectPr>
          <w:pgSz w:w="11900" w:h="16838" w:orient="portrait"/>
          <w:cols w:equalWidth="0" w:num="3">
            <w:col w:w="440" w:space="180"/>
            <w:col w:w="2780" w:space="720"/>
            <w:col w:w="6119"/>
          </w:cols>
          <w:pgMar w:left="220" w:top="281" w:right="1440" w:bottom="1440" w:gutter="0" w:footer="0" w:header="0"/>
          <w:type w:val="continuous"/>
        </w:sectPr>
      </w:pPr>
    </w:p>
    <w:p>
      <w:pPr>
        <w:spacing w:after="0" w:line="140"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By: /s/ Joseph E. McDonough</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tabs>
          <w:tab w:leader="none" w:pos="4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Joseph E. McDonough</w:t>
      </w:r>
    </w:p>
    <w:p>
      <w:pPr>
        <w:ind w:left="4120"/>
        <w:spacing w:after="0" w:line="237" w:lineRule="auto"/>
        <w:tabs>
          <w:tab w:leader="none" w:pos="480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5"/>
          <w:szCs w:val="15"/>
          <w:color w:val="auto"/>
        </w:rPr>
        <w:t>V.P. Finance, C.F.O.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10.3</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AMENDMENT TO</w:t>
      </w:r>
    </w:p>
    <w:p>
      <w:pPr>
        <w:ind w:left="2280"/>
        <w:spacing w:after="0" w:line="237" w:lineRule="auto"/>
        <w:rPr>
          <w:sz w:val="20"/>
          <w:szCs w:val="20"/>
          <w:color w:val="auto"/>
        </w:rPr>
      </w:pPr>
      <w:r>
        <w:rPr>
          <w:rFonts w:ascii="Courier New" w:cs="Courier New" w:eastAsia="Courier New" w:hAnsi="Courier New"/>
          <w:sz w:val="15"/>
          <w:szCs w:val="15"/>
          <w:color w:val="auto"/>
        </w:rPr>
        <w:t>SECOND AMENDED AND RESTATED</w:t>
      </w:r>
    </w:p>
    <w:p>
      <w:pPr>
        <w:ind w:left="1940"/>
        <w:spacing w:after="0" w:line="238" w:lineRule="auto"/>
        <w:rPr>
          <w:sz w:val="20"/>
          <w:szCs w:val="20"/>
          <w:color w:val="auto"/>
        </w:rPr>
      </w:pPr>
      <w:r>
        <w:rPr>
          <w:rFonts w:ascii="Courier New" w:cs="Courier New" w:eastAsia="Courier New" w:hAnsi="Courier New"/>
          <w:sz w:val="15"/>
          <w:szCs w:val="15"/>
          <w:color w:val="auto"/>
        </w:rPr>
        <w:t>LIMITED LIABILITY COMPANY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THIS AMENDMENT, dated as of November 30, 1998 modifies that certain Second Amended and Restated Limited Liability Company Agreement of WaferTech, LLC (the "LLC Agreement") dated as of October 28, 1997, by and among TSMC Development, Inc., a Delaware corporation ("TSMC"), Analog Devices, Inc., a Massachusetts corporation ("ADI"), Altera Corporation, a Delaware corporation ("Altera"), and Integrated Silicon Solutions Inc., a Delaware corporation ("ISSI").</w:t>
      </w:r>
    </w:p>
    <w:p>
      <w:pPr>
        <w:spacing w:after="0" w:line="16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WHEREAS, ADI proposes to transfer 9% and 5% interest in WaferTech, LLC (the "Company") to TSMC and Altera respectively.</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WHEREAS, ISSI proposes to transfer around 1.33% interest in the Company (equivalent to US $10 million worth of ISSI's interest in the Company) to TSMC.</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WHEREAS, the parties hereto recognize that, upon consummation of the aforementioned transfers, resulting ownership in the Company may no longer reflect the original intent of the supermajority voting provisions set forth in Section 6.4.2 of the LLC Agreement.</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WHEREAS, the parties desire to amend the LLC Agreement in order to properly reflect each remaining Member's interest as originally intended.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agree as follow:</w:t>
      </w:r>
    </w:p>
    <w:p>
      <w:pPr>
        <w:spacing w:after="0" w:line="173" w:lineRule="exact"/>
        <w:rPr>
          <w:sz w:val="20"/>
          <w:szCs w:val="20"/>
          <w:color w:val="auto"/>
        </w:rPr>
      </w:pPr>
    </w:p>
    <w:p>
      <w:pPr>
        <w:ind w:left="440" w:right="3579" w:hanging="430"/>
        <w:spacing w:after="0" w:line="235"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16.1 of the LLC Agreement, the undersigned Members, representing not less than 87% Percentage Interest, agree that the LLC Agreement shall be amended as follows:</w:t>
      </w:r>
    </w:p>
    <w:p>
      <w:pPr>
        <w:spacing w:after="0" w:line="173"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6.4.2 of the LLC Agreement is amended by deleting subsections 6.4.2.1, 6.4.2.2, 6.4.2.5, 6.4.2.10 and 6.4.2.11 in their entirety.</w:t>
      </w:r>
    </w:p>
    <w:p>
      <w:pPr>
        <w:spacing w:after="0" w:line="159" w:lineRule="exact"/>
        <w:rPr>
          <w:rFonts w:ascii="Courier New" w:cs="Courier New" w:eastAsia="Courier New" w:hAnsi="Courier New"/>
          <w:sz w:val="14"/>
          <w:szCs w:val="14"/>
          <w:color w:val="auto"/>
        </w:rPr>
      </w:pPr>
    </w:p>
    <w:p>
      <w:pPr>
        <w:ind w:left="880" w:right="3319" w:hanging="433"/>
        <w:spacing w:after="0" w:line="234" w:lineRule="auto"/>
        <w:tabs>
          <w:tab w:leader="none" w:pos="88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6.4.3 of the LLC Agreement is amended by adding the following subsections.</w:t>
      </w:r>
    </w:p>
    <w:p>
      <w:pPr>
        <w:spacing w:after="0" w:line="341" w:lineRule="exact"/>
        <w:rPr>
          <w:rFonts w:ascii="Courier New" w:cs="Courier New" w:eastAsia="Courier New" w:hAnsi="Courier New"/>
          <w:sz w:val="15"/>
          <w:szCs w:val="15"/>
          <w:color w:val="auto"/>
        </w:rPr>
      </w:pPr>
    </w:p>
    <w:p>
      <w:pPr>
        <w:ind w:left="1840" w:right="3839" w:hanging="9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6.4.3.6borrow, guarantee or incur long term debt in any way greater than the amount of US $100 million in the aggregate;</w:t>
      </w:r>
    </w:p>
    <w:p>
      <w:pPr>
        <w:sectPr>
          <w:pgSz w:w="11900" w:h="16838" w:orient="portrait"/>
          <w:cols w:equalWidth="0" w:num="1">
            <w:col w:w="10239"/>
          </w:cols>
          <w:pgMar w:left="220" w:top="135" w:right="1440" w:bottom="1440" w:gutter="0" w:footer="0" w:header="0"/>
        </w:sectPr>
      </w:pPr>
    </w:p>
    <w:bookmarkStart w:id="50" w:name="page51"/>
    <w:bookmarkEnd w:id="50"/>
    <w:p>
      <w:pPr>
        <w:ind w:left="27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left="2010" w:right="3319" w:hanging="786"/>
        <w:spacing w:after="0" w:line="234" w:lineRule="auto"/>
        <w:tabs>
          <w:tab w:leader="none" w:pos="1990" w:val="left"/>
        </w:tabs>
        <w:rPr>
          <w:sz w:val="20"/>
          <w:szCs w:val="20"/>
          <w:color w:val="auto"/>
        </w:rPr>
      </w:pPr>
      <w:r>
        <w:rPr>
          <w:rFonts w:ascii="Courier New" w:cs="Courier New" w:eastAsia="Courier New" w:hAnsi="Courier New"/>
          <w:sz w:val="15"/>
          <w:szCs w:val="15"/>
          <w:color w:val="auto"/>
        </w:rPr>
        <w:t>6.4.3.7</w:t>
        <w:tab/>
        <w:t>determine that a Member or an Affiliate of a Member is a Prohibited Person;</w:t>
      </w:r>
    </w:p>
    <w:p>
      <w:pPr>
        <w:spacing w:after="0" w:line="173" w:lineRule="exact"/>
        <w:rPr>
          <w:sz w:val="20"/>
          <w:szCs w:val="20"/>
          <w:color w:val="auto"/>
        </w:rPr>
      </w:pPr>
    </w:p>
    <w:p>
      <w:pPr>
        <w:ind w:left="2010" w:right="3239" w:hanging="786"/>
        <w:spacing w:after="0" w:line="254" w:lineRule="auto"/>
        <w:tabs>
          <w:tab w:leader="none" w:pos="1990" w:val="left"/>
        </w:tabs>
        <w:rPr>
          <w:sz w:val="20"/>
          <w:szCs w:val="20"/>
          <w:color w:val="auto"/>
        </w:rPr>
      </w:pPr>
      <w:r>
        <w:rPr>
          <w:rFonts w:ascii="Courier New" w:cs="Courier New" w:eastAsia="Courier New" w:hAnsi="Courier New"/>
          <w:sz w:val="15"/>
          <w:szCs w:val="15"/>
          <w:color w:val="auto"/>
        </w:rPr>
        <w:t>6.4.3.8</w:t>
      </w:r>
      <w:r>
        <w:rPr>
          <w:sz w:val="20"/>
          <w:szCs w:val="20"/>
          <w:color w:val="auto"/>
        </w:rPr>
        <w:tab/>
      </w:r>
      <w:r>
        <w:rPr>
          <w:rFonts w:ascii="Courier New" w:cs="Courier New" w:eastAsia="Courier New" w:hAnsi="Courier New"/>
          <w:sz w:val="14"/>
          <w:szCs w:val="14"/>
          <w:color w:val="auto"/>
        </w:rPr>
        <w:t>authorize or call for any Additional Capital Contribution in an amount exceeding US $200 million during any</w:t>
      </w:r>
    </w:p>
    <w:p>
      <w:pPr>
        <w:ind w:left="2010"/>
        <w:spacing w:after="0" w:line="231" w:lineRule="auto"/>
        <w:rPr>
          <w:sz w:val="20"/>
          <w:szCs w:val="20"/>
          <w:color w:val="auto"/>
        </w:rPr>
      </w:pPr>
      <w:r>
        <w:rPr>
          <w:rFonts w:ascii="Courier New" w:cs="Courier New" w:eastAsia="Courier New" w:hAnsi="Courier New"/>
          <w:sz w:val="15"/>
          <w:szCs w:val="15"/>
          <w:color w:val="auto"/>
        </w:rPr>
        <w:t>12-month period and US $400 million during any 36-month</w:t>
      </w:r>
    </w:p>
    <w:p>
      <w:pPr>
        <w:ind w:left="2010"/>
        <w:spacing w:after="0" w:line="238" w:lineRule="auto"/>
        <w:rPr>
          <w:sz w:val="20"/>
          <w:szCs w:val="20"/>
          <w:color w:val="auto"/>
        </w:rPr>
      </w:pPr>
      <w:r>
        <w:rPr>
          <w:rFonts w:ascii="Courier New" w:cs="Courier New" w:eastAsia="Courier New" w:hAnsi="Courier New"/>
          <w:sz w:val="15"/>
          <w:szCs w:val="15"/>
          <w:color w:val="auto"/>
        </w:rPr>
        <w:t>period;</w:t>
      </w:r>
    </w:p>
    <w:p>
      <w:pPr>
        <w:spacing w:after="0" w:line="173" w:lineRule="exact"/>
        <w:rPr>
          <w:sz w:val="20"/>
          <w:szCs w:val="20"/>
          <w:color w:val="auto"/>
        </w:rPr>
      </w:pPr>
    </w:p>
    <w:p>
      <w:pPr>
        <w:ind w:left="2010" w:right="3319" w:hanging="786"/>
        <w:spacing w:after="0" w:line="235" w:lineRule="auto"/>
        <w:tabs>
          <w:tab w:leader="none" w:pos="1990" w:val="left"/>
        </w:tabs>
        <w:rPr>
          <w:sz w:val="20"/>
          <w:szCs w:val="20"/>
          <w:color w:val="auto"/>
        </w:rPr>
      </w:pPr>
      <w:r>
        <w:rPr>
          <w:rFonts w:ascii="Courier New" w:cs="Courier New" w:eastAsia="Courier New" w:hAnsi="Courier New"/>
          <w:sz w:val="15"/>
          <w:szCs w:val="15"/>
          <w:color w:val="auto"/>
        </w:rPr>
        <w:t>6.4.3.9</w:t>
        <w:tab/>
        <w:t>make any material change or amendment to the most recent capacity ramp up schedule incorporated in the Business Plan, which change or amendment would result in the Company not being profitable for the year 2000;</w:t>
      </w:r>
    </w:p>
    <w:p>
      <w:pPr>
        <w:spacing w:after="0" w:line="175" w:lineRule="exact"/>
        <w:rPr>
          <w:sz w:val="20"/>
          <w:szCs w:val="20"/>
          <w:color w:val="auto"/>
        </w:rPr>
      </w:pPr>
    </w:p>
    <w:p>
      <w:pPr>
        <w:ind w:left="2010" w:right="3759" w:hanging="786"/>
        <w:spacing w:after="0" w:line="234" w:lineRule="auto"/>
        <w:rPr>
          <w:sz w:val="20"/>
          <w:szCs w:val="20"/>
          <w:color w:val="auto"/>
        </w:rPr>
      </w:pPr>
      <w:r>
        <w:rPr>
          <w:rFonts w:ascii="Courier New" w:cs="Courier New" w:eastAsia="Courier New" w:hAnsi="Courier New"/>
          <w:sz w:val="15"/>
          <w:szCs w:val="15"/>
          <w:color w:val="auto"/>
        </w:rPr>
        <w:t>6.4.3.10 admit any new Member other than a participant in an Incentive Plan.</w:t>
      </w:r>
    </w:p>
    <w:p>
      <w:pPr>
        <w:spacing w:after="0" w:line="173" w:lineRule="exact"/>
        <w:rPr>
          <w:sz w:val="20"/>
          <w:szCs w:val="20"/>
          <w:color w:val="auto"/>
        </w:rPr>
      </w:pPr>
    </w:p>
    <w:p>
      <w:pPr>
        <w:ind w:left="430" w:right="4019" w:hanging="430"/>
        <w:spacing w:after="0" w:line="234"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become effective upon the consummation of the aforementioned transfers.</w:t>
      </w:r>
    </w:p>
    <w:p>
      <w:pPr>
        <w:spacing w:after="0" w:line="173" w:lineRule="exact"/>
        <w:rPr>
          <w:rFonts w:ascii="Courier New" w:cs="Courier New" w:eastAsia="Courier New" w:hAnsi="Courier New"/>
          <w:sz w:val="15"/>
          <w:szCs w:val="15"/>
          <w:color w:val="auto"/>
        </w:rPr>
      </w:pPr>
    </w:p>
    <w:p>
      <w:pPr>
        <w:ind w:left="430" w:right="3319" w:hanging="430"/>
        <w:spacing w:after="0" w:line="234"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otherwise defined herein shall have the meanings ascribed to them in the LLC Agreement.</w:t>
      </w:r>
    </w:p>
    <w:p>
      <w:pPr>
        <w:spacing w:after="0" w:line="173" w:lineRule="exact"/>
        <w:rPr>
          <w:rFonts w:ascii="Courier New" w:cs="Courier New" w:eastAsia="Courier New" w:hAnsi="Courier New"/>
          <w:sz w:val="15"/>
          <w:szCs w:val="15"/>
          <w:color w:val="auto"/>
        </w:rPr>
      </w:pPr>
    </w:p>
    <w:p>
      <w:pPr>
        <w:ind w:left="430" w:right="3579" w:hanging="430"/>
        <w:spacing w:after="0" w:line="235"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one or more counterparts, each of which shall be an original but all of which together shall constitute one instrument.</w:t>
      </w:r>
    </w:p>
    <w:p>
      <w:pPr>
        <w:spacing w:after="0" w:line="173" w:lineRule="exact"/>
        <w:rPr>
          <w:rFonts w:ascii="Courier New" w:cs="Courier New" w:eastAsia="Courier New" w:hAnsi="Courier New"/>
          <w:sz w:val="15"/>
          <w:szCs w:val="15"/>
          <w:color w:val="auto"/>
        </w:rPr>
      </w:pPr>
    </w:p>
    <w:p>
      <w:pPr>
        <w:ind w:left="43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WITNESS WHEREOF, the parties have executed this Amendment as of the date first above written.</w:t>
      </w:r>
    </w:p>
    <w:p>
      <w:pPr>
        <w:spacing w:after="0" w:line="335" w:lineRule="exact"/>
        <w:rPr>
          <w:sz w:val="20"/>
          <w:szCs w:val="20"/>
          <w:color w:val="auto"/>
        </w:rPr>
      </w:pPr>
    </w:p>
    <w:p>
      <w:pPr>
        <w:jc w:val="center"/>
        <w:ind w:right="449"/>
        <w:spacing w:after="0"/>
        <w:rPr>
          <w:sz w:val="20"/>
          <w:szCs w:val="20"/>
          <w:color w:val="auto"/>
        </w:rPr>
      </w:pPr>
      <w:r>
        <w:rPr>
          <w:rFonts w:ascii="Courier New" w:cs="Courier New" w:eastAsia="Courier New" w:hAnsi="Courier New"/>
          <w:sz w:val="15"/>
          <w:szCs w:val="15"/>
          <w:color w:val="auto"/>
        </w:rPr>
        <w:t>TSMC DEVELOPMENT, INC.</w:t>
      </w:r>
    </w:p>
    <w:p>
      <w:pPr>
        <w:spacing w:after="0" w:line="335"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By: /s/ Morris Chang</w:t>
      </w:r>
    </w:p>
    <w:p>
      <w:pPr>
        <w:ind w:left="4290"/>
        <w:spacing w:after="0" w:line="237" w:lineRule="auto"/>
        <w:rPr>
          <w:sz w:val="20"/>
          <w:szCs w:val="20"/>
          <w:color w:val="auto"/>
        </w:rPr>
      </w:pPr>
      <w:r>
        <w:rPr>
          <w:rFonts w:ascii="Courier New" w:cs="Courier New" w:eastAsia="Courier New" w:hAnsi="Courier New"/>
          <w:sz w:val="15"/>
          <w:szCs w:val="15"/>
          <w:color w:val="auto"/>
        </w:rPr>
        <w:t>-----------------------</w:t>
      </w:r>
    </w:p>
    <w:p>
      <w:pPr>
        <w:ind w:left="4290"/>
        <w:spacing w:after="0" w:line="238" w:lineRule="auto"/>
        <w:rPr>
          <w:sz w:val="20"/>
          <w:szCs w:val="20"/>
          <w:color w:val="auto"/>
        </w:rPr>
      </w:pPr>
      <w:r>
        <w:rPr>
          <w:rFonts w:ascii="Courier New" w:cs="Courier New" w:eastAsia="Courier New" w:hAnsi="Courier New"/>
          <w:sz w:val="15"/>
          <w:szCs w:val="15"/>
          <w:color w:val="auto"/>
        </w:rPr>
        <w:t>Morris Chang</w:t>
      </w:r>
    </w:p>
    <w:p>
      <w:pPr>
        <w:spacing w:after="0" w:line="335"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ANALOG DEVICES, INC.</w:t>
      </w:r>
    </w:p>
    <w:p>
      <w:pPr>
        <w:spacing w:after="0" w:line="166"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By: /s/ Joseph E. McDonough</w:t>
      </w:r>
    </w:p>
    <w:p>
      <w:pPr>
        <w:ind w:left="4290"/>
        <w:spacing w:after="0" w:line="237" w:lineRule="auto"/>
        <w:rPr>
          <w:sz w:val="20"/>
          <w:szCs w:val="20"/>
          <w:color w:val="auto"/>
        </w:rPr>
      </w:pPr>
      <w:r>
        <w:rPr>
          <w:rFonts w:ascii="Courier New" w:cs="Courier New" w:eastAsia="Courier New" w:hAnsi="Courier New"/>
          <w:sz w:val="15"/>
          <w:szCs w:val="15"/>
          <w:color w:val="auto"/>
        </w:rPr>
        <w:t>-----------------------</w:t>
      </w:r>
    </w:p>
    <w:p>
      <w:pPr>
        <w:jc w:val="center"/>
        <w:ind w:right="9"/>
        <w:spacing w:after="0" w:line="238" w:lineRule="auto"/>
        <w:rPr>
          <w:sz w:val="20"/>
          <w:szCs w:val="20"/>
          <w:color w:val="auto"/>
        </w:rPr>
      </w:pPr>
      <w:r>
        <w:rPr>
          <w:rFonts w:ascii="Courier New" w:cs="Courier New" w:eastAsia="Courier New" w:hAnsi="Courier New"/>
          <w:sz w:val="15"/>
          <w:szCs w:val="15"/>
          <w:color w:val="auto"/>
        </w:rPr>
        <w:t>Joseph E. McDonough</w:t>
      </w:r>
    </w:p>
    <w:p>
      <w:pPr>
        <w:spacing w:after="0" w:line="335"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ALTERA CORPORATION</w:t>
      </w:r>
    </w:p>
    <w:p>
      <w:pPr>
        <w:spacing w:after="0" w:line="166"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By: /s/ Rodney Smith</w:t>
      </w:r>
    </w:p>
    <w:p>
      <w:pPr>
        <w:ind w:left="4290"/>
        <w:spacing w:after="0" w:line="237" w:lineRule="auto"/>
        <w:rPr>
          <w:sz w:val="20"/>
          <w:szCs w:val="20"/>
          <w:color w:val="auto"/>
        </w:rPr>
      </w:pPr>
      <w:r>
        <w:rPr>
          <w:rFonts w:ascii="Courier New" w:cs="Courier New" w:eastAsia="Courier New" w:hAnsi="Courier New"/>
          <w:sz w:val="15"/>
          <w:szCs w:val="15"/>
          <w:color w:val="auto"/>
        </w:rPr>
        <w:t>-----------------------</w:t>
      </w:r>
    </w:p>
    <w:p>
      <w:pPr>
        <w:ind w:left="4290"/>
        <w:spacing w:after="0" w:line="238" w:lineRule="auto"/>
        <w:rPr>
          <w:sz w:val="20"/>
          <w:szCs w:val="20"/>
          <w:color w:val="auto"/>
        </w:rPr>
      </w:pPr>
      <w:r>
        <w:rPr>
          <w:rFonts w:ascii="Courier New" w:cs="Courier New" w:eastAsia="Courier New" w:hAnsi="Courier New"/>
          <w:sz w:val="15"/>
          <w:szCs w:val="15"/>
          <w:color w:val="auto"/>
        </w:rPr>
        <w:t>Rodney Smith</w:t>
      </w:r>
    </w:p>
    <w:p>
      <w:pPr>
        <w:spacing w:after="0" w:line="200" w:lineRule="exact"/>
        <w:rPr>
          <w:sz w:val="20"/>
          <w:szCs w:val="20"/>
          <w:color w:val="auto"/>
        </w:rPr>
      </w:pPr>
    </w:p>
    <w:p>
      <w:pPr>
        <w:spacing w:after="0" w:line="303" w:lineRule="exact"/>
        <w:rPr>
          <w:sz w:val="20"/>
          <w:szCs w:val="20"/>
          <w:color w:val="auto"/>
        </w:rPr>
      </w:pPr>
    </w:p>
    <w:p>
      <w:pPr>
        <w:ind w:left="3930"/>
        <w:spacing w:after="0"/>
        <w:rPr>
          <w:sz w:val="20"/>
          <w:szCs w:val="20"/>
          <w:color w:val="auto"/>
        </w:rPr>
      </w:pPr>
      <w:r>
        <w:rPr>
          <w:rFonts w:ascii="Courier New" w:cs="Courier New" w:eastAsia="Courier New" w:hAnsi="Courier New"/>
          <w:sz w:val="15"/>
          <w:szCs w:val="15"/>
          <w:color w:val="auto"/>
        </w:rPr>
        <w:t>INTEGRATED SILICON</w:t>
      </w:r>
    </w:p>
    <w:p>
      <w:pPr>
        <w:ind w:left="3930"/>
        <w:spacing w:after="0" w:line="237" w:lineRule="auto"/>
        <w:rPr>
          <w:sz w:val="20"/>
          <w:szCs w:val="20"/>
          <w:color w:val="auto"/>
        </w:rPr>
      </w:pPr>
      <w:r>
        <w:rPr>
          <w:rFonts w:ascii="Courier New" w:cs="Courier New" w:eastAsia="Courier New" w:hAnsi="Courier New"/>
          <w:sz w:val="15"/>
          <w:szCs w:val="15"/>
          <w:color w:val="auto"/>
        </w:rPr>
        <w:t>SOLUTIONS, INC.</w:t>
      </w:r>
    </w:p>
    <w:p>
      <w:pPr>
        <w:spacing w:after="0" w:line="167" w:lineRule="exact"/>
        <w:rPr>
          <w:sz w:val="20"/>
          <w:szCs w:val="20"/>
          <w:color w:val="auto"/>
        </w:rPr>
      </w:pPr>
    </w:p>
    <w:p>
      <w:pPr>
        <w:jc w:val="center"/>
        <w:ind w:right="449"/>
        <w:spacing w:after="0"/>
        <w:rPr>
          <w:sz w:val="20"/>
          <w:szCs w:val="20"/>
          <w:color w:val="auto"/>
        </w:rPr>
      </w:pPr>
      <w:r>
        <w:rPr>
          <w:rFonts w:ascii="Courier New" w:cs="Courier New" w:eastAsia="Courier New" w:hAnsi="Courier New"/>
          <w:sz w:val="15"/>
          <w:szCs w:val="15"/>
          <w:color w:val="auto"/>
        </w:rPr>
        <w:t>By: /s/ Jimmy S.M. Lee</w:t>
      </w:r>
    </w:p>
    <w:p>
      <w:pPr>
        <w:ind w:left="4290"/>
        <w:spacing w:after="0" w:line="237" w:lineRule="auto"/>
        <w:rPr>
          <w:sz w:val="20"/>
          <w:szCs w:val="20"/>
          <w:color w:val="auto"/>
        </w:rPr>
      </w:pPr>
      <w:r>
        <w:rPr>
          <w:rFonts w:ascii="Courier New" w:cs="Courier New" w:eastAsia="Courier New" w:hAnsi="Courier New"/>
          <w:sz w:val="15"/>
          <w:szCs w:val="15"/>
          <w:color w:val="auto"/>
        </w:rPr>
        <w:t>-----------------------</w:t>
      </w:r>
    </w:p>
    <w:p>
      <w:pPr>
        <w:jc w:val="center"/>
        <w:ind w:right="449"/>
        <w:spacing w:after="0" w:line="238" w:lineRule="auto"/>
        <w:rPr>
          <w:sz w:val="20"/>
          <w:szCs w:val="20"/>
          <w:color w:val="auto"/>
        </w:rPr>
      </w:pPr>
      <w:r>
        <w:rPr>
          <w:rFonts w:ascii="Courier New" w:cs="Courier New" w:eastAsia="Courier New" w:hAnsi="Courier New"/>
          <w:sz w:val="15"/>
          <w:szCs w:val="15"/>
          <w:color w:val="auto"/>
        </w:rPr>
        <w:t>Jimmy S.M. Lee</w:t>
      </w:r>
    </w:p>
    <w:p>
      <w:pPr>
        <w:spacing w:after="0" w:line="200" w:lineRule="exact"/>
        <w:rPr>
          <w:sz w:val="20"/>
          <w:szCs w:val="20"/>
          <w:color w:val="auto"/>
        </w:rPr>
      </w:pPr>
    </w:p>
    <w:p>
      <w:pPr>
        <w:spacing w:after="0" w:line="30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10.4</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SECOND AMENDMENT TO</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SECOND AMENDED AND RESTATED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LIMITED LIABILITY COMPANY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SECOND AMENDMENT, dated as of January 21, 1999, modifies that certain Second Amended and Restated Limited Liability Company Agreement of WaferTech, LLC, dated as of October 28, 1997, by and among TSMC Development, Inc., a Delaware corporation ("TSMC"), Analog Devices, Inc., a Massachusetts corporation ("ADI"), Altera Corporation, a Delaware corporation ("Altera"), and Integrated Silicon Solutions, Inc., a Delaware corporation ("ISSI"), as previously amended by an Amendment dated as of November 30, 1998 (collectively, the "LLC Agreement").</w:t>
      </w:r>
    </w:p>
    <w:p>
      <w:pPr>
        <w:spacing w:after="0" w:line="177"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WHEREAS, ADI proposes to transfer 9% and 5% interest in WaferTech, LLC (the "Company") to TSMC and Altera, respectively;</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WHEREAS, ISSI proposes to transfer approximately 1.33% interest in the Company to TSMC; and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the parties desire to attach a new Exhibit A1 to the LLC Agreement in order to properly reflect each Member's interest in the Company as a result of the proposed transfers;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agree as follows:</w:t>
      </w:r>
    </w:p>
    <w:p>
      <w:pPr>
        <w:spacing w:after="0" w:line="173" w:lineRule="exact"/>
        <w:rPr>
          <w:sz w:val="20"/>
          <w:szCs w:val="20"/>
          <w:color w:val="auto"/>
        </w:rPr>
      </w:pPr>
    </w:p>
    <w:p>
      <w:pPr>
        <w:ind w:left="440" w:right="3239" w:hanging="430"/>
        <w:spacing w:after="0" w:line="236"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Members acknowledge and agree that consummation of the proposed transfers as discussed above will result in new Percentage Interests as set forth in the new Exhibit A1 to the LLC Agreement, a copy of which is attached hereto. Pursuant to Section 16.1 of the LLC Agreement, the undersigned Members, representing not less than 87% in Percentage Interest, agree that the LLC Agreement shall be amended by appending this new Exhibit A1.</w:t>
      </w:r>
    </w:p>
    <w:p>
      <w:pPr>
        <w:spacing w:after="0" w:line="175" w:lineRule="exact"/>
        <w:rPr>
          <w:rFonts w:ascii="Courier New" w:cs="Courier New" w:eastAsia="Courier New" w:hAnsi="Courier New"/>
          <w:sz w:val="15"/>
          <w:szCs w:val="15"/>
          <w:color w:val="auto"/>
        </w:rPr>
      </w:pPr>
    </w:p>
    <w:p>
      <w:pPr>
        <w:ind w:left="440" w:right="3319" w:hanging="430"/>
        <w:spacing w:after="0" w:line="236"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undersigned Members acknowledge and agree that their respective rights and obligations under the Purchase Agreement and the LLC Agreement, including under Section 19.2 of the latter with respect to Future Purchase Agreements, shall automatically be revised to reflect the new Percentage Interests set forth in this new Exhibit A1.</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become effective upon the consummation of the proposed transfers.</w:t>
      </w:r>
    </w:p>
    <w:p>
      <w:pPr>
        <w:spacing w:after="0" w:line="341"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otherwise defined herein shall have the meanings ascribed to them in the LLC Agreement.</w:t>
      </w:r>
    </w:p>
    <w:p>
      <w:pPr>
        <w:sectPr>
          <w:pgSz w:w="11900" w:h="16838" w:orient="portrait"/>
          <w:cols w:equalWidth="0" w:num="1">
            <w:col w:w="10239"/>
          </w:cols>
          <w:pgMar w:left="220" w:top="135"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left="440" w:right="3579" w:hanging="430"/>
        <w:spacing w:after="0" w:line="235" w:lineRule="auto"/>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signed in one or more counterparts, each of which shall be an original but all of which together shall constitute one instrument.</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Second Amendment as of the date first above written.</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TSMC DEVELOPMENT, INC.</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Morris Chang</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Morris Chang</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ANALOG DEVICES, INC.</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Joseph E. McDonough</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Joseph E. McDonough, V.P. Finance &amp; C.F.O.</w:t>
      </w: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ALTERA CORPORATION</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Nathan Sarkisian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Nathan Sarkisian</w:t>
      </w:r>
    </w:p>
    <w:p>
      <w:pPr>
        <w:ind w:left="3160"/>
        <w:spacing w:after="0" w:line="237" w:lineRule="auto"/>
        <w:rPr>
          <w:sz w:val="20"/>
          <w:szCs w:val="20"/>
          <w:color w:val="auto"/>
        </w:rPr>
      </w:pPr>
      <w:r>
        <w:rPr>
          <w:rFonts w:ascii="Courier New" w:cs="Courier New" w:eastAsia="Courier New" w:hAnsi="Courier New"/>
          <w:sz w:val="15"/>
          <w:szCs w:val="15"/>
          <w:color w:val="auto"/>
        </w:rPr>
        <w:t>INTEGRATED SILICON</w:t>
      </w:r>
    </w:p>
    <w:p>
      <w:pPr>
        <w:ind w:left="3160"/>
        <w:spacing w:after="0" w:line="238" w:lineRule="auto"/>
        <w:rPr>
          <w:sz w:val="20"/>
          <w:szCs w:val="20"/>
          <w:color w:val="auto"/>
        </w:rPr>
      </w:pPr>
      <w:r>
        <w:rPr>
          <w:rFonts w:ascii="Courier New" w:cs="Courier New" w:eastAsia="Courier New" w:hAnsi="Courier New"/>
          <w:sz w:val="15"/>
          <w:szCs w:val="15"/>
          <w:color w:val="auto"/>
        </w:rPr>
        <w:t>SOLUTIONS, INC.</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Jimmy S.M. Lee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Jimmy S.M. Lee</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3</w:t>
      </w:r>
    </w:p>
    <w:p>
      <w:pPr>
        <w:ind w:left="1840"/>
        <w:spacing w:after="0" w:line="237" w:lineRule="auto"/>
        <w:rPr>
          <w:sz w:val="20"/>
          <w:szCs w:val="20"/>
          <w:color w:val="auto"/>
        </w:rPr>
      </w:pPr>
      <w:r>
        <w:rPr>
          <w:rFonts w:ascii="Courier New" w:cs="Courier New" w:eastAsia="Courier New" w:hAnsi="Courier New"/>
          <w:sz w:val="15"/>
          <w:szCs w:val="15"/>
          <w:color w:val="auto"/>
        </w:rPr>
        <w:t>REVISED WAFERTECH LLC EQUITY INTERESTS</w:t>
      </w:r>
    </w:p>
    <w:p>
      <w:pPr>
        <w:ind w:left="1680"/>
        <w:spacing w:after="0" w:line="238" w:lineRule="auto"/>
        <w:rPr>
          <w:sz w:val="20"/>
          <w:szCs w:val="20"/>
          <w:color w:val="auto"/>
        </w:rPr>
      </w:pPr>
      <w:r>
        <w:rPr>
          <w:rFonts w:ascii="Courier New" w:cs="Courier New" w:eastAsia="Courier New" w:hAnsi="Courier New"/>
          <w:sz w:val="15"/>
          <w:szCs w:val="15"/>
          <w:color w:val="auto"/>
        </w:rPr>
        <w:t>PER JANUARY 29, 1999, PARTIAL TRANSFER OF</w:t>
      </w: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ADI AND ISSI EQUITY INTERESTS TO TSMC AND ALTERA</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73"/>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Percentage Interest</w:t>
            </w:r>
          </w:p>
        </w:tc>
        <w:tc>
          <w:tcPr>
            <w:tcW w:w="1600" w:type="dxa"/>
            <w:vAlign w:val="bottom"/>
          </w:tcPr>
          <w:p>
            <w:pPr>
              <w:spacing w:after="0"/>
              <w:rPr>
                <w:sz w:val="24"/>
                <w:szCs w:val="24"/>
                <w:color w:val="auto"/>
              </w:rPr>
            </w:pPr>
          </w:p>
        </w:tc>
      </w:tr>
      <w:tr>
        <w:trPr>
          <w:trHeight w:val="168"/>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Agreed Total Value of</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Following</w:t>
            </w:r>
          </w:p>
        </w:tc>
        <w:tc>
          <w:tcPr>
            <w:tcW w:w="16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Number of</w:t>
            </w: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Name/Address/Fax Number</w:t>
            </w:r>
          </w:p>
        </w:tc>
        <w:tc>
          <w:tcPr>
            <w:tcW w:w="2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Capital Contribution</w:t>
            </w:r>
          </w:p>
        </w:tc>
        <w:tc>
          <w:tcPr>
            <w:tcW w:w="1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Transfer Adjustment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Adj. Capital Contr.</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Transfer</w:t>
            </w:r>
          </w:p>
        </w:tc>
        <w:tc>
          <w:tcPr>
            <w:tcW w:w="1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Preferred Shares</w:t>
            </w: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w:t>
            </w:r>
          </w:p>
        </w:tc>
        <w:tc>
          <w:tcPr>
            <w:tcW w:w="21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505"/>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TSMC Development, Inc.</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U.S.$ 446,403,200</w:t>
            </w:r>
          </w:p>
        </w:tc>
        <w:tc>
          <w:tcPr>
            <w:tcW w:w="18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77,501,153</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523,904,353</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67.5645%</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152,012,653</w:t>
            </w: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1740 Technology Drive</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Suite 660</w:t>
            </w: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San Jose, CA</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95110</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437-8762</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441-7713</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Analog Devices, Inc.</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U.S.$ 140,400,000</w:t>
            </w:r>
          </w:p>
        </w:tc>
        <w:tc>
          <w:tcPr>
            <w:tcW w:w="1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(105,001,793)</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35,398,207</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9,000,000</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 Technology</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Way</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P.O. Box 9106</w:t>
            </w: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Norwood, MA 02062</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329-4700</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461-2491</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Altera Corporation</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U.S.$ 140,400,000</w:t>
            </w:r>
          </w:p>
        </w:tc>
        <w:tc>
          <w:tcPr>
            <w:tcW w:w="18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37,500,640</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177,900,640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51,750,000</w:t>
            </w: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101 Innovation Drive</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San Jose, CA</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95134</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544-7000</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544-8000</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Integrated Silicon</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U.S.$ 31,200,000</w:t>
            </w:r>
          </w:p>
        </w:tc>
        <w:tc>
          <w:tcPr>
            <w:tcW w:w="1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(10,000,000)</w:t>
            </w: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21,200,000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2.6667%</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6,007,500</w:t>
            </w: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Solutions, Inc,</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23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2231 Lawson Lane</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Santa Clara,</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CA 95054</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Phone:</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588-0800</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Fax:</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588-0805</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2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THIRD PARTY</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U.S.$ 21,596,800</w:t>
            </w:r>
          </w:p>
        </w:tc>
        <w:tc>
          <w:tcPr>
            <w:tcW w:w="1820" w:type="dxa"/>
            <w:vAlign w:val="bottom"/>
          </w:tcPr>
          <w:p>
            <w:pPr>
              <w:spacing w:after="0"/>
              <w:rPr>
                <w:sz w:val="24"/>
                <w:szCs w:val="24"/>
                <w:color w:val="auto"/>
              </w:rPr>
            </w:pP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21,596,800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2.7688%</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6,229,847</w:t>
            </w:r>
          </w:p>
        </w:tc>
      </w:tr>
      <w:tr>
        <w:trPr>
          <w:trHeight w:val="168"/>
        </w:trPr>
        <w:tc>
          <w:tcPr>
            <w:tcW w:w="232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INVESTORS:</w:t>
            </w: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TOTAL CAPITAL</w:t>
            </w:r>
          </w:p>
        </w:tc>
        <w:tc>
          <w:tcPr>
            <w:tcW w:w="118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U.S.$ 780,000,000</w:t>
            </w:r>
          </w:p>
        </w:tc>
        <w:tc>
          <w:tcPr>
            <w:tcW w:w="1820" w:type="dxa"/>
            <w:vAlign w:val="bottom"/>
          </w:tcPr>
          <w:p>
            <w:pPr>
              <w:spacing w:after="0"/>
              <w:rPr>
                <w:sz w:val="24"/>
                <w:szCs w:val="24"/>
                <w:color w:val="auto"/>
              </w:rPr>
            </w:pPr>
          </w:p>
        </w:tc>
        <w:tc>
          <w:tcPr>
            <w:tcW w:w="1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$780,000,000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225,000,000</w:t>
            </w:r>
          </w:p>
        </w:tc>
      </w:tr>
      <w:tr>
        <w:trPr>
          <w:trHeight w:val="168"/>
        </w:trPr>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CONTRIBUTION</w:t>
            </w: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ectPr>
          <w:pgSz w:w="11900" w:h="16838" w:orient="portrait"/>
          <w:cols w:equalWidth="0" w:num="1">
            <w:col w:w="11540"/>
          </w:cols>
          <w:pgMar w:left="220" w:top="281" w:right="13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w:t>
      </w:r>
    </w:p>
    <w:p>
      <w:pPr>
        <w:spacing w:after="0" w:line="238"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180"/>
        <w:spacing w:after="0" w:line="237" w:lineRule="auto"/>
        <w:rPr>
          <w:sz w:val="20"/>
          <w:szCs w:val="20"/>
          <w:color w:val="auto"/>
        </w:rPr>
      </w:pPr>
      <w:r>
        <w:rPr>
          <w:rFonts w:ascii="Courier New" w:cs="Courier New" w:eastAsia="Courier New" w:hAnsi="Courier New"/>
          <w:sz w:val="15"/>
          <w:szCs w:val="15"/>
          <w:color w:val="auto"/>
        </w:rPr>
        <w:t>OCT-30-1999</w:t>
      </w:r>
    </w:p>
    <w:p>
      <w:pPr>
        <w:ind w:left="2440"/>
        <w:spacing w:after="0" w:line="238" w:lineRule="auto"/>
        <w:rPr>
          <w:sz w:val="20"/>
          <w:szCs w:val="20"/>
          <w:color w:val="auto"/>
        </w:rPr>
      </w:pPr>
      <w:r>
        <w:rPr>
          <w:rFonts w:ascii="Courier New" w:cs="Courier New" w:eastAsia="Courier New" w:hAnsi="Courier New"/>
          <w:sz w:val="15"/>
          <w:szCs w:val="15"/>
          <w:color w:val="auto"/>
        </w:rPr>
        <w:t>NOV-01-1998</w:t>
      </w:r>
    </w:p>
    <w:p>
      <w:pPr>
        <w:ind w:left="2620"/>
        <w:spacing w:after="0" w:line="237" w:lineRule="auto"/>
        <w:rPr>
          <w:sz w:val="20"/>
          <w:szCs w:val="20"/>
          <w:color w:val="auto"/>
        </w:rPr>
      </w:pPr>
      <w:r>
        <w:rPr>
          <w:rFonts w:ascii="Courier New" w:cs="Courier New" w:eastAsia="Courier New" w:hAnsi="Courier New"/>
          <w:sz w:val="15"/>
          <w:szCs w:val="15"/>
          <w:color w:val="auto"/>
        </w:rPr>
        <w:t>JAN-30-1999</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332,403</w:t>
      </w:r>
    </w:p>
    <w:p>
      <w:pPr>
        <w:ind w:left="2980"/>
        <w:spacing w:after="0" w:line="238" w:lineRule="auto"/>
        <w:rPr>
          <w:sz w:val="20"/>
          <w:szCs w:val="20"/>
          <w:color w:val="auto"/>
        </w:rPr>
      </w:pPr>
      <w:r>
        <w:rPr>
          <w:rFonts w:ascii="Courier New" w:cs="Courier New" w:eastAsia="Courier New" w:hAnsi="Courier New"/>
          <w:sz w:val="15"/>
          <w:szCs w:val="15"/>
          <w:color w:val="auto"/>
        </w:rPr>
        <w:t>129,670</w:t>
      </w:r>
    </w:p>
    <w:p>
      <w:pPr>
        <w:ind w:left="2880"/>
        <w:spacing w:after="0" w:line="237" w:lineRule="auto"/>
        <w:rPr>
          <w:sz w:val="20"/>
          <w:szCs w:val="20"/>
          <w:color w:val="auto"/>
        </w:rPr>
      </w:pPr>
      <w:r>
        <w:rPr>
          <w:rFonts w:ascii="Courier New" w:cs="Courier New" w:eastAsia="Courier New" w:hAnsi="Courier New"/>
          <w:sz w:val="15"/>
          <w:szCs w:val="15"/>
          <w:color w:val="auto"/>
        </w:rPr>
        <w:t>213,727</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270,336</w:t>
      </w:r>
    </w:p>
    <w:p>
      <w:pPr>
        <w:ind w:left="2440"/>
        <w:spacing w:after="0" w:line="237" w:lineRule="auto"/>
        <w:rPr>
          <w:sz w:val="20"/>
          <w:szCs w:val="20"/>
          <w:color w:val="auto"/>
        </w:rPr>
      </w:pPr>
      <w:r>
        <w:rPr>
          <w:rFonts w:ascii="Courier New" w:cs="Courier New" w:eastAsia="Courier New" w:hAnsi="Courier New"/>
          <w:sz w:val="15"/>
          <w:szCs w:val="15"/>
          <w:color w:val="auto"/>
        </w:rPr>
        <w:t>1,058,774</w:t>
      </w:r>
    </w:p>
    <w:p>
      <w:pPr>
        <w:ind w:left="3320"/>
        <w:spacing w:after="0" w:line="238" w:lineRule="auto"/>
        <w:rPr>
          <w:sz w:val="20"/>
          <w:szCs w:val="20"/>
          <w:color w:val="auto"/>
        </w:rPr>
      </w:pPr>
      <w:r>
        <w:rPr>
          <w:rFonts w:ascii="Courier New" w:cs="Courier New" w:eastAsia="Courier New" w:hAnsi="Courier New"/>
          <w:sz w:val="15"/>
          <w:szCs w:val="15"/>
          <w:color w:val="auto"/>
        </w:rPr>
        <w:t>1,377,726</w:t>
      </w:r>
    </w:p>
    <w:p>
      <w:pPr>
        <w:ind w:left="2800"/>
        <w:spacing w:after="0" w:line="237" w:lineRule="auto"/>
        <w:rPr>
          <w:sz w:val="20"/>
          <w:szCs w:val="20"/>
          <w:color w:val="auto"/>
        </w:rPr>
      </w:pPr>
      <w:r>
        <w:rPr>
          <w:rFonts w:ascii="Courier New" w:cs="Courier New" w:eastAsia="Courier New" w:hAnsi="Courier New"/>
          <w:sz w:val="15"/>
          <w:szCs w:val="15"/>
          <w:color w:val="auto"/>
        </w:rPr>
        <w:t>696,475</w:t>
      </w:r>
    </w:p>
    <w:p>
      <w:pPr>
        <w:ind w:left="2620"/>
        <w:spacing w:after="0" w:line="238" w:lineRule="auto"/>
        <w:rPr>
          <w:sz w:val="20"/>
          <w:szCs w:val="20"/>
          <w:color w:val="auto"/>
        </w:rPr>
      </w:pPr>
      <w:r>
        <w:rPr>
          <w:rFonts w:ascii="Courier New" w:cs="Courier New" w:eastAsia="Courier New" w:hAnsi="Courier New"/>
          <w:sz w:val="15"/>
          <w:szCs w:val="15"/>
          <w:color w:val="auto"/>
        </w:rPr>
        <w:t>1,894,553</w:t>
      </w:r>
    </w:p>
    <w:p>
      <w:pPr>
        <w:ind w:left="2180"/>
        <w:spacing w:after="0" w:line="237" w:lineRule="auto"/>
        <w:rPr>
          <w:sz w:val="20"/>
          <w:szCs w:val="20"/>
          <w:color w:val="auto"/>
        </w:rPr>
      </w:pPr>
      <w:r>
        <w:rPr>
          <w:rFonts w:ascii="Courier New" w:cs="Courier New" w:eastAsia="Courier New" w:hAnsi="Courier New"/>
          <w:sz w:val="15"/>
          <w:szCs w:val="15"/>
          <w:color w:val="auto"/>
        </w:rPr>
        <w:t>313,258</w:t>
      </w:r>
    </w:p>
    <w:p>
      <w:pPr>
        <w:ind w:left="3400"/>
        <w:spacing w:after="0" w:line="238" w:lineRule="auto"/>
        <w:rPr>
          <w:sz w:val="20"/>
          <w:szCs w:val="20"/>
          <w:color w:val="auto"/>
        </w:rPr>
      </w:pPr>
      <w:r>
        <w:rPr>
          <w:rFonts w:ascii="Courier New" w:cs="Courier New" w:eastAsia="Courier New" w:hAnsi="Courier New"/>
          <w:sz w:val="15"/>
          <w:szCs w:val="15"/>
          <w:color w:val="auto"/>
        </w:rPr>
        <w:t>309,871</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27,448</w:t>
      </w:r>
    </w:p>
    <w:p>
      <w:pPr>
        <w:ind w:left="2980"/>
        <w:spacing w:after="0" w:line="237" w:lineRule="auto"/>
        <w:rPr>
          <w:sz w:val="20"/>
          <w:szCs w:val="20"/>
          <w:color w:val="auto"/>
        </w:rPr>
      </w:pPr>
      <w:r>
        <w:rPr>
          <w:rFonts w:ascii="Courier New" w:cs="Courier New" w:eastAsia="Courier New" w:hAnsi="Courier New"/>
          <w:sz w:val="15"/>
          <w:szCs w:val="15"/>
          <w:color w:val="auto"/>
        </w:rPr>
        <w:t>1,138,707</w:t>
      </w:r>
    </w:p>
    <w:p>
      <w:pPr>
        <w:ind w:left="1400"/>
        <w:spacing w:after="0" w:line="238" w:lineRule="auto"/>
        <w:rPr>
          <w:sz w:val="20"/>
          <w:szCs w:val="20"/>
          <w:color w:val="auto"/>
        </w:rPr>
      </w:pPr>
      <w:r>
        <w:rPr>
          <w:rFonts w:ascii="Courier New" w:cs="Courier New" w:eastAsia="Courier New" w:hAnsi="Courier New"/>
          <w:sz w:val="15"/>
          <w:szCs w:val="15"/>
          <w:color w:val="auto"/>
        </w:rPr>
        <w:t>1,894,553</w:t>
      </w:r>
    </w:p>
    <w:p>
      <w:pPr>
        <w:ind w:left="3400"/>
        <w:spacing w:after="0" w:line="237" w:lineRule="auto"/>
        <w:rPr>
          <w:sz w:val="20"/>
          <w:szCs w:val="20"/>
          <w:color w:val="auto"/>
        </w:rPr>
      </w:pPr>
      <w:r>
        <w:rPr>
          <w:rFonts w:ascii="Courier New" w:cs="Courier New" w:eastAsia="Courier New" w:hAnsi="Courier New"/>
          <w:sz w:val="15"/>
          <w:szCs w:val="15"/>
          <w:color w:val="auto"/>
        </w:rPr>
        <w:t>300,500</w:t>
      </w:r>
    </w:p>
    <w:p>
      <w:pPr>
        <w:ind w:left="2620"/>
        <w:spacing w:after="0" w:line="238" w:lineRule="auto"/>
        <w:rPr>
          <w:sz w:val="20"/>
          <w:szCs w:val="20"/>
          <w:color w:val="auto"/>
        </w:rPr>
      </w:pPr>
      <w:r>
        <w:rPr>
          <w:rFonts w:ascii="Courier New" w:cs="Courier New" w:eastAsia="Courier New" w:hAnsi="Courier New"/>
          <w:sz w:val="15"/>
          <w:szCs w:val="15"/>
          <w:color w:val="auto"/>
        </w:rPr>
        <w:t>300,500</w:t>
      </w:r>
    </w:p>
    <w:p>
      <w:pPr>
        <w:jc w:val="right"/>
        <w:ind w:right="5939"/>
        <w:spacing w:after="0" w:line="238" w:lineRule="auto"/>
        <w:rPr>
          <w:sz w:val="20"/>
          <w:szCs w:val="20"/>
          <w:color w:val="auto"/>
        </w:rPr>
      </w:pPr>
      <w:r>
        <w:rPr>
          <w:rFonts w:ascii="Courier New" w:cs="Courier New" w:eastAsia="Courier New" w:hAnsi="Courier New"/>
          <w:sz w:val="15"/>
          <w:szCs w:val="15"/>
          <w:color w:val="auto"/>
        </w:rPr>
        <w:t>162,805</w:t>
      </w:r>
    </w:p>
    <w:p>
      <w:pPr>
        <w:ind w:left="2880"/>
        <w:spacing w:after="0" w:line="237" w:lineRule="auto"/>
        <w:rPr>
          <w:sz w:val="20"/>
          <w:szCs w:val="20"/>
          <w:color w:val="auto"/>
        </w:rPr>
      </w:pPr>
      <w:r>
        <w:rPr>
          <w:rFonts w:ascii="Courier New" w:cs="Courier New" w:eastAsia="Courier New" w:hAnsi="Courier New"/>
          <w:sz w:val="15"/>
          <w:szCs w:val="15"/>
          <w:color w:val="auto"/>
        </w:rPr>
        <w:t>162,805</w:t>
      </w:r>
    </w:p>
    <w:p>
      <w:pPr>
        <w:ind w:left="2700"/>
        <w:spacing w:after="0" w:line="238" w:lineRule="auto"/>
        <w:rPr>
          <w:sz w:val="20"/>
          <w:szCs w:val="20"/>
          <w:color w:val="auto"/>
        </w:rPr>
      </w:pPr>
      <w:r>
        <w:rPr>
          <w:rFonts w:ascii="Courier New" w:cs="Courier New" w:eastAsia="Courier New" w:hAnsi="Courier New"/>
          <w:sz w:val="15"/>
          <w:szCs w:val="15"/>
          <w:color w:val="auto"/>
        </w:rPr>
        <w:t>98,765</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3,688</w:t>
      </w:r>
    </w:p>
    <w:p>
      <w:pPr>
        <w:ind w:left="2800"/>
        <w:spacing w:after="0" w:line="237" w:lineRule="auto"/>
        <w:rPr>
          <w:sz w:val="20"/>
          <w:szCs w:val="20"/>
          <w:color w:val="auto"/>
        </w:rPr>
      </w:pPr>
      <w:r>
        <w:rPr>
          <w:rFonts w:ascii="Courier New" w:cs="Courier New" w:eastAsia="Courier New" w:hAnsi="Courier New"/>
          <w:sz w:val="15"/>
          <w:szCs w:val="15"/>
          <w:color w:val="auto"/>
        </w:rPr>
        <w:t>37,361</w:t>
      </w:r>
    </w:p>
    <w:p>
      <w:pPr>
        <w:ind w:left="3140"/>
        <w:spacing w:after="0" w:line="238" w:lineRule="auto"/>
        <w:rPr>
          <w:sz w:val="20"/>
          <w:szCs w:val="20"/>
          <w:color w:val="auto"/>
        </w:rPr>
      </w:pPr>
      <w:r>
        <w:rPr>
          <w:rFonts w:ascii="Courier New" w:cs="Courier New" w:eastAsia="Courier New" w:hAnsi="Courier New"/>
          <w:sz w:val="15"/>
          <w:szCs w:val="15"/>
          <w:color w:val="auto"/>
        </w:rPr>
        <w:t>7,467</w:t>
      </w:r>
    </w:p>
    <w:p>
      <w:pPr>
        <w:ind w:left="2440"/>
        <w:spacing w:after="0" w:line="238" w:lineRule="auto"/>
        <w:rPr>
          <w:sz w:val="20"/>
          <w:szCs w:val="20"/>
          <w:color w:val="auto"/>
        </w:rPr>
      </w:pPr>
      <w:r>
        <w:rPr>
          <w:rFonts w:ascii="Courier New" w:cs="Courier New" w:eastAsia="Courier New" w:hAnsi="Courier New"/>
          <w:sz w:val="15"/>
          <w:szCs w:val="15"/>
          <w:color w:val="auto"/>
        </w:rPr>
        <w:t>29,894</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29,894</w:t>
      </w:r>
    </w:p>
    <w:p>
      <w:pPr>
        <w:ind w:left="3240"/>
        <w:spacing w:after="0" w:line="237" w:lineRule="auto"/>
        <w:rPr>
          <w:sz w:val="20"/>
          <w:szCs w:val="20"/>
          <w:color w:val="auto"/>
        </w:rPr>
      </w:pPr>
      <w:r>
        <w:rPr>
          <w:rFonts w:ascii="Courier New" w:cs="Courier New" w:eastAsia="Courier New" w:hAnsi="Courier New"/>
          <w:sz w:val="15"/>
          <w:szCs w:val="15"/>
          <w:color w:val="auto"/>
        </w:rPr>
        <w:t>.19</w:t>
      </w:r>
    </w:p>
    <w:p>
      <w:pPr>
        <w:ind w:left="3240"/>
        <w:spacing w:after="0" w:line="238" w:lineRule="auto"/>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47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237"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180"/>
        <w:spacing w:after="0" w:line="237" w:lineRule="auto"/>
        <w:rPr>
          <w:sz w:val="20"/>
          <w:szCs w:val="20"/>
          <w:color w:val="auto"/>
        </w:rPr>
      </w:pPr>
      <w:r>
        <w:rPr>
          <w:rFonts w:ascii="Courier New" w:cs="Courier New" w:eastAsia="Courier New" w:hAnsi="Courier New"/>
          <w:sz w:val="15"/>
          <w:szCs w:val="15"/>
          <w:color w:val="auto"/>
        </w:rPr>
        <w:t>OCT-31-1998</w:t>
      </w:r>
    </w:p>
    <w:p>
      <w:pPr>
        <w:ind w:left="2440"/>
        <w:spacing w:after="0" w:line="238" w:lineRule="auto"/>
        <w:rPr>
          <w:sz w:val="20"/>
          <w:szCs w:val="20"/>
          <w:color w:val="auto"/>
        </w:rPr>
      </w:pPr>
      <w:r>
        <w:rPr>
          <w:rFonts w:ascii="Courier New" w:cs="Courier New" w:eastAsia="Courier New" w:hAnsi="Courier New"/>
          <w:sz w:val="15"/>
          <w:szCs w:val="15"/>
          <w:color w:val="auto"/>
        </w:rPr>
        <w:t>NOV-02-1997</w:t>
      </w:r>
    </w:p>
    <w:p>
      <w:pPr>
        <w:ind w:left="2620"/>
        <w:spacing w:after="0" w:line="237" w:lineRule="auto"/>
        <w:rPr>
          <w:sz w:val="20"/>
          <w:szCs w:val="20"/>
          <w:color w:val="auto"/>
        </w:rPr>
      </w:pPr>
      <w:r>
        <w:rPr>
          <w:rFonts w:ascii="Courier New" w:cs="Courier New" w:eastAsia="Courier New" w:hAnsi="Courier New"/>
          <w:sz w:val="15"/>
          <w:szCs w:val="15"/>
          <w:color w:val="auto"/>
        </w:rPr>
        <w:t>JAN-31-1998</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217,198</w:t>
      </w:r>
    </w:p>
    <w:p>
      <w:pPr>
        <w:ind w:left="3060"/>
        <w:spacing w:after="0" w:line="238" w:lineRule="auto"/>
        <w:rPr>
          <w:sz w:val="20"/>
          <w:szCs w:val="20"/>
          <w:color w:val="auto"/>
        </w:rPr>
      </w:pPr>
      <w:r>
        <w:rPr>
          <w:rFonts w:ascii="Courier New" w:cs="Courier New" w:eastAsia="Courier New" w:hAnsi="Courier New"/>
          <w:sz w:val="15"/>
          <w:szCs w:val="15"/>
          <w:color w:val="auto"/>
        </w:rPr>
        <w:t>76,546</w:t>
      </w:r>
    </w:p>
    <w:p>
      <w:pPr>
        <w:ind w:left="2880"/>
        <w:spacing w:after="0" w:line="237" w:lineRule="auto"/>
        <w:rPr>
          <w:sz w:val="20"/>
          <w:szCs w:val="20"/>
          <w:color w:val="auto"/>
        </w:rPr>
      </w:pPr>
      <w:r>
        <w:rPr>
          <w:rFonts w:ascii="Courier New" w:cs="Courier New" w:eastAsia="Courier New" w:hAnsi="Courier New"/>
          <w:sz w:val="15"/>
          <w:szCs w:val="15"/>
          <w:color w:val="auto"/>
        </w:rPr>
        <w:t>261,272</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241,508</w:t>
      </w:r>
    </w:p>
    <w:p>
      <w:pPr>
        <w:ind w:left="2620"/>
        <w:spacing w:after="0" w:line="237" w:lineRule="auto"/>
        <w:rPr>
          <w:sz w:val="20"/>
          <w:szCs w:val="20"/>
          <w:color w:val="auto"/>
        </w:rPr>
      </w:pPr>
      <w:r>
        <w:rPr>
          <w:rFonts w:ascii="Courier New" w:cs="Courier New" w:eastAsia="Courier New" w:hAnsi="Courier New"/>
          <w:sz w:val="15"/>
          <w:szCs w:val="15"/>
          <w:color w:val="auto"/>
        </w:rPr>
        <w:t>898,242</w:t>
      </w:r>
    </w:p>
    <w:p>
      <w:pPr>
        <w:ind w:left="3320"/>
        <w:spacing w:after="0" w:line="238" w:lineRule="auto"/>
        <w:rPr>
          <w:sz w:val="20"/>
          <w:szCs w:val="20"/>
          <w:color w:val="auto"/>
        </w:rPr>
      </w:pPr>
      <w:r>
        <w:rPr>
          <w:rFonts w:ascii="Courier New" w:cs="Courier New" w:eastAsia="Courier New" w:hAnsi="Courier New"/>
          <w:sz w:val="15"/>
          <w:szCs w:val="15"/>
          <w:color w:val="auto"/>
        </w:rPr>
        <w:t>1,290,443</w:t>
      </w:r>
    </w:p>
    <w:p>
      <w:pPr>
        <w:ind w:left="2800"/>
        <w:spacing w:after="0" w:line="237" w:lineRule="auto"/>
        <w:rPr>
          <w:sz w:val="20"/>
          <w:szCs w:val="20"/>
          <w:color w:val="auto"/>
        </w:rPr>
      </w:pPr>
      <w:r>
        <w:rPr>
          <w:rFonts w:ascii="Courier New" w:cs="Courier New" w:eastAsia="Courier New" w:hAnsi="Courier New"/>
          <w:sz w:val="15"/>
          <w:szCs w:val="15"/>
          <w:color w:val="auto"/>
        </w:rPr>
        <w:t>595,922</w:t>
      </w:r>
    </w:p>
    <w:p>
      <w:pPr>
        <w:ind w:left="2620"/>
        <w:spacing w:after="0" w:line="238" w:lineRule="auto"/>
        <w:rPr>
          <w:sz w:val="20"/>
          <w:szCs w:val="20"/>
          <w:color w:val="auto"/>
        </w:rPr>
      </w:pPr>
      <w:r>
        <w:rPr>
          <w:rFonts w:ascii="Courier New" w:cs="Courier New" w:eastAsia="Courier New" w:hAnsi="Courier New"/>
          <w:sz w:val="15"/>
          <w:szCs w:val="15"/>
          <w:color w:val="auto"/>
        </w:rPr>
        <w:t>1,857,793</w:t>
      </w:r>
    </w:p>
    <w:p>
      <w:pPr>
        <w:ind w:left="2180"/>
        <w:spacing w:after="0" w:line="237" w:lineRule="auto"/>
        <w:rPr>
          <w:sz w:val="20"/>
          <w:szCs w:val="20"/>
          <w:color w:val="auto"/>
        </w:rPr>
      </w:pPr>
      <w:r>
        <w:rPr>
          <w:rFonts w:ascii="Courier New" w:cs="Courier New" w:eastAsia="Courier New" w:hAnsi="Courier New"/>
          <w:sz w:val="15"/>
          <w:szCs w:val="15"/>
          <w:color w:val="auto"/>
        </w:rPr>
        <w:t>362,949</w:t>
      </w:r>
    </w:p>
    <w:p>
      <w:pPr>
        <w:ind w:left="3400"/>
        <w:spacing w:after="0" w:line="238" w:lineRule="auto"/>
        <w:rPr>
          <w:sz w:val="20"/>
          <w:szCs w:val="20"/>
          <w:color w:val="auto"/>
        </w:rPr>
      </w:pPr>
      <w:r>
        <w:rPr>
          <w:rFonts w:ascii="Courier New" w:cs="Courier New" w:eastAsia="Courier New" w:hAnsi="Courier New"/>
          <w:sz w:val="15"/>
          <w:szCs w:val="15"/>
          <w:color w:val="auto"/>
        </w:rPr>
        <w:t>310,000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27,053</w:t>
      </w:r>
    </w:p>
    <w:p>
      <w:pPr>
        <w:ind w:left="2980"/>
        <w:spacing w:after="0" w:line="237" w:lineRule="auto"/>
        <w:rPr>
          <w:sz w:val="20"/>
          <w:szCs w:val="20"/>
          <w:color w:val="auto"/>
        </w:rPr>
      </w:pPr>
      <w:r>
        <w:rPr>
          <w:rFonts w:ascii="Courier New" w:cs="Courier New" w:eastAsia="Courier New" w:hAnsi="Courier New"/>
          <w:sz w:val="15"/>
          <w:szCs w:val="15"/>
          <w:color w:val="auto"/>
        </w:rPr>
        <w:t>1,065,593</w:t>
      </w:r>
    </w:p>
    <w:p>
      <w:pPr>
        <w:ind w:left="1400"/>
        <w:spacing w:after="0" w:line="238" w:lineRule="auto"/>
        <w:rPr>
          <w:sz w:val="20"/>
          <w:szCs w:val="20"/>
          <w:color w:val="auto"/>
        </w:rPr>
      </w:pPr>
      <w:r>
        <w:rPr>
          <w:rFonts w:ascii="Courier New" w:cs="Courier New" w:eastAsia="Courier New" w:hAnsi="Courier New"/>
          <w:sz w:val="15"/>
          <w:szCs w:val="15"/>
          <w:color w:val="auto"/>
        </w:rPr>
        <w:t>1,857,793</w:t>
      </w:r>
    </w:p>
    <w:p>
      <w:pPr>
        <w:ind w:left="3400"/>
        <w:spacing w:after="0" w:line="237" w:lineRule="auto"/>
        <w:rPr>
          <w:sz w:val="20"/>
          <w:szCs w:val="20"/>
          <w:color w:val="auto"/>
        </w:rPr>
      </w:pPr>
      <w:r>
        <w:rPr>
          <w:rFonts w:ascii="Courier New" w:cs="Courier New" w:eastAsia="Courier New" w:hAnsi="Courier New"/>
          <w:sz w:val="15"/>
          <w:szCs w:val="15"/>
          <w:color w:val="auto"/>
        </w:rPr>
        <w:t>317,791</w:t>
      </w:r>
    </w:p>
    <w:p>
      <w:pPr>
        <w:ind w:left="2620"/>
        <w:spacing w:after="0" w:line="238" w:lineRule="auto"/>
        <w:rPr>
          <w:sz w:val="20"/>
          <w:szCs w:val="20"/>
          <w:color w:val="auto"/>
        </w:rPr>
      </w:pPr>
      <w:r>
        <w:rPr>
          <w:rFonts w:ascii="Courier New" w:cs="Courier New" w:eastAsia="Courier New" w:hAnsi="Courier New"/>
          <w:sz w:val="15"/>
          <w:szCs w:val="15"/>
          <w:color w:val="auto"/>
        </w:rPr>
        <w:t>317,791</w:t>
      </w:r>
    </w:p>
    <w:p>
      <w:pPr>
        <w:jc w:val="right"/>
        <w:ind w:right="5939"/>
        <w:spacing w:after="0" w:line="238" w:lineRule="auto"/>
        <w:rPr>
          <w:sz w:val="20"/>
          <w:szCs w:val="20"/>
          <w:color w:val="auto"/>
        </w:rPr>
      </w:pPr>
      <w:r>
        <w:rPr>
          <w:rFonts w:ascii="Courier New" w:cs="Courier New" w:eastAsia="Courier New" w:hAnsi="Courier New"/>
          <w:sz w:val="15"/>
          <w:szCs w:val="15"/>
          <w:color w:val="auto"/>
        </w:rPr>
        <w:t>154,332</w:t>
      </w:r>
    </w:p>
    <w:p>
      <w:pPr>
        <w:ind w:left="2880"/>
        <w:spacing w:after="0" w:line="237" w:lineRule="auto"/>
        <w:rPr>
          <w:sz w:val="20"/>
          <w:szCs w:val="20"/>
          <w:color w:val="auto"/>
        </w:rPr>
      </w:pPr>
      <w:r>
        <w:rPr>
          <w:rFonts w:ascii="Courier New" w:cs="Courier New" w:eastAsia="Courier New" w:hAnsi="Courier New"/>
          <w:sz w:val="15"/>
          <w:szCs w:val="15"/>
          <w:color w:val="auto"/>
        </w:rPr>
        <w:t>154,332</w:t>
      </w:r>
    </w:p>
    <w:p>
      <w:pPr>
        <w:ind w:left="2620"/>
        <w:spacing w:after="0" w:line="238" w:lineRule="auto"/>
        <w:rPr>
          <w:sz w:val="20"/>
          <w:szCs w:val="20"/>
          <w:color w:val="auto"/>
        </w:rPr>
      </w:pPr>
      <w:r>
        <w:rPr>
          <w:rFonts w:ascii="Courier New" w:cs="Courier New" w:eastAsia="Courier New" w:hAnsi="Courier New"/>
          <w:sz w:val="15"/>
          <w:szCs w:val="15"/>
          <w:color w:val="auto"/>
        </w:rPr>
        <w:t>110,621</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2,429</w:t>
      </w:r>
    </w:p>
    <w:p>
      <w:pPr>
        <w:ind w:left="2800"/>
        <w:spacing w:after="0" w:line="237" w:lineRule="auto"/>
        <w:rPr>
          <w:sz w:val="20"/>
          <w:szCs w:val="20"/>
          <w:color w:val="auto"/>
        </w:rPr>
      </w:pPr>
      <w:r>
        <w:rPr>
          <w:rFonts w:ascii="Courier New" w:cs="Courier New" w:eastAsia="Courier New" w:hAnsi="Courier New"/>
          <w:sz w:val="15"/>
          <w:szCs w:val="15"/>
          <w:color w:val="auto"/>
        </w:rPr>
        <w:t>52,015</w:t>
      </w:r>
    </w:p>
    <w:p>
      <w:pPr>
        <w:ind w:left="3060"/>
        <w:spacing w:after="0" w:line="238" w:lineRule="auto"/>
        <w:rPr>
          <w:sz w:val="20"/>
          <w:szCs w:val="20"/>
          <w:color w:val="auto"/>
        </w:rPr>
      </w:pPr>
      <w:r>
        <w:rPr>
          <w:rFonts w:ascii="Courier New" w:cs="Courier New" w:eastAsia="Courier New" w:hAnsi="Courier New"/>
          <w:sz w:val="15"/>
          <w:szCs w:val="15"/>
          <w:color w:val="auto"/>
        </w:rPr>
        <w:t>11,756</w:t>
      </w:r>
    </w:p>
    <w:p>
      <w:pPr>
        <w:ind w:left="2440"/>
        <w:spacing w:after="0" w:line="238" w:lineRule="auto"/>
        <w:rPr>
          <w:sz w:val="20"/>
          <w:szCs w:val="20"/>
          <w:color w:val="auto"/>
        </w:rPr>
      </w:pPr>
      <w:r>
        <w:rPr>
          <w:rFonts w:ascii="Courier New" w:cs="Courier New" w:eastAsia="Courier New" w:hAnsi="Courier New"/>
          <w:sz w:val="15"/>
          <w:szCs w:val="15"/>
          <w:color w:val="auto"/>
        </w:rPr>
        <w:t>40,259</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(37,080)</w:t>
      </w:r>
    </w:p>
    <w:p>
      <w:pPr>
        <w:ind w:left="3140"/>
        <w:spacing w:after="0" w:line="238" w:lineRule="auto"/>
        <w:rPr>
          <w:sz w:val="20"/>
          <w:szCs w:val="20"/>
          <w:color w:val="auto"/>
        </w:rPr>
      </w:pPr>
      <w:r>
        <w:rPr>
          <w:rFonts w:ascii="Courier New" w:cs="Courier New" w:eastAsia="Courier New" w:hAnsi="Courier New"/>
          <w:sz w:val="15"/>
          <w:szCs w:val="15"/>
          <w:color w:val="auto"/>
        </w:rPr>
        <w:t>3,179</w:t>
      </w:r>
    </w:p>
    <w:p>
      <w:pPr>
        <w:ind w:left="3240"/>
        <w:spacing w:after="0" w:line="237" w:lineRule="auto"/>
        <w:rPr>
          <w:sz w:val="20"/>
          <w:szCs w:val="20"/>
          <w:color w:val="auto"/>
        </w:rPr>
      </w:pPr>
      <w:r>
        <w:rPr>
          <w:rFonts w:ascii="Courier New" w:cs="Courier New" w:eastAsia="Courier New" w:hAnsi="Courier New"/>
          <w:sz w:val="15"/>
          <w:szCs w:val="15"/>
          <w:color w:val="auto"/>
        </w:rPr>
        <w:t>.03</w:t>
      </w:r>
    </w:p>
    <w:p>
      <w:pPr>
        <w:ind w:left="3240"/>
        <w:spacing w:after="0" w:line="238" w:lineRule="auto"/>
        <w:rPr>
          <w:sz w:val="20"/>
          <w:szCs w:val="20"/>
          <w:color w:val="auto"/>
        </w:rPr>
      </w:pPr>
      <w:r>
        <w:rPr>
          <w:rFonts w:ascii="Courier New" w:cs="Courier New" w:eastAsia="Courier New" w:hAnsi="Courier New"/>
          <w:sz w:val="15"/>
          <w:szCs w:val="15"/>
          <w:color w:val="auto"/>
        </w:rPr>
        <w:t>.03</w:t>
      </w:r>
    </w:p>
    <w:p>
      <w:pPr>
        <w:sectPr>
          <w:pgSz w:w="11900" w:h="16838" w:orient="portrait"/>
          <w:cols w:equalWidth="0" w:num="1">
            <w:col w:w="10139"/>
          </w:cols>
          <w:pgMar w:left="320" w:top="47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237"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6-MOS</w:t>
      </w:r>
    </w:p>
    <w:p>
      <w:pPr>
        <w:ind w:left="2180"/>
        <w:spacing w:after="0" w:line="237" w:lineRule="auto"/>
        <w:rPr>
          <w:sz w:val="20"/>
          <w:szCs w:val="20"/>
          <w:color w:val="auto"/>
        </w:rPr>
      </w:pPr>
      <w:r>
        <w:rPr>
          <w:rFonts w:ascii="Courier New" w:cs="Courier New" w:eastAsia="Courier New" w:hAnsi="Courier New"/>
          <w:sz w:val="15"/>
          <w:szCs w:val="15"/>
          <w:color w:val="auto"/>
        </w:rPr>
        <w:t>OCT-31-1998</w:t>
      </w:r>
    </w:p>
    <w:p>
      <w:pPr>
        <w:ind w:left="2440"/>
        <w:spacing w:after="0" w:line="238" w:lineRule="auto"/>
        <w:rPr>
          <w:sz w:val="20"/>
          <w:szCs w:val="20"/>
          <w:color w:val="auto"/>
        </w:rPr>
      </w:pPr>
      <w:r>
        <w:rPr>
          <w:rFonts w:ascii="Courier New" w:cs="Courier New" w:eastAsia="Courier New" w:hAnsi="Courier New"/>
          <w:sz w:val="15"/>
          <w:szCs w:val="15"/>
          <w:color w:val="auto"/>
        </w:rPr>
        <w:t>NOV-02-1997</w:t>
      </w:r>
    </w:p>
    <w:p>
      <w:pPr>
        <w:ind w:left="2620"/>
        <w:spacing w:after="0" w:line="237" w:lineRule="auto"/>
        <w:rPr>
          <w:sz w:val="20"/>
          <w:szCs w:val="20"/>
          <w:color w:val="auto"/>
        </w:rPr>
      </w:pPr>
      <w:r>
        <w:rPr>
          <w:rFonts w:ascii="Courier New" w:cs="Courier New" w:eastAsia="Courier New" w:hAnsi="Courier New"/>
          <w:sz w:val="15"/>
          <w:szCs w:val="15"/>
          <w:color w:val="auto"/>
        </w:rPr>
        <w:t>MAY-02-1998</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286,105</w:t>
      </w:r>
    </w:p>
    <w:p>
      <w:pPr>
        <w:ind w:left="3060"/>
        <w:spacing w:after="0" w:line="238" w:lineRule="auto"/>
        <w:rPr>
          <w:sz w:val="20"/>
          <w:szCs w:val="20"/>
          <w:color w:val="auto"/>
        </w:rPr>
      </w:pPr>
      <w:r>
        <w:rPr>
          <w:rFonts w:ascii="Courier New" w:cs="Courier New" w:eastAsia="Courier New" w:hAnsi="Courier New"/>
          <w:sz w:val="15"/>
          <w:szCs w:val="15"/>
          <w:color w:val="auto"/>
        </w:rPr>
        <w:t>33,819</w:t>
      </w:r>
    </w:p>
    <w:p>
      <w:pPr>
        <w:ind w:left="2880"/>
        <w:spacing w:after="0" w:line="237" w:lineRule="auto"/>
        <w:rPr>
          <w:sz w:val="20"/>
          <w:szCs w:val="20"/>
          <w:color w:val="auto"/>
        </w:rPr>
      </w:pPr>
      <w:r>
        <w:rPr>
          <w:rFonts w:ascii="Courier New" w:cs="Courier New" w:eastAsia="Courier New" w:hAnsi="Courier New"/>
          <w:sz w:val="15"/>
          <w:szCs w:val="15"/>
          <w:color w:val="auto"/>
        </w:rPr>
        <w:t>255,872</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266,979</w:t>
      </w:r>
    </w:p>
    <w:p>
      <w:pPr>
        <w:ind w:left="2620"/>
        <w:spacing w:after="0" w:line="237" w:lineRule="auto"/>
        <w:rPr>
          <w:sz w:val="20"/>
          <w:szCs w:val="20"/>
          <w:color w:val="auto"/>
        </w:rPr>
      </w:pPr>
      <w:r>
        <w:rPr>
          <w:rFonts w:ascii="Courier New" w:cs="Courier New" w:eastAsia="Courier New" w:hAnsi="Courier New"/>
          <w:sz w:val="15"/>
          <w:szCs w:val="15"/>
          <w:color w:val="auto"/>
        </w:rPr>
        <w:t>949,387</w:t>
      </w:r>
    </w:p>
    <w:p>
      <w:pPr>
        <w:ind w:left="3320"/>
        <w:spacing w:after="0" w:line="238" w:lineRule="auto"/>
        <w:rPr>
          <w:sz w:val="20"/>
          <w:szCs w:val="20"/>
          <w:color w:val="auto"/>
        </w:rPr>
      </w:pPr>
      <w:r>
        <w:rPr>
          <w:rFonts w:ascii="Courier New" w:cs="Courier New" w:eastAsia="Courier New" w:hAnsi="Courier New"/>
          <w:sz w:val="15"/>
          <w:szCs w:val="15"/>
          <w:color w:val="auto"/>
        </w:rPr>
        <w:t>1,340,026</w:t>
      </w:r>
    </w:p>
    <w:p>
      <w:pPr>
        <w:ind w:left="2800"/>
        <w:spacing w:after="0" w:line="237" w:lineRule="auto"/>
        <w:rPr>
          <w:sz w:val="20"/>
          <w:szCs w:val="20"/>
          <w:color w:val="auto"/>
        </w:rPr>
      </w:pPr>
      <w:r>
        <w:rPr>
          <w:rFonts w:ascii="Courier New" w:cs="Courier New" w:eastAsia="Courier New" w:hAnsi="Courier New"/>
          <w:sz w:val="15"/>
          <w:szCs w:val="15"/>
          <w:color w:val="auto"/>
        </w:rPr>
        <w:t>619,059</w:t>
      </w:r>
    </w:p>
    <w:p>
      <w:pPr>
        <w:ind w:left="2620"/>
        <w:spacing w:after="0" w:line="238" w:lineRule="auto"/>
        <w:rPr>
          <w:sz w:val="20"/>
          <w:szCs w:val="20"/>
          <w:color w:val="auto"/>
        </w:rPr>
      </w:pPr>
      <w:r>
        <w:rPr>
          <w:rFonts w:ascii="Courier New" w:cs="Courier New" w:eastAsia="Courier New" w:hAnsi="Courier New"/>
          <w:sz w:val="15"/>
          <w:szCs w:val="15"/>
          <w:color w:val="auto"/>
        </w:rPr>
        <w:t>1,937,079</w:t>
      </w:r>
    </w:p>
    <w:p>
      <w:pPr>
        <w:ind w:left="2180"/>
        <w:spacing w:after="0" w:line="237" w:lineRule="auto"/>
        <w:rPr>
          <w:sz w:val="20"/>
          <w:szCs w:val="20"/>
          <w:color w:val="auto"/>
        </w:rPr>
      </w:pPr>
      <w:r>
        <w:rPr>
          <w:rFonts w:ascii="Courier New" w:cs="Courier New" w:eastAsia="Courier New" w:hAnsi="Courier New"/>
          <w:sz w:val="15"/>
          <w:szCs w:val="15"/>
          <w:color w:val="auto"/>
        </w:rPr>
        <w:t>387,778</w:t>
      </w:r>
    </w:p>
    <w:p>
      <w:pPr>
        <w:ind w:left="3400"/>
        <w:spacing w:after="0" w:line="238" w:lineRule="auto"/>
        <w:rPr>
          <w:sz w:val="20"/>
          <w:szCs w:val="20"/>
          <w:color w:val="auto"/>
        </w:rPr>
      </w:pPr>
      <w:r>
        <w:rPr>
          <w:rFonts w:ascii="Courier New" w:cs="Courier New" w:eastAsia="Courier New" w:hAnsi="Courier New"/>
          <w:sz w:val="15"/>
          <w:szCs w:val="15"/>
          <w:color w:val="auto"/>
        </w:rPr>
        <w:t>309,989</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27,264</w:t>
      </w:r>
    </w:p>
    <w:p>
      <w:pPr>
        <w:ind w:left="2980"/>
        <w:spacing w:after="0" w:line="237" w:lineRule="auto"/>
        <w:rPr>
          <w:sz w:val="20"/>
          <w:szCs w:val="20"/>
          <w:color w:val="auto"/>
        </w:rPr>
      </w:pPr>
      <w:r>
        <w:rPr>
          <w:rFonts w:ascii="Courier New" w:cs="Courier New" w:eastAsia="Courier New" w:hAnsi="Courier New"/>
          <w:sz w:val="15"/>
          <w:szCs w:val="15"/>
          <w:color w:val="auto"/>
        </w:rPr>
        <w:t>1,118,469</w:t>
      </w:r>
    </w:p>
    <w:p>
      <w:pPr>
        <w:ind w:left="1400"/>
        <w:spacing w:after="0" w:line="238" w:lineRule="auto"/>
        <w:rPr>
          <w:sz w:val="20"/>
          <w:szCs w:val="20"/>
          <w:color w:val="auto"/>
        </w:rPr>
      </w:pPr>
      <w:r>
        <w:rPr>
          <w:rFonts w:ascii="Courier New" w:cs="Courier New" w:eastAsia="Courier New" w:hAnsi="Courier New"/>
          <w:sz w:val="15"/>
          <w:szCs w:val="15"/>
          <w:color w:val="auto"/>
        </w:rPr>
        <w:t>1,937,079</w:t>
      </w:r>
    </w:p>
    <w:p>
      <w:pPr>
        <w:ind w:left="3400"/>
        <w:spacing w:after="0" w:line="237" w:lineRule="auto"/>
        <w:rPr>
          <w:sz w:val="20"/>
          <w:szCs w:val="20"/>
          <w:color w:val="auto"/>
        </w:rPr>
      </w:pPr>
      <w:r>
        <w:rPr>
          <w:rFonts w:ascii="Courier New" w:cs="Courier New" w:eastAsia="Courier New" w:hAnsi="Courier New"/>
          <w:sz w:val="15"/>
          <w:szCs w:val="15"/>
          <w:color w:val="auto"/>
        </w:rPr>
        <w:t>637,221</w:t>
      </w:r>
    </w:p>
    <w:p>
      <w:pPr>
        <w:ind w:left="2620"/>
        <w:spacing w:after="0" w:line="238" w:lineRule="auto"/>
        <w:rPr>
          <w:sz w:val="20"/>
          <w:szCs w:val="20"/>
          <w:color w:val="auto"/>
        </w:rPr>
      </w:pPr>
      <w:r>
        <w:rPr>
          <w:rFonts w:ascii="Courier New" w:cs="Courier New" w:eastAsia="Courier New" w:hAnsi="Courier New"/>
          <w:sz w:val="15"/>
          <w:szCs w:val="15"/>
          <w:color w:val="auto"/>
        </w:rPr>
        <w:t>637,221</w:t>
      </w:r>
    </w:p>
    <w:p>
      <w:pPr>
        <w:jc w:val="right"/>
        <w:ind w:right="5939"/>
        <w:spacing w:after="0" w:line="238" w:lineRule="auto"/>
        <w:rPr>
          <w:sz w:val="20"/>
          <w:szCs w:val="20"/>
          <w:color w:val="auto"/>
        </w:rPr>
      </w:pPr>
      <w:r>
        <w:rPr>
          <w:rFonts w:ascii="Courier New" w:cs="Courier New" w:eastAsia="Courier New" w:hAnsi="Courier New"/>
          <w:sz w:val="15"/>
          <w:szCs w:val="15"/>
          <w:color w:val="auto"/>
        </w:rPr>
        <w:t>315,325</w:t>
      </w:r>
    </w:p>
    <w:p>
      <w:pPr>
        <w:ind w:left="2880"/>
        <w:spacing w:after="0" w:line="237" w:lineRule="auto"/>
        <w:rPr>
          <w:sz w:val="20"/>
          <w:szCs w:val="20"/>
          <w:color w:val="auto"/>
        </w:rPr>
      </w:pPr>
      <w:r>
        <w:rPr>
          <w:rFonts w:ascii="Courier New" w:cs="Courier New" w:eastAsia="Courier New" w:hAnsi="Courier New"/>
          <w:sz w:val="15"/>
          <w:szCs w:val="15"/>
          <w:color w:val="auto"/>
        </w:rPr>
        <w:t>315,325</w:t>
      </w:r>
    </w:p>
    <w:p>
      <w:pPr>
        <w:ind w:left="2620"/>
        <w:spacing w:after="0" w:line="238" w:lineRule="auto"/>
        <w:rPr>
          <w:sz w:val="20"/>
          <w:szCs w:val="20"/>
          <w:color w:val="auto"/>
        </w:rPr>
      </w:pPr>
      <w:r>
        <w:rPr>
          <w:rFonts w:ascii="Courier New" w:cs="Courier New" w:eastAsia="Courier New" w:hAnsi="Courier New"/>
          <w:sz w:val="15"/>
          <w:szCs w:val="15"/>
          <w:color w:val="auto"/>
        </w:rPr>
        <w:t>210,725</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5,532</w:t>
      </w:r>
    </w:p>
    <w:p>
      <w:pPr>
        <w:ind w:left="2700"/>
        <w:spacing w:after="0" w:line="237" w:lineRule="auto"/>
        <w:rPr>
          <w:sz w:val="20"/>
          <w:szCs w:val="20"/>
          <w:color w:val="auto"/>
        </w:rPr>
      </w:pPr>
      <w:r>
        <w:rPr>
          <w:rFonts w:ascii="Courier New" w:cs="Courier New" w:eastAsia="Courier New" w:hAnsi="Courier New"/>
          <w:sz w:val="15"/>
          <w:szCs w:val="15"/>
          <w:color w:val="auto"/>
        </w:rPr>
        <w:t>108,652</w:t>
      </w:r>
    </w:p>
    <w:p>
      <w:pPr>
        <w:ind w:left="3060"/>
        <w:spacing w:after="0" w:line="238" w:lineRule="auto"/>
        <w:rPr>
          <w:sz w:val="20"/>
          <w:szCs w:val="20"/>
          <w:color w:val="auto"/>
        </w:rPr>
      </w:pPr>
      <w:r>
        <w:rPr>
          <w:rFonts w:ascii="Courier New" w:cs="Courier New" w:eastAsia="Courier New" w:hAnsi="Courier New"/>
          <w:sz w:val="15"/>
          <w:szCs w:val="15"/>
          <w:color w:val="auto"/>
        </w:rPr>
        <w:t>24,608</w:t>
      </w:r>
    </w:p>
    <w:p>
      <w:pPr>
        <w:ind w:left="2440"/>
        <w:spacing w:after="0" w:line="238" w:lineRule="auto"/>
        <w:rPr>
          <w:sz w:val="20"/>
          <w:szCs w:val="20"/>
          <w:color w:val="auto"/>
        </w:rPr>
      </w:pPr>
      <w:r>
        <w:rPr>
          <w:rFonts w:ascii="Courier New" w:cs="Courier New" w:eastAsia="Courier New" w:hAnsi="Courier New"/>
          <w:sz w:val="15"/>
          <w:szCs w:val="15"/>
          <w:color w:val="auto"/>
        </w:rPr>
        <w:t>84,044</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(37,080)</w:t>
      </w:r>
    </w:p>
    <w:p>
      <w:pPr>
        <w:ind w:left="3060"/>
        <w:spacing w:after="0" w:line="238" w:lineRule="auto"/>
        <w:rPr>
          <w:sz w:val="20"/>
          <w:szCs w:val="20"/>
          <w:color w:val="auto"/>
        </w:rPr>
      </w:pPr>
      <w:r>
        <w:rPr>
          <w:rFonts w:ascii="Courier New" w:cs="Courier New" w:eastAsia="Courier New" w:hAnsi="Courier New"/>
          <w:sz w:val="15"/>
          <w:szCs w:val="15"/>
          <w:color w:val="auto"/>
        </w:rPr>
        <w:t>46,964</w:t>
      </w:r>
    </w:p>
    <w:p>
      <w:pPr>
        <w:ind w:left="3240"/>
        <w:spacing w:after="0" w:line="237" w:lineRule="auto"/>
        <w:rPr>
          <w:sz w:val="20"/>
          <w:szCs w:val="20"/>
          <w:color w:val="auto"/>
        </w:rPr>
      </w:pPr>
      <w:r>
        <w:rPr>
          <w:rFonts w:ascii="Courier New" w:cs="Courier New" w:eastAsia="Courier New" w:hAnsi="Courier New"/>
          <w:sz w:val="15"/>
          <w:szCs w:val="15"/>
          <w:color w:val="auto"/>
        </w:rPr>
        <w:t>.30</w:t>
      </w:r>
    </w:p>
    <w:p>
      <w:pPr>
        <w:ind w:left="3240"/>
        <w:spacing w:after="0" w:line="238" w:lineRule="auto"/>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47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237"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9-MOS</w:t>
      </w:r>
    </w:p>
    <w:p>
      <w:pPr>
        <w:ind w:left="2180"/>
        <w:spacing w:after="0" w:line="237" w:lineRule="auto"/>
        <w:rPr>
          <w:sz w:val="20"/>
          <w:szCs w:val="20"/>
          <w:color w:val="auto"/>
        </w:rPr>
      </w:pPr>
      <w:r>
        <w:rPr>
          <w:rFonts w:ascii="Courier New" w:cs="Courier New" w:eastAsia="Courier New" w:hAnsi="Courier New"/>
          <w:sz w:val="15"/>
          <w:szCs w:val="15"/>
          <w:color w:val="auto"/>
        </w:rPr>
        <w:t>OCT-31-1998</w:t>
      </w:r>
    </w:p>
    <w:p>
      <w:pPr>
        <w:ind w:left="2440"/>
        <w:spacing w:after="0" w:line="238" w:lineRule="auto"/>
        <w:rPr>
          <w:sz w:val="20"/>
          <w:szCs w:val="20"/>
          <w:color w:val="auto"/>
        </w:rPr>
      </w:pPr>
      <w:r>
        <w:rPr>
          <w:rFonts w:ascii="Courier New" w:cs="Courier New" w:eastAsia="Courier New" w:hAnsi="Courier New"/>
          <w:sz w:val="15"/>
          <w:szCs w:val="15"/>
          <w:color w:val="auto"/>
        </w:rPr>
        <w:t>NOV-02-1997</w:t>
      </w:r>
    </w:p>
    <w:p>
      <w:pPr>
        <w:ind w:left="2620"/>
        <w:spacing w:after="0" w:line="237" w:lineRule="auto"/>
        <w:rPr>
          <w:sz w:val="20"/>
          <w:szCs w:val="20"/>
          <w:color w:val="auto"/>
        </w:rPr>
      </w:pPr>
      <w:r>
        <w:rPr>
          <w:rFonts w:ascii="Courier New" w:cs="Courier New" w:eastAsia="Courier New" w:hAnsi="Courier New"/>
          <w:sz w:val="15"/>
          <w:szCs w:val="15"/>
          <w:color w:val="auto"/>
        </w:rPr>
        <w:t>AUG-01-1998</w:t>
      </w:r>
    </w:p>
    <w:p>
      <w:pPr>
        <w:ind w:left="3240"/>
        <w:spacing w:after="0" w:line="238" w:lineRule="auto"/>
        <w:rPr>
          <w:sz w:val="20"/>
          <w:szCs w:val="20"/>
          <w:color w:val="auto"/>
        </w:rPr>
      </w:pPr>
      <w:r>
        <w:rPr>
          <w:rFonts w:ascii="Courier New" w:cs="Courier New" w:eastAsia="Courier New" w:hAnsi="Courier New"/>
          <w:sz w:val="15"/>
          <w:szCs w:val="15"/>
          <w:color w:val="auto"/>
        </w:rPr>
        <w:t>1</w:t>
      </w:r>
    </w:p>
    <w:p>
      <w:pPr>
        <w:ind w:left="3500"/>
        <w:spacing w:after="0" w:line="237" w:lineRule="auto"/>
        <w:rPr>
          <w:sz w:val="20"/>
          <w:szCs w:val="20"/>
          <w:color w:val="auto"/>
        </w:rPr>
      </w:pPr>
      <w:r>
        <w:rPr>
          <w:rFonts w:ascii="Courier New" w:cs="Courier New" w:eastAsia="Courier New" w:hAnsi="Courier New"/>
          <w:sz w:val="15"/>
          <w:szCs w:val="15"/>
          <w:color w:val="auto"/>
        </w:rPr>
        <w:t>261,705</w:t>
      </w:r>
    </w:p>
    <w:p>
      <w:pPr>
        <w:ind w:left="3060"/>
        <w:spacing w:after="0" w:line="238" w:lineRule="auto"/>
        <w:rPr>
          <w:sz w:val="20"/>
          <w:szCs w:val="20"/>
          <w:color w:val="auto"/>
        </w:rPr>
      </w:pPr>
      <w:r>
        <w:rPr>
          <w:rFonts w:ascii="Courier New" w:cs="Courier New" w:eastAsia="Courier New" w:hAnsi="Courier New"/>
          <w:sz w:val="15"/>
          <w:szCs w:val="15"/>
          <w:color w:val="auto"/>
        </w:rPr>
        <w:t>38,792</w:t>
      </w:r>
    </w:p>
    <w:p>
      <w:pPr>
        <w:ind w:left="2880"/>
        <w:spacing w:after="0" w:line="237" w:lineRule="auto"/>
        <w:rPr>
          <w:sz w:val="20"/>
          <w:szCs w:val="20"/>
          <w:color w:val="auto"/>
        </w:rPr>
      </w:pPr>
      <w:r>
        <w:rPr>
          <w:rFonts w:ascii="Courier New" w:cs="Courier New" w:eastAsia="Courier New" w:hAnsi="Courier New"/>
          <w:sz w:val="15"/>
          <w:szCs w:val="15"/>
          <w:color w:val="auto"/>
        </w:rPr>
        <w:t>224,434</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272,370</w:t>
      </w:r>
    </w:p>
    <w:p>
      <w:pPr>
        <w:ind w:left="2620"/>
        <w:spacing w:after="0" w:line="237" w:lineRule="auto"/>
        <w:rPr>
          <w:sz w:val="20"/>
          <w:szCs w:val="20"/>
          <w:color w:val="auto"/>
        </w:rPr>
      </w:pPr>
      <w:r>
        <w:rPr>
          <w:rFonts w:ascii="Courier New" w:cs="Courier New" w:eastAsia="Courier New" w:hAnsi="Courier New"/>
          <w:sz w:val="15"/>
          <w:szCs w:val="15"/>
          <w:color w:val="auto"/>
        </w:rPr>
        <w:t>906,915</w:t>
      </w:r>
    </w:p>
    <w:p>
      <w:pPr>
        <w:ind w:left="3320"/>
        <w:spacing w:after="0" w:line="238" w:lineRule="auto"/>
        <w:rPr>
          <w:sz w:val="20"/>
          <w:szCs w:val="20"/>
          <w:color w:val="auto"/>
        </w:rPr>
      </w:pPr>
      <w:r>
        <w:rPr>
          <w:rFonts w:ascii="Courier New" w:cs="Courier New" w:eastAsia="Courier New" w:hAnsi="Courier New"/>
          <w:sz w:val="15"/>
          <w:szCs w:val="15"/>
          <w:color w:val="auto"/>
        </w:rPr>
        <w:t>1,358,875</w:t>
      </w:r>
    </w:p>
    <w:p>
      <w:pPr>
        <w:ind w:left="2800"/>
        <w:spacing w:after="0" w:line="237" w:lineRule="auto"/>
        <w:rPr>
          <w:sz w:val="20"/>
          <w:szCs w:val="20"/>
          <w:color w:val="auto"/>
        </w:rPr>
      </w:pPr>
      <w:r>
        <w:rPr>
          <w:rFonts w:ascii="Courier New" w:cs="Courier New" w:eastAsia="Courier New" w:hAnsi="Courier New"/>
          <w:sz w:val="15"/>
          <w:szCs w:val="15"/>
          <w:color w:val="auto"/>
        </w:rPr>
        <w:t>644,907</w:t>
      </w:r>
    </w:p>
    <w:p>
      <w:pPr>
        <w:ind w:left="2620"/>
        <w:spacing w:after="0" w:line="238" w:lineRule="auto"/>
        <w:rPr>
          <w:sz w:val="20"/>
          <w:szCs w:val="20"/>
          <w:color w:val="auto"/>
        </w:rPr>
      </w:pPr>
      <w:r>
        <w:rPr>
          <w:rFonts w:ascii="Courier New" w:cs="Courier New" w:eastAsia="Courier New" w:hAnsi="Courier New"/>
          <w:sz w:val="15"/>
          <w:szCs w:val="15"/>
          <w:color w:val="auto"/>
        </w:rPr>
        <w:t>1,879,179</w:t>
      </w:r>
    </w:p>
    <w:p>
      <w:pPr>
        <w:ind w:left="2180"/>
        <w:spacing w:after="0" w:line="237" w:lineRule="auto"/>
        <w:rPr>
          <w:sz w:val="20"/>
          <w:szCs w:val="20"/>
          <w:color w:val="auto"/>
        </w:rPr>
      </w:pPr>
      <w:r>
        <w:rPr>
          <w:rFonts w:ascii="Courier New" w:cs="Courier New" w:eastAsia="Courier New" w:hAnsi="Courier New"/>
          <w:sz w:val="15"/>
          <w:szCs w:val="15"/>
          <w:color w:val="auto"/>
        </w:rPr>
        <w:t>352,127</w:t>
      </w:r>
    </w:p>
    <w:p>
      <w:pPr>
        <w:ind w:left="3400"/>
        <w:spacing w:after="0" w:line="238" w:lineRule="auto"/>
        <w:rPr>
          <w:sz w:val="20"/>
          <w:szCs w:val="20"/>
          <w:color w:val="auto"/>
        </w:rPr>
      </w:pPr>
      <w:r>
        <w:rPr>
          <w:rFonts w:ascii="Courier New" w:cs="Courier New" w:eastAsia="Courier New" w:hAnsi="Courier New"/>
          <w:sz w:val="15"/>
          <w:szCs w:val="15"/>
          <w:color w:val="auto"/>
        </w:rPr>
        <w:t>309,985</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27,322</w:t>
      </w:r>
    </w:p>
    <w:p>
      <w:pPr>
        <w:ind w:left="2980"/>
        <w:spacing w:after="0" w:line="237" w:lineRule="auto"/>
        <w:rPr>
          <w:sz w:val="20"/>
          <w:szCs w:val="20"/>
          <w:color w:val="auto"/>
        </w:rPr>
      </w:pPr>
      <w:r>
        <w:rPr>
          <w:rFonts w:ascii="Courier New" w:cs="Courier New" w:eastAsia="Courier New" w:hAnsi="Courier New"/>
          <w:sz w:val="15"/>
          <w:szCs w:val="15"/>
          <w:color w:val="auto"/>
        </w:rPr>
        <w:t>1,096,904</w:t>
      </w:r>
    </w:p>
    <w:p>
      <w:pPr>
        <w:ind w:left="1400"/>
        <w:spacing w:after="0" w:line="238" w:lineRule="auto"/>
        <w:rPr>
          <w:sz w:val="20"/>
          <w:szCs w:val="20"/>
          <w:color w:val="auto"/>
        </w:rPr>
      </w:pPr>
      <w:r>
        <w:rPr>
          <w:rFonts w:ascii="Courier New" w:cs="Courier New" w:eastAsia="Courier New" w:hAnsi="Courier New"/>
          <w:sz w:val="15"/>
          <w:szCs w:val="15"/>
          <w:color w:val="auto"/>
        </w:rPr>
        <w:t>1,879,179</w:t>
      </w:r>
    </w:p>
    <w:p>
      <w:pPr>
        <w:ind w:left="3400"/>
        <w:spacing w:after="0" w:line="237" w:lineRule="auto"/>
        <w:rPr>
          <w:sz w:val="20"/>
          <w:szCs w:val="20"/>
          <w:color w:val="auto"/>
        </w:rPr>
      </w:pPr>
      <w:r>
        <w:rPr>
          <w:rFonts w:ascii="Courier New" w:cs="Courier New" w:eastAsia="Courier New" w:hAnsi="Courier New"/>
          <w:sz w:val="15"/>
          <w:szCs w:val="15"/>
          <w:color w:val="auto"/>
        </w:rPr>
        <w:t>932,921</w:t>
      </w:r>
    </w:p>
    <w:p>
      <w:pPr>
        <w:ind w:left="2620"/>
        <w:spacing w:after="0" w:line="238" w:lineRule="auto"/>
        <w:rPr>
          <w:sz w:val="20"/>
          <w:szCs w:val="20"/>
          <w:color w:val="auto"/>
        </w:rPr>
      </w:pPr>
      <w:r>
        <w:rPr>
          <w:rFonts w:ascii="Courier New" w:cs="Courier New" w:eastAsia="Courier New" w:hAnsi="Courier New"/>
          <w:sz w:val="15"/>
          <w:szCs w:val="15"/>
          <w:color w:val="auto"/>
        </w:rPr>
        <w:t>932,921</w:t>
      </w:r>
    </w:p>
    <w:p>
      <w:pPr>
        <w:jc w:val="right"/>
        <w:ind w:right="5939"/>
        <w:spacing w:after="0" w:line="238" w:lineRule="auto"/>
        <w:rPr>
          <w:sz w:val="20"/>
          <w:szCs w:val="20"/>
          <w:color w:val="auto"/>
        </w:rPr>
      </w:pPr>
      <w:r>
        <w:rPr>
          <w:rFonts w:ascii="Courier New" w:cs="Courier New" w:eastAsia="Courier New" w:hAnsi="Courier New"/>
          <w:sz w:val="15"/>
          <w:szCs w:val="15"/>
          <w:color w:val="auto"/>
        </w:rPr>
        <w:t>477,140</w:t>
      </w:r>
    </w:p>
    <w:p>
      <w:pPr>
        <w:ind w:left="2880"/>
        <w:spacing w:after="0" w:line="237" w:lineRule="auto"/>
        <w:rPr>
          <w:sz w:val="20"/>
          <w:szCs w:val="20"/>
          <w:color w:val="auto"/>
        </w:rPr>
      </w:pPr>
      <w:r>
        <w:rPr>
          <w:rFonts w:ascii="Courier New" w:cs="Courier New" w:eastAsia="Courier New" w:hAnsi="Courier New"/>
          <w:sz w:val="15"/>
          <w:szCs w:val="15"/>
          <w:color w:val="auto"/>
        </w:rPr>
        <w:t>477,140</w:t>
      </w:r>
    </w:p>
    <w:p>
      <w:pPr>
        <w:ind w:left="2620"/>
        <w:spacing w:after="0" w:line="238" w:lineRule="auto"/>
        <w:rPr>
          <w:sz w:val="20"/>
          <w:szCs w:val="20"/>
          <w:color w:val="auto"/>
        </w:rPr>
      </w:pPr>
      <w:r>
        <w:rPr>
          <w:rFonts w:ascii="Courier New" w:cs="Courier New" w:eastAsia="Courier New" w:hAnsi="Courier New"/>
          <w:sz w:val="15"/>
          <w:szCs w:val="15"/>
          <w:color w:val="auto"/>
        </w:rPr>
        <w:t>331,015</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8,198</w:t>
      </w:r>
    </w:p>
    <w:p>
      <w:pPr>
        <w:ind w:left="2700"/>
        <w:spacing w:after="0" w:line="237" w:lineRule="auto"/>
        <w:rPr>
          <w:sz w:val="20"/>
          <w:szCs w:val="20"/>
          <w:color w:val="auto"/>
        </w:rPr>
      </w:pPr>
      <w:r>
        <w:rPr>
          <w:rFonts w:ascii="Courier New" w:cs="Courier New" w:eastAsia="Courier New" w:hAnsi="Courier New"/>
          <w:sz w:val="15"/>
          <w:szCs w:val="15"/>
          <w:color w:val="auto"/>
        </w:rPr>
        <w:t>119,481</w:t>
      </w:r>
    </w:p>
    <w:p>
      <w:pPr>
        <w:ind w:left="3060"/>
        <w:spacing w:after="0" w:line="238" w:lineRule="auto"/>
        <w:rPr>
          <w:sz w:val="20"/>
          <w:szCs w:val="20"/>
          <w:color w:val="auto"/>
        </w:rPr>
      </w:pPr>
      <w:r>
        <w:rPr>
          <w:rFonts w:ascii="Courier New" w:cs="Courier New" w:eastAsia="Courier New" w:hAnsi="Courier New"/>
          <w:sz w:val="15"/>
          <w:szCs w:val="15"/>
          <w:color w:val="auto"/>
        </w:rPr>
        <w:t>26,329</w:t>
      </w:r>
    </w:p>
    <w:p>
      <w:pPr>
        <w:ind w:left="2440"/>
        <w:spacing w:after="0" w:line="238" w:lineRule="auto"/>
        <w:rPr>
          <w:sz w:val="20"/>
          <w:szCs w:val="20"/>
          <w:color w:val="auto"/>
        </w:rPr>
      </w:pPr>
      <w:r>
        <w:rPr>
          <w:rFonts w:ascii="Courier New" w:cs="Courier New" w:eastAsia="Courier New" w:hAnsi="Courier New"/>
          <w:sz w:val="15"/>
          <w:szCs w:val="15"/>
          <w:color w:val="auto"/>
        </w:rPr>
        <w:t>93,152</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(37,080)</w:t>
      </w:r>
    </w:p>
    <w:p>
      <w:pPr>
        <w:ind w:left="3060"/>
        <w:spacing w:after="0" w:line="238" w:lineRule="auto"/>
        <w:rPr>
          <w:sz w:val="20"/>
          <w:szCs w:val="20"/>
          <w:color w:val="auto"/>
        </w:rPr>
      </w:pPr>
      <w:r>
        <w:rPr>
          <w:rFonts w:ascii="Courier New" w:cs="Courier New" w:eastAsia="Courier New" w:hAnsi="Courier New"/>
          <w:sz w:val="15"/>
          <w:szCs w:val="15"/>
          <w:color w:val="auto"/>
        </w:rPr>
        <w:t>56,072</w:t>
      </w:r>
    </w:p>
    <w:p>
      <w:pPr>
        <w:ind w:left="3240"/>
        <w:spacing w:after="0" w:line="237" w:lineRule="auto"/>
        <w:rPr>
          <w:sz w:val="20"/>
          <w:szCs w:val="20"/>
          <w:color w:val="auto"/>
        </w:rPr>
      </w:pPr>
      <w:r>
        <w:rPr>
          <w:rFonts w:ascii="Courier New" w:cs="Courier New" w:eastAsia="Courier New" w:hAnsi="Courier New"/>
          <w:sz w:val="15"/>
          <w:szCs w:val="15"/>
          <w:color w:val="auto"/>
        </w:rPr>
        <w:t>.35</w:t>
      </w:r>
    </w:p>
    <w:p>
      <w:pPr>
        <w:ind w:left="3240"/>
        <w:spacing w:after="0" w:line="238" w:lineRule="auto"/>
        <w:rPr>
          <w:sz w:val="20"/>
          <w:szCs w:val="20"/>
          <w:color w:val="auto"/>
        </w:rPr>
      </w:pPr>
      <w:r>
        <w:rPr>
          <w:rFonts w:ascii="Courier New" w:cs="Courier New" w:eastAsia="Courier New" w:hAnsi="Courier New"/>
          <w:sz w:val="15"/>
          <w:szCs w:val="15"/>
          <w:color w:val="auto"/>
        </w:rPr>
        <w:t>.34</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C"/>
      <w:numFmt w:val="bullet"/>
      <w:start w:val="1"/>
    </w:lvl>
  </w:abstractNum>
  <w:abstractNum w:abstractNumId="8">
    <w:nsid w:val="6CEAF087"/>
    <w:multiLevelType w:val="hybridMultilevel"/>
    <w:lvl w:ilvl="0">
      <w:lvlJc w:val="left"/>
      <w:lvlText w:val="P"/>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2"/>
    </w:lvl>
  </w:abstractNum>
  <w:abstractNum w:abstractNumId="14">
    <w:nsid w:val="5577F8E1"/>
    <w:multiLevelType w:val="hybridMultilevel"/>
    <w:lvl w:ilvl="0">
      <w:lvlJc w:val="left"/>
      <w:lvlText w:val="%1."/>
      <w:numFmt w:val="lowerLetter"/>
      <w:start w:val="3"/>
    </w:lvl>
  </w:abstractNum>
  <w:abstractNum w:abstractNumId="15">
    <w:nsid w:val="440BADFC"/>
    <w:multiLevelType w:val="hybridMultilevel"/>
    <w:lvl w:ilvl="0">
      <w:lvlJc w:val="left"/>
      <w:lvlText w:val="%1."/>
      <w:numFmt w:val="decimal"/>
      <w:start w:val="4"/>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3"/>
    </w:lvl>
  </w:abstractNum>
  <w:abstractNum w:abstractNumId="18">
    <w:nsid w:val="77465F01"/>
    <w:multiLevelType w:val="hybridMultilevel"/>
    <w:lvl w:ilvl="0">
      <w:lvlJc w:val="left"/>
      <w:lvlText w:val="(%1)"/>
      <w:numFmt w:val="upperLetter"/>
      <w:start w:val="1"/>
    </w:lvl>
  </w:abstractNum>
  <w:abstractNum w:abstractNumId="19">
    <w:nsid w:val="7724C67E"/>
    <w:multiLevelType w:val="hybridMultilevel"/>
    <w:lvl w:ilvl="0">
      <w:lvlJc w:val="left"/>
      <w:lvlText w:val="(%1)"/>
      <w:numFmt w:val="upperLetter"/>
      <w:start w:val="3"/>
    </w:lvl>
  </w:abstractNum>
  <w:abstractNum w:abstractNumId="20">
    <w:nsid w:val="5C482A97"/>
    <w:multiLevelType w:val="hybridMultilevel"/>
    <w:lvl w:ilvl="0">
      <w:lvlJc w:val="left"/>
      <w:lvlText w:val="(%1)"/>
      <w:numFmt w:val="upperLetter"/>
      <w:start w:val="1"/>
    </w:lvl>
  </w:abstractNum>
  <w:abstractNum w:abstractNumId="21">
    <w:nsid w:val="2463B9EA"/>
    <w:multiLevelType w:val="hybridMultilevel"/>
    <w:lvl w:ilvl="0">
      <w:lvlJc w:val="left"/>
      <w:lvlText w:val="(%1)"/>
      <w:numFmt w:val="upperLetter"/>
      <w:start w:val="2"/>
    </w:lvl>
    <w:lvl w:ilvl="1">
      <w:lvlJc w:val="left"/>
      <w:lvlText w:val="(%2)"/>
      <w:numFmt w:val="lowerRoman"/>
      <w:start w:val="2"/>
    </w:lvl>
  </w:abstractNum>
  <w:abstractNum w:abstractNumId="22">
    <w:nsid w:val="5E884ADC"/>
    <w:multiLevelType w:val="hybridMultilevel"/>
    <w:lvl w:ilvl="0">
      <w:lvlJc w:val="left"/>
      <w:lvlText w:val="%1"/>
      <w:numFmt w:val="upperLetter"/>
      <w:start w:val="1"/>
    </w:lvl>
    <w:lvl w:ilvl="1">
      <w:lvlJc w:val="left"/>
      <w:lvlText w:val="(%2)"/>
      <w:numFmt w:val="lowerRoman"/>
      <w:start w:val="5"/>
    </w:lvl>
  </w:abstractNum>
  <w:abstractNum w:abstractNumId="23">
    <w:nsid w:val="51EAD36B"/>
    <w:multiLevelType w:val="hybridMultilevel"/>
    <w:lvl w:ilvl="0">
      <w:lvlJc w:val="left"/>
      <w:lvlText w:val="(%1)"/>
      <w:numFmt w:val="upperLetter"/>
      <w:start w:val="4"/>
    </w:lvl>
    <w:lvl w:ilvl="1">
      <w:lvlJc w:val="left"/>
      <w:lvlText w:val="%2"/>
      <w:numFmt w:val="lowerRoman"/>
      <w:start w:val="1"/>
    </w:lvl>
  </w:abstractNum>
  <w:abstractNum w:abstractNumId="24">
    <w:nsid w:val="2D517796"/>
    <w:multiLevelType w:val="hybridMultilevel"/>
    <w:lvl w:ilvl="0">
      <w:lvlJc w:val="left"/>
      <w:lvlText w:val="(%1)"/>
      <w:numFmt w:val="upperLetter"/>
      <w:start w:val="1"/>
    </w:lvl>
    <w:lvl w:ilvl="1">
      <w:lvlJc w:val="left"/>
      <w:lvlText w:val="(%2)"/>
      <w:numFmt w:val="lowerRoman"/>
      <w:start w:val="1"/>
    </w:lvl>
  </w:abstractNum>
  <w:abstractNum w:abstractNumId="25">
    <w:nsid w:val="580BD78F"/>
    <w:multiLevelType w:val="hybridMultilevel"/>
    <w:lvl w:ilvl="0">
      <w:lvlJc w:val="left"/>
      <w:lvlText w:val="%1"/>
      <w:numFmt w:val="upperLetter"/>
      <w:start w:val="1"/>
    </w:lvl>
    <w:lvl w:ilvl="1">
      <w:lvlJc w:val="left"/>
      <w:lvlText w:val="(%2)"/>
      <w:numFmt w:val="lowerRoman"/>
      <w:start w:val="4"/>
    </w:lvl>
  </w:abstractNum>
  <w:abstractNum w:abstractNumId="26">
    <w:nsid w:val="153EA438"/>
    <w:multiLevelType w:val="hybridMultilevel"/>
    <w:lvl w:ilvl="0">
      <w:lvlJc w:val="left"/>
      <w:lvlText w:val="(%1)"/>
      <w:numFmt w:val="upperLetter"/>
      <w:start w:val="2"/>
    </w:lvl>
    <w:lvl w:ilvl="1">
      <w:lvlJc w:val="left"/>
      <w:lvlText w:val="%2"/>
      <w:numFmt w:val="lowerRoman"/>
      <w:start w:val="1"/>
    </w:lvl>
  </w:abstractNum>
  <w:abstractNum w:abstractNumId="27">
    <w:nsid w:val="3855585C"/>
    <w:multiLevelType w:val="hybridMultilevel"/>
    <w:lvl w:ilvl="0">
      <w:lvlJc w:val="left"/>
      <w:lvlText w:val="(%1)"/>
      <w:numFmt w:val="upperLetter"/>
      <w:start w:val="1"/>
    </w:lvl>
  </w:abstractNum>
  <w:abstractNum w:abstractNumId="28">
    <w:nsid w:val="70A64E2A"/>
    <w:multiLevelType w:val="hybridMultilevel"/>
    <w:lvl w:ilvl="0">
      <w:lvlJc w:val="left"/>
      <w:lvlText w:val="(%1)"/>
      <w:numFmt w:val="upperLetter"/>
      <w:start w:val="3"/>
    </w:lvl>
  </w:abstractNum>
  <w:abstractNum w:abstractNumId="29">
    <w:nsid w:val="6A2342EC"/>
    <w:multiLevelType w:val="hybridMultilevel"/>
    <w:lvl w:ilvl="0">
      <w:lvlJc w:val="left"/>
      <w:lvlText w:val="%1."/>
      <w:numFmt w:val="upperLetter"/>
      <w:start w:val="3"/>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1)"/>
      <w:numFmt w:val="lowerRoman"/>
      <w:start w:val="2"/>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2"/>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decimal"/>
      <w:start w:val="4"/>
    </w:lvl>
    <w:lvl w:ilvl="1">
      <w:lvlJc w:val="left"/>
      <w:lvlText w:val="(%2)"/>
      <w:numFmt w:val="lowerRoman"/>
      <w:start w:val="1"/>
    </w:lvl>
  </w:abstractNum>
  <w:abstractNum w:abstractNumId="37">
    <w:nsid w:val="542289EC"/>
    <w:multiLevelType w:val="hybridMultilevel"/>
    <w:lvl w:ilvl="0">
      <w:lvlJc w:val="left"/>
      <w:lvlText w:val="%1"/>
      <w:numFmt w:val="decimal"/>
      <w:start w:val="1"/>
    </w:lvl>
    <w:lvl w:ilvl="1">
      <w:lvlJc w:val="left"/>
      <w:lvlText w:val="(%2)"/>
      <w:numFmt w:val="lowerRoman"/>
      <w:start w:val="6"/>
    </w:lvl>
  </w:abstractNum>
  <w:abstractNum w:abstractNumId="38">
    <w:nsid w:val="6DE91B18"/>
    <w:multiLevelType w:val="hybridMultilevel"/>
    <w:lvl w:ilvl="0">
      <w:lvlJc w:val="left"/>
      <w:lvlText w:val="%1."/>
      <w:numFmt w:val="decimal"/>
      <w:start w:val="5"/>
    </w:lvl>
    <w:lvl w:ilvl="1">
      <w:lvlJc w:val="left"/>
      <w:lvlText w:val="(%2)"/>
      <w:numFmt w:val="lowerRoman"/>
      <w:start w:val="1"/>
    </w:lvl>
  </w:abstractNum>
  <w:abstractNum w:abstractNumId="39">
    <w:nsid w:val="38437FDB"/>
    <w:multiLevelType w:val="hybridMultilevel"/>
    <w:lvl w:ilvl="0">
      <w:lvlJc w:val="left"/>
      <w:lvlText w:val="%1"/>
      <w:numFmt w:val="decimal"/>
      <w:start w:val="1"/>
    </w:lvl>
    <w:lvl w:ilvl="1">
      <w:lvlJc w:val="left"/>
      <w:lvlText w:val="(%2)"/>
      <w:numFmt w:val="lowerRoman"/>
      <w:start w:val="3"/>
    </w:lvl>
  </w:abstractNum>
  <w:abstractNum w:abstractNumId="40">
    <w:nsid w:val="7644A45C"/>
    <w:multiLevelType w:val="hybridMultilevel"/>
    <w:lvl w:ilvl="0">
      <w:lvlJc w:val="left"/>
      <w:lvlText w:val="%1."/>
      <w:numFmt w:val="decimal"/>
      <w:start w:val="6"/>
    </w:lvl>
    <w:lvl w:ilvl="1">
      <w:lvlJc w:val="left"/>
      <w:lvlText w:val="%2"/>
      <w:numFmt w:val="lowerRoman"/>
      <w:start w:val="1"/>
    </w:lvl>
  </w:abstractNum>
  <w:abstractNum w:abstractNumId="41">
    <w:nsid w:val="32FFF902"/>
    <w:multiLevelType w:val="hybridMultilevel"/>
    <w:lvl w:ilvl="0">
      <w:lvlJc w:val="left"/>
      <w:lvlText w:val="%1."/>
      <w:numFmt w:val="decimal"/>
      <w:start w:val="7"/>
    </w:lvl>
    <w:lvl w:ilvl="1">
      <w:lvlJc w:val="left"/>
      <w:lvlText w:val="(%2)"/>
      <w:numFmt w:val="lowerLetter"/>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2"/>
    </w:lvl>
  </w:abstractNum>
  <w:abstractNum w:abstractNumId="44">
    <w:nsid w:val="749ABB43"/>
    <w:multiLevelType w:val="hybridMultilevel"/>
    <w:lvl w:ilvl="0">
      <w:lvlJc w:val="left"/>
      <w:lvlText w:val="%1."/>
      <w:numFmt w:val="decimal"/>
      <w:start w:val="3"/>
    </w:lvl>
  </w:abstractNum>
  <w:abstractNum w:abstractNumId="45">
    <w:nsid w:val="3DC240FB"/>
    <w:multiLevelType w:val="hybridMultilevel"/>
    <w:lvl w:ilvl="0">
      <w:lvlJc w:val="left"/>
      <w:lvlText w:val="%1."/>
      <w:numFmt w:val="decimal"/>
      <w:start w:val="4"/>
    </w:lvl>
    <w:lvl w:ilvl="1">
      <w:lvlJc w:val="left"/>
      <w:lvlText w:val="(%2)"/>
      <w:numFmt w:val="lowerRoman"/>
      <w:start w:val="1"/>
    </w:lvl>
  </w:abstractNum>
  <w:abstractNum w:abstractNumId="46">
    <w:nsid w:val="1BA026FA"/>
    <w:multiLevelType w:val="hybridMultilevel"/>
    <w:lvl w:ilvl="0">
      <w:lvlJc w:val="left"/>
      <w:lvlText w:val="%1"/>
      <w:numFmt w:val="decimal"/>
      <w:start w:val="1"/>
    </w:lvl>
    <w:lvl w:ilvl="1">
      <w:lvlJc w:val="left"/>
      <w:lvlText w:val="(%2)"/>
      <w:numFmt w:val="lowerRoman"/>
      <w:start w:val="6"/>
    </w:lvl>
  </w:abstractNum>
  <w:abstractNum w:abstractNumId="47">
    <w:nsid w:val="79A1DEAA"/>
    <w:multiLevelType w:val="hybridMultilevel"/>
    <w:lvl w:ilvl="0">
      <w:lvlJc w:val="left"/>
      <w:lvlText w:val="%1."/>
      <w:numFmt w:val="decimal"/>
      <w:start w:val="5"/>
    </w:lvl>
    <w:lvl w:ilvl="1">
      <w:lvlJc w:val="left"/>
      <w:lvlText w:val="%2"/>
      <w:numFmt w:val="lowerRoman"/>
      <w:start w:val="1"/>
    </w:lvl>
  </w:abstractNum>
  <w:abstractNum w:abstractNumId="48">
    <w:nsid w:val="75C6C33A"/>
    <w:multiLevelType w:val="hybridMultilevel"/>
    <w:lvl w:ilvl="0">
      <w:lvlJc w:val="left"/>
      <w:lvlText w:val="%1"/>
      <w:numFmt w:val="decimal"/>
      <w:start w:val="1"/>
    </w:lvl>
    <w:lvl w:ilvl="1">
      <w:lvlJc w:val="left"/>
      <w:lvlText w:val="(%2)"/>
      <w:numFmt w:val="lowerRoman"/>
      <w:start w:val="1"/>
    </w:lvl>
  </w:abstractNum>
  <w:abstractNum w:abstractNumId="49">
    <w:nsid w:val="12E685FB"/>
    <w:multiLevelType w:val="hybridMultilevel"/>
    <w:lvl w:ilvl="0">
      <w:lvlJc w:val="left"/>
      <w:lvlText w:val="%1."/>
      <w:numFmt w:val="decimal"/>
      <w:start w:val="6"/>
    </w:lvl>
    <w:lvl w:ilvl="1">
      <w:lvlJc w:val="left"/>
      <w:lvlText w:val="%2"/>
      <w:numFmt w:val="lowerRoman"/>
      <w:start w:val="1"/>
    </w:lvl>
  </w:abstractNum>
  <w:abstractNum w:abstractNumId="50">
    <w:nsid w:val="70C6A529"/>
    <w:multiLevelType w:val="hybridMultilevel"/>
    <w:lvl w:ilvl="0">
      <w:lvlJc w:val="left"/>
      <w:lvlText w:val="%1."/>
      <w:numFmt w:val="decimal"/>
      <w:start w:val="7"/>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2019-12-20T05:18:07Z</dcterms:created>
  <dcterms:modified xsi:type="dcterms:W3CDTF">2019-12-20T05:18:07Z</dcterms:modified>
</cp:coreProperties>
</file>