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64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June 10, 1998</w:t>
      </w:r>
    </w:p>
    <w:p>
      <w:pPr>
        <w:spacing w:after="0" w:line="202"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560" w:space="720"/>
            <w:col w:w="4939"/>
          </w:cols>
          <w:pgMar w:left="240" w:top="244" w:right="1440" w:bottom="144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ONE TECHNOLOGY WAY</w:t>
      </w:r>
    </w:p>
    <w:p>
      <w:pPr>
        <w:ind w:left="740"/>
        <w:spacing w:after="0" w:line="238" w:lineRule="auto"/>
        <w:rPr>
          <w:sz w:val="20"/>
          <w:szCs w:val="20"/>
          <w:color w:val="auto"/>
        </w:rPr>
      </w:pPr>
      <w:r>
        <w:rPr>
          <w:rFonts w:ascii="Courier New" w:cs="Courier New" w:eastAsia="Courier New" w:hAnsi="Courier New"/>
          <w:sz w:val="18"/>
          <w:szCs w:val="18"/>
          <w:color w:val="auto"/>
        </w:rPr>
        <w:t>NORWOOD, MASSACHUSETTS</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1998 INTERNATIONAL EMPLOYEE STOCK PURCHASE PLAN</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(Full title of the Plan)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679"/>
        <w:spacing w:after="0"/>
        <w:rPr>
          <w:sz w:val="20"/>
          <w:szCs w:val="20"/>
          <w:color w:val="auto"/>
        </w:rPr>
      </w:pPr>
      <w:r>
        <w:rPr>
          <w:rFonts w:ascii="Courier New" w:cs="Courier New" w:eastAsia="Courier New" w:hAnsi="Courier New"/>
          <w:sz w:val="18"/>
          <w:szCs w:val="18"/>
          <w:color w:val="auto"/>
        </w:rPr>
        <w:t>60 STATE STREET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ectPr>
          <w:pgSz w:w="11900" w:h="16838" w:orient="portrait"/>
          <w:cols w:equalWidth="0" w:num="1">
            <w:col w:w="10219"/>
          </w:cols>
          <w:pgMar w:left="240" w:top="244" w:right="1440" w:bottom="1440" w:gutter="0" w:footer="0" w:header="0"/>
          <w:type w:val="continuous"/>
        </w:sectPr>
      </w:pP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502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CALCULATION OF REGISTRATION FEE</w:t>
            </w:r>
          </w:p>
        </w:tc>
        <w:tc>
          <w:tcPr>
            <w:tcW w:w="1420" w:type="dxa"/>
            <w:vAlign w:val="bottom"/>
          </w:tcPr>
          <w:p>
            <w:pPr>
              <w:spacing w:after="0"/>
              <w:rPr>
                <w:sz w:val="17"/>
                <w:szCs w:val="17"/>
                <w:color w:val="auto"/>
              </w:rPr>
            </w:pPr>
          </w:p>
        </w:tc>
      </w:tr>
      <w:tr>
        <w:trPr>
          <w:trHeight w:val="608"/>
        </w:trPr>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86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58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aggregate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w:t>
            </w: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registered</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500,000</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$25.25(1)</w:t>
            </w:r>
          </w:p>
        </w:tc>
        <w:tc>
          <w:tcPr>
            <w:tcW w:w="1860" w:type="dxa"/>
            <w:vAlign w:val="bottom"/>
          </w:tcPr>
          <w:p>
            <w:pPr>
              <w:ind w:left="220"/>
              <w:spacing w:after="0"/>
              <w:rPr>
                <w:sz w:val="20"/>
                <w:szCs w:val="20"/>
                <w:color w:val="auto"/>
              </w:rPr>
            </w:pPr>
            <w:r>
              <w:rPr>
                <w:rFonts w:ascii="Courier New" w:cs="Courier New" w:eastAsia="Courier New" w:hAnsi="Courier New"/>
                <w:sz w:val="18"/>
                <w:szCs w:val="18"/>
                <w:color w:val="auto"/>
              </w:rPr>
              <w:t>$12,625,000(1)</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$3,725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$.16 2/3 par value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187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and based upon the average of the high and low prices of the Registrant's Common Stock as reported by the New York Stock Exchange on June 9, 1998 in accordance with Rules 457(c) and 457(h) of the Securities Act of 1933.</w:t>
      </w: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The information required by Part I of Form S-8 is included in documents sent or given to participants in the 1998 International Employee Stock Purchase Plan of Analog Devices, Inc., a Massachusetts corporation (the "Registrant") pursuant to Rule 428(b)(1) of the Securities Act of 1933, as amended (the "Securities Act").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3. INCORPORATION OF CERTAIN DOCUMENTS BY REFERENCE</w:t>
      </w:r>
    </w:p>
    <w:p>
      <w:pPr>
        <w:spacing w:after="0" w:line="207" w:lineRule="exact"/>
        <w:rPr>
          <w:sz w:val="20"/>
          <w:szCs w:val="20"/>
          <w:color w:val="auto"/>
        </w:rPr>
      </w:pPr>
    </w:p>
    <w:p>
      <w:pPr>
        <w:ind w:right="1779" w:firstLine="1685"/>
        <w:spacing w:after="0" w:line="236" w:lineRule="auto"/>
        <w:rPr>
          <w:sz w:val="20"/>
          <w:szCs w:val="20"/>
          <w:color w:val="auto"/>
        </w:rPr>
      </w:pPr>
      <w:r>
        <w:rPr>
          <w:rFonts w:ascii="Courier New" w:cs="Courier New" w:eastAsia="Courier New" w:hAnsi="Courier New"/>
          <w:sz w:val="18"/>
          <w:szCs w:val="18"/>
          <w:color w:val="auto"/>
        </w:rPr>
        <w:t>The following documents, which are filed with the Securities and Exchange Commission (the "Commission"), are incorporated in this Registration Statement by reference:</w:t>
      </w:r>
    </w:p>
    <w:p>
      <w:pPr>
        <w:spacing w:after="0" w:line="209" w:lineRule="exact"/>
        <w:rPr>
          <w:sz w:val="20"/>
          <w:szCs w:val="20"/>
          <w:color w:val="auto"/>
        </w:rPr>
      </w:pPr>
    </w:p>
    <w:p>
      <w:pPr>
        <w:ind w:left="860" w:right="1779" w:firstLine="833"/>
        <w:spacing w:after="0" w:line="237" w:lineRule="auto"/>
        <w:tabs>
          <w:tab w:leader="none" w:pos="21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Securities Exchange Act of 1934, as amended (the "Exchange Act"), or the latest prospectus filed pursuant to Rule 424(b) under the Securities Act that contains audited financial statements for the Registrant's latest fiscal year for which such statements have been filed.</w:t>
      </w:r>
    </w:p>
    <w:p>
      <w:pPr>
        <w:spacing w:after="0" w:line="209" w:lineRule="exact"/>
        <w:rPr>
          <w:rFonts w:ascii="Courier New" w:cs="Courier New" w:eastAsia="Courier New" w:hAnsi="Courier New"/>
          <w:sz w:val="18"/>
          <w:szCs w:val="18"/>
          <w:color w:val="auto"/>
        </w:rPr>
      </w:pPr>
    </w:p>
    <w:p>
      <w:pPr>
        <w:ind w:left="860" w:right="1879" w:firstLine="833"/>
        <w:spacing w:after="0" w:line="236" w:lineRule="auto"/>
        <w:tabs>
          <w:tab w:leader="none" w:pos="21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Exchange Act since the end of the fiscal year covered by the annual report or the prospectus referred to in (1) above.</w:t>
      </w:r>
    </w:p>
    <w:p>
      <w:pPr>
        <w:spacing w:after="0" w:line="208" w:lineRule="exact"/>
        <w:rPr>
          <w:rFonts w:ascii="Courier New" w:cs="Courier New" w:eastAsia="Courier New" w:hAnsi="Courier New"/>
          <w:sz w:val="18"/>
          <w:szCs w:val="18"/>
          <w:color w:val="auto"/>
        </w:rPr>
      </w:pPr>
    </w:p>
    <w:p>
      <w:pPr>
        <w:ind w:left="860" w:right="1879" w:firstLine="833"/>
        <w:spacing w:after="0" w:line="275" w:lineRule="auto"/>
        <w:tabs>
          <w:tab w:leader="none" w:pos="21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of the Registrant, $.16 2/3 par value per share (the "Common Stock"), contained in a registration statement filed under the Exchange Act, including any amendment or report filed for the purpose of updating such description.</w:t>
      </w:r>
    </w:p>
    <w:p>
      <w:pPr>
        <w:spacing w:after="0" w:line="182" w:lineRule="exact"/>
        <w:rPr>
          <w:sz w:val="20"/>
          <w:szCs w:val="20"/>
          <w:color w:val="auto"/>
        </w:rPr>
      </w:pPr>
    </w:p>
    <w:p>
      <w:pPr>
        <w:ind w:right="1879" w:firstLine="1685"/>
        <w:spacing w:after="0" w:line="27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w:t>
      </w: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7" w:lineRule="exact"/>
        <w:rPr>
          <w:sz w:val="20"/>
          <w:szCs w:val="20"/>
          <w:color w:val="auto"/>
        </w:rPr>
      </w:pPr>
    </w:p>
    <w:p>
      <w:pPr>
        <w:ind w:right="1879" w:firstLine="1685"/>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LLP, Boston, Massachusetts. Paul P. Brountas, Esq., a partner of Hale and Dorr LLP, serves as Clerk to the Registrant.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39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to the full extent permitted under Massachusetts law no director shall be liable to the Registrant or its stockholders for monetary damages for breach of fiduciary duty as a director, except for liability (i) for any breach of a director's duty of loyalty to the Registrant or its stockholders, (ii) for acts or omissions not in good faith or which involve intentional misconduct or a knowing violation of law, (iii) for unauthorized distributions or loans under Section 61 or 62 of Chapter 156B, or (iv) for any transaction from which the director derived an improper personal benefit.</w:t>
      </w:r>
    </w:p>
    <w:p>
      <w:pPr>
        <w:spacing w:after="0" w:line="214"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ind w:right="2739" w:firstLine="1685"/>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840" w:hanging="309"/>
        <w:spacing w:after="0"/>
        <w:tabs>
          <w:tab w:leader="none" w:pos="8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ind w:left="540" w:right="1999" w:firstLine="833"/>
        <w:spacing w:after="0" w:line="290" w:lineRule="auto"/>
        <w:tabs>
          <w:tab w:leader="none" w:pos="180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2220" w:right="1999" w:hanging="847"/>
        <w:spacing w:after="0" w:line="235" w:lineRule="auto"/>
        <w:tabs>
          <w:tab w:leader="none" w:pos="2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2220" w:right="1779" w:hanging="847"/>
        <w:spacing w:after="0" w:line="237" w:lineRule="auto"/>
        <w:tabs>
          <w:tab w:leader="none" w:pos="2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9" w:lineRule="exact"/>
        <w:rPr>
          <w:rFonts w:ascii="Courier New" w:cs="Courier New" w:eastAsia="Courier New" w:hAnsi="Courier New"/>
          <w:sz w:val="18"/>
          <w:szCs w:val="18"/>
          <w:color w:val="auto"/>
        </w:rPr>
      </w:pPr>
    </w:p>
    <w:p>
      <w:pPr>
        <w:ind w:left="2220" w:right="1879" w:hanging="847"/>
        <w:spacing w:after="0" w:line="237" w:lineRule="auto"/>
        <w:tabs>
          <w:tab w:leader="none" w:pos="2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left="540" w:right="1779" w:firstLine="833"/>
        <w:spacing w:after="0" w:line="237" w:lineRule="auto"/>
        <w:tabs>
          <w:tab w:leader="none" w:pos="180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879" w:firstLine="833"/>
        <w:spacing w:after="0" w:line="236" w:lineRule="auto"/>
        <w:tabs>
          <w:tab w:leader="none" w:pos="180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851"/>
        <w:spacing w:after="0" w:line="271" w:lineRule="auto"/>
        <w:tabs>
          <w:tab w:leader="none" w:pos="83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320" w:right="1779" w:firstLine="851"/>
        <w:spacing w:after="0" w:line="238" w:lineRule="auto"/>
        <w:tabs>
          <w:tab w:leader="none" w:pos="8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10th day of June, 1998.</w:t>
      </w: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Jerald G. Fishman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Jerald G. Fishman</w:t>
      </w:r>
    </w:p>
    <w:p>
      <w:pPr>
        <w:ind w:left="4640"/>
        <w:spacing w:after="0" w:line="237" w:lineRule="auto"/>
        <w:rPr>
          <w:sz w:val="20"/>
          <w:szCs w:val="20"/>
          <w:color w:val="auto"/>
        </w:rPr>
      </w:pPr>
      <w:r>
        <w:rPr>
          <w:rFonts w:ascii="Courier New" w:cs="Courier New" w:eastAsia="Courier New" w:hAnsi="Courier New"/>
          <w:sz w:val="18"/>
          <w:szCs w:val="18"/>
          <w:color w:val="auto"/>
        </w:rPr>
        <w:t>President and Chief</w:t>
      </w:r>
    </w:p>
    <w:p>
      <w:pPr>
        <w:ind w:left="46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Mark G. Borden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SIGNATURE</w:t>
            </w:r>
          </w:p>
        </w:tc>
        <w:tc>
          <w:tcPr>
            <w:tcW w:w="3060" w:type="dxa"/>
            <w:vAlign w:val="bottom"/>
          </w:tcPr>
          <w:p>
            <w:pPr>
              <w:ind w:left="780"/>
              <w:spacing w:after="0"/>
              <w:rPr>
                <w:sz w:val="20"/>
                <w:szCs w:val="20"/>
                <w:color w:val="auto"/>
              </w:rPr>
            </w:pPr>
            <w:r>
              <w:rPr>
                <w:rFonts w:ascii="Courier New" w:cs="Courier New" w:eastAsia="Courier New" w:hAnsi="Courier New"/>
                <w:sz w:val="18"/>
                <w:szCs w:val="18"/>
                <w:color w:val="auto"/>
              </w:rPr>
              <w:t>TITLE</w:t>
            </w:r>
          </w:p>
        </w:tc>
        <w:tc>
          <w:tcPr>
            <w:tcW w:w="20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Jerald G. Fishman</w:t>
            </w:r>
          </w:p>
        </w:tc>
        <w:tc>
          <w:tcPr>
            <w:tcW w:w="3060" w:type="dxa"/>
            <w:vAlign w:val="bottom"/>
          </w:tcPr>
          <w:p>
            <w:pPr>
              <w:ind w:left="40"/>
              <w:spacing w:after="0"/>
              <w:rPr>
                <w:sz w:val="20"/>
                <w:szCs w:val="20"/>
                <w:color w:val="auto"/>
              </w:rPr>
            </w:pPr>
            <w:r>
              <w:rPr>
                <w:rFonts w:ascii="Courier New" w:cs="Courier New" w:eastAsia="Courier New" w:hAnsi="Courier New"/>
                <w:sz w:val="18"/>
                <w:szCs w:val="18"/>
                <w:color w:val="auto"/>
              </w:rPr>
              <w:t>President, Chief Executive</w:t>
            </w:r>
          </w:p>
        </w:tc>
        <w:tc>
          <w:tcPr>
            <w:tcW w:w="20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June 10, 1998</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060" w:type="dxa"/>
            <w:vAlign w:val="bottom"/>
          </w:tcPr>
          <w:p>
            <w:pPr>
              <w:spacing w:after="0"/>
              <w:rPr>
                <w:sz w:val="17"/>
                <w:szCs w:val="17"/>
                <w:color w:val="auto"/>
              </w:rPr>
            </w:pP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06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w:t>
            </w:r>
          </w:p>
        </w:tc>
        <w:tc>
          <w:tcPr>
            <w:tcW w:w="20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Director</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June 10, 1998</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060" w:type="dxa"/>
            <w:vAlign w:val="bottom"/>
          </w:tcPr>
          <w:p>
            <w:pPr>
              <w:spacing w:after="0"/>
              <w:rPr>
                <w:sz w:val="17"/>
                <w:szCs w:val="17"/>
                <w:color w:val="auto"/>
              </w:rPr>
            </w:pP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060" w:type="dxa"/>
            <w:vAlign w:val="bottom"/>
          </w:tcPr>
          <w:p>
            <w:pPr>
              <w:ind w:left="40"/>
              <w:spacing w:after="0"/>
              <w:rPr>
                <w:sz w:val="20"/>
                <w:szCs w:val="20"/>
                <w:color w:val="auto"/>
              </w:rPr>
            </w:pPr>
            <w:r>
              <w:rPr>
                <w:rFonts w:ascii="Courier New" w:cs="Courier New" w:eastAsia="Courier New" w:hAnsi="Courier New"/>
                <w:sz w:val="18"/>
                <w:szCs w:val="18"/>
                <w:color w:val="auto"/>
              </w:rPr>
              <w:t>Vice President-Finance</w:t>
            </w:r>
          </w:p>
        </w:tc>
        <w:tc>
          <w:tcPr>
            <w:tcW w:w="20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June 10, 1998</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40" w:type="dxa"/>
            <w:vAlign w:val="bottom"/>
          </w:tcPr>
          <w:p>
            <w:pPr>
              <w:spacing w:after="0"/>
              <w:rPr>
                <w:sz w:val="24"/>
                <w:szCs w:val="24"/>
                <w:color w:val="auto"/>
              </w:rPr>
            </w:pPr>
          </w:p>
        </w:tc>
        <w:tc>
          <w:tcPr>
            <w:tcW w:w="306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2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ind w:left="1140"/>
              <w:spacing w:after="0"/>
              <w:rPr>
                <w:sz w:val="20"/>
                <w:szCs w:val="20"/>
                <w:color w:val="auto"/>
              </w:rPr>
            </w:pPr>
            <w:r>
              <w:rPr>
                <w:rFonts w:ascii="Courier New" w:cs="Courier New" w:eastAsia="Courier New" w:hAnsi="Courier New"/>
                <w:sz w:val="18"/>
                <w:szCs w:val="18"/>
                <w:color w:val="auto"/>
                <w:w w:val="97"/>
              </w:rPr>
              <w:t>) June 10,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tcPr>
          <w:p>
            <w:pPr>
              <w:spacing w:after="0"/>
              <w:rPr>
                <w:sz w:val="17"/>
                <w:szCs w:val="17"/>
                <w:color w:val="auto"/>
              </w:rPr>
            </w:pPr>
          </w:p>
        </w:tc>
        <w:tc>
          <w:tcPr>
            <w:tcW w:w="27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Charles O. Holliday, Jr.</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ind w:left="1140"/>
              <w:spacing w:after="0"/>
              <w:rPr>
                <w:sz w:val="20"/>
                <w:szCs w:val="20"/>
                <w:color w:val="auto"/>
              </w:rPr>
            </w:pPr>
            <w:r>
              <w:rPr>
                <w:rFonts w:ascii="Courier New" w:cs="Courier New" w:eastAsia="Courier New" w:hAnsi="Courier New"/>
                <w:sz w:val="18"/>
                <w:szCs w:val="18"/>
                <w:color w:val="auto"/>
                <w:w w:val="97"/>
              </w:rPr>
              <w:t>) June 10,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tcPr>
          <w:p>
            <w:pPr>
              <w:spacing w:after="0"/>
              <w:rPr>
                <w:sz w:val="17"/>
                <w:szCs w:val="17"/>
                <w:color w:val="auto"/>
              </w:rPr>
            </w:pPr>
          </w:p>
        </w:tc>
        <w:tc>
          <w:tcPr>
            <w:tcW w:w="27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F. Grant Saviers</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ind w:left="1140"/>
              <w:spacing w:after="0"/>
              <w:rPr>
                <w:sz w:val="20"/>
                <w:szCs w:val="20"/>
                <w:color w:val="auto"/>
              </w:rPr>
            </w:pPr>
            <w:r>
              <w:rPr>
                <w:rFonts w:ascii="Courier New" w:cs="Courier New" w:eastAsia="Courier New" w:hAnsi="Courier New"/>
                <w:sz w:val="18"/>
                <w:szCs w:val="18"/>
                <w:color w:val="auto"/>
                <w:w w:val="97"/>
              </w:rPr>
              <w:t>) June 10,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tcPr>
          <w:p>
            <w:pPr>
              <w:spacing w:after="0"/>
              <w:rPr>
                <w:sz w:val="17"/>
                <w:szCs w:val="17"/>
                <w:color w:val="auto"/>
              </w:rPr>
            </w:pPr>
          </w:p>
        </w:tc>
        <w:tc>
          <w:tcPr>
            <w:tcW w:w="27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 GRANT SAVIERS</w:t>
            </w: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Joel Moses</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ind w:left="1140"/>
              <w:spacing w:after="0"/>
              <w:rPr>
                <w:sz w:val="20"/>
                <w:szCs w:val="20"/>
                <w:color w:val="auto"/>
              </w:rPr>
            </w:pPr>
            <w:r>
              <w:rPr>
                <w:rFonts w:ascii="Courier New" w:cs="Courier New" w:eastAsia="Courier New" w:hAnsi="Courier New"/>
                <w:sz w:val="18"/>
                <w:szCs w:val="18"/>
                <w:color w:val="auto"/>
                <w:w w:val="97"/>
              </w:rPr>
              <w:t>) June 10,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tcPr>
          <w:p>
            <w:pPr>
              <w:spacing w:after="0"/>
              <w:rPr>
                <w:sz w:val="17"/>
                <w:szCs w:val="17"/>
                <w:color w:val="auto"/>
              </w:rPr>
            </w:pPr>
          </w:p>
        </w:tc>
        <w:tc>
          <w:tcPr>
            <w:tcW w:w="27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Lester C. Thurow</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ind w:left="1140"/>
              <w:spacing w:after="0"/>
              <w:rPr>
                <w:sz w:val="20"/>
                <w:szCs w:val="20"/>
                <w:color w:val="auto"/>
              </w:rPr>
            </w:pPr>
            <w:r>
              <w:rPr>
                <w:rFonts w:ascii="Courier New" w:cs="Courier New" w:eastAsia="Courier New" w:hAnsi="Courier New"/>
                <w:sz w:val="18"/>
                <w:szCs w:val="18"/>
                <w:color w:val="auto"/>
                <w:w w:val="97"/>
              </w:rPr>
              <w:t>) June 10,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tcPr>
          <w:p>
            <w:pPr>
              <w:spacing w:after="0"/>
              <w:rPr>
                <w:sz w:val="17"/>
                <w:szCs w:val="17"/>
                <w:color w:val="auto"/>
              </w:rPr>
            </w:pPr>
          </w:p>
        </w:tc>
        <w:tc>
          <w:tcPr>
            <w:tcW w:w="27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40" w:type="dxa"/>
            <w:vAlign w:val="bottom"/>
          </w:tcPr>
          <w:p>
            <w:pPr>
              <w:spacing w:after="0"/>
              <w:rPr>
                <w:sz w:val="24"/>
                <w:szCs w:val="24"/>
                <w:color w:val="auto"/>
              </w:rPr>
            </w:pP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73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7380" w:type="dxa"/>
            <w:vAlign w:val="bottom"/>
          </w:tcPr>
          <w:p>
            <w:pPr>
              <w:ind w:left="262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960" w:type="dxa"/>
            <w:vAlign w:val="bottom"/>
          </w:tcPr>
          <w:p>
            <w:pPr>
              <w:spacing w:after="0"/>
              <w:rPr>
                <w:sz w:val="17"/>
                <w:szCs w:val="17"/>
                <w:color w:val="auto"/>
              </w:rPr>
            </w:pPr>
          </w:p>
        </w:tc>
        <w:tc>
          <w:tcPr>
            <w:tcW w:w="738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w w:val="97"/>
              </w:rPr>
              <w:t>Restated Articles of Organization of Analog Devices, Inc., as amended</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(incorporated herein by reference to the Registrant's Form S-8, filed</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May 30, 1996)</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By-Laws of the Registrant (incorporated herein by reference to the</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Registrant's Form 10-K, filed on January 28, 1998)</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4.3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Rights Agreement, as amended, between the Registrant and The First</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 Bank of Boston, as Rights Agent (incorporated herein by</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reference to the Registrant's Form 8 filed on June 27, 1989 amending</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Registration Statement on Form 8-A relating to Common Stock</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 Rights)</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4.4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Analog Devices, Inc. 1998 Stock Option Plan (incorporated herein by</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reference to the Registrant's Definitive Proxy Statement on Schedule</w:t>
            </w:r>
          </w:p>
        </w:tc>
      </w:tr>
      <w:tr>
        <w:trPr>
          <w:trHeight w:val="203"/>
        </w:trPr>
        <w:tc>
          <w:tcPr>
            <w:tcW w:w="96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14A, filed on February 6, 1998)</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Opinion of Hale and Dorr LLP</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23.1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Consent of Hale and Dorr LLP (included in Exhibit 5.1)</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23.2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Consent of Ernst &amp; Young LLP</w:t>
            </w:r>
          </w:p>
        </w:tc>
      </w:tr>
    </w:tbl>
    <w:p>
      <w:pPr>
        <w:spacing w:after="0" w:line="207" w:lineRule="exact"/>
        <w:rPr>
          <w:sz w:val="20"/>
          <w:szCs w:val="20"/>
          <w:color w:val="auto"/>
        </w:rPr>
      </w:pPr>
    </w:p>
    <w:p>
      <w:pPr>
        <w:ind w:left="1060" w:right="17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ind w:left="728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HALE AND DORR LLP</w:t>
      </w:r>
    </w:p>
    <w:p>
      <w:pPr>
        <w:ind w:left="3280"/>
        <w:spacing w:after="0" w:line="238" w:lineRule="auto"/>
        <w:rPr>
          <w:sz w:val="20"/>
          <w:szCs w:val="20"/>
          <w:color w:val="auto"/>
        </w:rPr>
      </w:pPr>
      <w:r>
        <w:rPr>
          <w:rFonts w:ascii="Courier New" w:cs="Courier New" w:eastAsia="Courier New" w:hAnsi="Courier New"/>
          <w:sz w:val="18"/>
          <w:szCs w:val="18"/>
          <w:color w:val="auto"/>
        </w:rPr>
        <w:t>COUNSELLORS AT LAW</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640"/>
        <w:spacing w:after="0" w:line="238" w:lineRule="auto"/>
        <w:rPr>
          <w:sz w:val="20"/>
          <w:szCs w:val="20"/>
          <w:color w:val="auto"/>
        </w:rPr>
      </w:pPr>
      <w:r>
        <w:rPr>
          <w:rFonts w:ascii="Courier New" w:cs="Courier New" w:eastAsia="Courier New" w:hAnsi="Courier New"/>
          <w:sz w:val="18"/>
          <w:szCs w:val="18"/>
          <w:color w:val="auto"/>
        </w:rPr>
        <w:t>617-526-6000 o FAX 617-526-5000</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June 9,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Massachusetts 02062</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1998 International Employee Stock Purchase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S-8 (the "Registration Statement") to be filed with the Securities and Exchange Commission (the "Commission") under the Securities Act of 1933, as amended (the "Securities Act"), for the registration of 500,000 shares of Common Stock, $.16 2/3 par value per share (the "Shares"), of Analog Devices, Inc., a Massachusetts corporation (the "Company"), issuable under the Company's 1998 International Employee Stock Purchase Plan (the "Plan").</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express no opinion herein as to the laws of any state or jurisdiction other than the state laws of the Commonwealth of Massachusetts and the federal laws of the United States of America.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Company has duly authorized for issuance the Shares, and the Shares, when issued and paid for in accordance with the terms of the Plan and at a price per share in excess of the par value per share for such Shares, will be validly issued, fully-paid and nonassessable.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It is understood that this opinion is to be used only in connection with the offer and sale of the Shares while the Registration Statement is in effect.</w:t>
      </w:r>
    </w:p>
    <w:p>
      <w:pPr>
        <w:spacing w:after="0" w:line="367" w:lineRule="exact"/>
        <w:rPr>
          <w:sz w:val="20"/>
          <w:szCs w:val="20"/>
          <w:color w:val="auto"/>
        </w:rPr>
      </w:pPr>
    </w:p>
    <w:p>
      <w:pPr>
        <w:spacing w:after="0"/>
        <w:tabs>
          <w:tab w:leader="none" w:pos="3780" w:val="left"/>
          <w:tab w:leader="none" w:pos="7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London, UK*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HALE AND DORR LLP INCLUDES PROFESSIONAL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*BROBECK HALE AND DORR INTERNATIONAL (AN INDEPENDENT JOINT VENTURE LAW FIRM)</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June 9,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Please note that we are opining only as to the matters expressly set forth herein, and no opinion should be inferred as to any other matters.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HALE AND DORR LLP</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of Analog Devices, Inc. pertaining to the Analog Devices, Inc. 1998 International Employee Stock Purchase Plan of our report dated December 2, 1997, with respect to the consolidated financial statements of Analog Devices, Inc. incorporated by reference in its Annual Report (Form 10-K) for the year ended November 1, 1997, and our report dated January 23, 1998 with respect to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June 9,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lvl w:ilvl="1">
      <w:lvlJc w:val="left"/>
      <w:lvlText w:val="(%2)"/>
      <w:numFmt w:val="decimal"/>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decimal"/>
      <w:start w:val="1"/>
    </w:lvl>
    <w:lvl w:ilvl="1">
      <w:lvlJc w:val="left"/>
      <w:lvlText w:val="(%2)"/>
      <w:numFmt w:val="decimal"/>
      <w:start w:val="2"/>
    </w:lvl>
  </w:abstractNum>
  <w:abstractNum w:abstractNumId="5">
    <w:nsid w:val="2EB141F2"/>
    <w:multiLevelType w:val="hybridMultilevel"/>
    <w:lvl w:ilvl="0">
      <w:lvlJc w:val="left"/>
      <w:lvlText w:val="%1."/>
      <w:numFmt w:val="decimal"/>
      <w:start w:val="2"/>
    </w:lvl>
    <w:lvl w:ilvl="1">
      <w:lvlJc w:val="left"/>
      <w:lvlText w:val="%2"/>
      <w:numFmt w:val="decimal"/>
      <w:start w:val="1"/>
    </w:lvl>
  </w:abstractNum>
  <w:abstractNum w:abstractNumId="6">
    <w:nsid w:val="41B71E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2019-12-12T05:55:56Z</dcterms:created>
  <dcterms:modified xsi:type="dcterms:W3CDTF">2019-12-12T05:55:56Z</dcterms:modified>
</cp:coreProperties>
</file>