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SCHEDULE 14A INFORMATION</w:t>
      </w:r>
    </w:p>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93" w:lineRule="exact"/>
        <w:rPr>
          <w:sz w:val="24"/>
          <w:szCs w:val="24"/>
          <w:color w:val="auto"/>
        </w:rPr>
      </w:pPr>
    </w:p>
    <w:p>
      <w:pPr>
        <w:ind w:left="5"/>
        <w:spacing w:after="0"/>
        <w:tabs>
          <w:tab w:leader="none" w:pos="3144" w:val="left"/>
        </w:tabs>
        <w:rPr>
          <w:sz w:val="20"/>
          <w:szCs w:val="20"/>
          <w:color w:val="auto"/>
        </w:rPr>
      </w:pPr>
      <w:r>
        <w:rPr>
          <w:rFonts w:ascii="Courier New" w:cs="Courier New" w:eastAsia="Courier New" w:hAnsi="Courier New"/>
          <w:sz w:val="16"/>
          <w:szCs w:val="16"/>
          <w:color w:val="auto"/>
        </w:rPr>
        <w:t>FILED BY THE REGISTRANT /X/</w:t>
      </w:r>
      <w:r>
        <w:rPr>
          <w:sz w:val="20"/>
          <w:szCs w:val="20"/>
          <w:color w:val="auto"/>
        </w:rPr>
        <w:tab/>
      </w:r>
      <w:r>
        <w:rPr>
          <w:rFonts w:ascii="Courier New" w:cs="Courier New" w:eastAsia="Courier New" w:hAnsi="Courier New"/>
          <w:sz w:val="14"/>
          <w:szCs w:val="14"/>
          <w:color w:val="auto"/>
        </w:rPr>
        <w:t>FILED BY A PARTY OTHER THAN THE REGISTRANT / /</w:t>
      </w:r>
    </w:p>
    <w:p>
      <w:pPr>
        <w:spacing w:after="0" w:line="183"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Check the appropriate box:</w:t>
      </w:r>
    </w:p>
    <w:p>
      <w:pPr>
        <w:spacing w:after="0" w:line="182" w:lineRule="exact"/>
        <w:rPr>
          <w:rFonts w:ascii="Courier New" w:cs="Courier New" w:eastAsia="Courier New" w:hAnsi="Courier New"/>
          <w:sz w:val="14"/>
          <w:szCs w:val="14"/>
          <w:color w:val="auto"/>
        </w:rPr>
      </w:pPr>
    </w:p>
    <w:p>
      <w:pPr>
        <w:ind w:left="5" w:right="7339"/>
        <w:spacing w:after="0" w:line="5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Preliminary Proxy Statement /X/ Definitive Proxy Statement</w:t>
      </w: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 / Definitive Additional Materials</w:t>
      </w:r>
    </w:p>
    <w:p>
      <w:pPr>
        <w:spacing w:after="0" w:line="176"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 / Soliciting Material Pursuant to 14a-11(c) or Rule 14a-12</w:t>
      </w:r>
    </w:p>
    <w:p>
      <w:pPr>
        <w:spacing w:after="0" w:line="182"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Confidential, for Use the Commission Only (as permitted by Rule 14a-6(e)(2))</w:t>
      </w:r>
    </w:p>
    <w:p>
      <w:pPr>
        <w:spacing w:after="0" w:line="372"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ANALOG DEVICES, INC.</w:t>
      </w:r>
    </w:p>
    <w:p>
      <w:pPr>
        <w:spacing w:after="0" w:line="177" w:lineRule="exact"/>
        <w:rPr>
          <w:sz w:val="24"/>
          <w:szCs w:val="24"/>
          <w:color w:val="auto"/>
        </w:rPr>
      </w:pPr>
    </w:p>
    <w:p>
      <w:pPr>
        <w:ind w:left="1485"/>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355"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ANALOG DEVICES, INC.</w:t>
      </w:r>
    </w:p>
    <w:p>
      <w:pPr>
        <w:spacing w:after="0" w:line="177"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355"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3" w:lineRule="exact"/>
        <w:rPr>
          <w:sz w:val="24"/>
          <w:szCs w:val="24"/>
          <w:color w:val="auto"/>
        </w:rPr>
      </w:pPr>
    </w:p>
    <w:p>
      <w:pPr>
        <w:ind w:left="365" w:right="2959" w:hanging="365"/>
        <w:spacing w:after="0" w:line="234" w:lineRule="auto"/>
        <w:tabs>
          <w:tab w:leader="none" w:pos="17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$125 per Exchange Act Rules 0-11(c)(1)(ii), 14a-6(i)(1), or 14a-6(i)(2) or Item 22(a)(2) of Schedule 14A.</w:t>
      </w:r>
    </w:p>
    <w:p>
      <w:pPr>
        <w:spacing w:after="0" w:line="177"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w:t>
      </w:r>
    </w:p>
    <w:p>
      <w:pPr>
        <w:ind w:left="5"/>
        <w:spacing w:after="0" w:line="236" w:lineRule="auto"/>
        <w:rPr>
          <w:sz w:val="20"/>
          <w:szCs w:val="20"/>
          <w:color w:val="auto"/>
        </w:rPr>
      </w:pPr>
      <w:r>
        <w:rPr>
          <w:rFonts w:ascii="Courier New" w:cs="Courier New" w:eastAsia="Courier New" w:hAnsi="Courier New"/>
          <w:sz w:val="16"/>
          <w:szCs w:val="16"/>
          <w:color w:val="auto"/>
        </w:rPr>
        <w:t>14a-6(i)(3).</w:t>
      </w:r>
    </w:p>
    <w:p>
      <w:pPr>
        <w:spacing w:after="0" w:line="177"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76"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6"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2" w:lineRule="exact"/>
        <w:rPr>
          <w:rFonts w:ascii="Courier New" w:cs="Courier New" w:eastAsia="Courier New" w:hAnsi="Courier New"/>
          <w:sz w:val="16"/>
          <w:szCs w:val="16"/>
          <w:color w:val="auto"/>
        </w:rPr>
      </w:pPr>
    </w:p>
    <w:p>
      <w:pPr>
        <w:ind w:left="565" w:right="2779" w:hanging="286"/>
        <w:spacing w:after="0" w:line="235" w:lineRule="auto"/>
        <w:tabs>
          <w:tab w:leader="none" w:pos="56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7"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6"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/X/ Fee paid previously with preliminary materials.</w:t>
      </w:r>
    </w:p>
    <w:p>
      <w:pPr>
        <w:spacing w:after="0" w:line="183" w:lineRule="exact"/>
        <w:rPr>
          <w:sz w:val="24"/>
          <w:szCs w:val="24"/>
          <w:color w:val="auto"/>
        </w:rPr>
      </w:pPr>
    </w:p>
    <w:p>
      <w:pPr>
        <w:ind w:left="365" w:right="2879" w:hanging="365"/>
        <w:spacing w:after="0" w:line="235" w:lineRule="auto"/>
        <w:tabs>
          <w:tab w:leader="none" w:pos="17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8"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355"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6"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6" w:lineRule="exact"/>
        <w:rPr>
          <w:rFonts w:ascii="Courier New" w:cs="Courier New" w:eastAsia="Courier New" w:hAnsi="Courier New"/>
          <w:sz w:val="16"/>
          <w:szCs w:val="16"/>
          <w:color w:val="auto"/>
        </w:rPr>
      </w:pPr>
    </w:p>
    <w:p>
      <w:pPr>
        <w:ind w:left="565" w:hanging="286"/>
        <w:spacing w:after="0"/>
        <w:tabs>
          <w:tab w:leader="none" w:pos="56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231"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ANALOG DEVICES, INC.</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ONE TECHNOLOGY WAY</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NORWOOD, MASSACHUSETTS 02062-9106</w:t>
      </w:r>
    </w:p>
    <w:p>
      <w:pPr>
        <w:spacing w:after="0" w:line="35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NOTICE OF 1995 ANNUAL MEETING OF STOCKHOLDERS</w:t>
      </w:r>
    </w:p>
    <w:p>
      <w:pPr>
        <w:spacing w:after="0" w:line="35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TO BE HELD ON MARCH 14, 1995</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1995 Annual Meeting of Stockholders of Analog Devices, Inc. (the "Company") will be held at the World Trade Center Boston, Commonwealth Pier, Boston, Massachusetts, on Tuesday, March 14, 1995 at 10:00 a.m. (Boston Time) to consider and act upon the following matters:</w:t>
      </w:r>
    </w:p>
    <w:p>
      <w:pPr>
        <w:spacing w:after="0" w:line="363" w:lineRule="exact"/>
        <w:rPr>
          <w:sz w:val="20"/>
          <w:szCs w:val="20"/>
          <w:color w:val="auto"/>
        </w:rPr>
      </w:pPr>
    </w:p>
    <w:p>
      <w:pPr>
        <w:ind w:left="840" w:right="3159" w:hanging="379"/>
        <w:spacing w:after="0" w:line="234" w:lineRule="auto"/>
        <w:tabs>
          <w:tab w:leader="none" w:pos="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members of the Board of Directors to serve as Class II Directors for a term of three years.</w:t>
      </w:r>
    </w:p>
    <w:p>
      <w:pPr>
        <w:spacing w:after="0" w:line="183" w:lineRule="exact"/>
        <w:rPr>
          <w:rFonts w:ascii="Courier New" w:cs="Courier New" w:eastAsia="Courier New" w:hAnsi="Courier New"/>
          <w:sz w:val="16"/>
          <w:szCs w:val="16"/>
          <w:color w:val="auto"/>
        </w:rPr>
      </w:pPr>
    </w:p>
    <w:p>
      <w:pPr>
        <w:ind w:left="840" w:right="3339" w:hanging="379"/>
        <w:spacing w:after="0" w:line="235" w:lineRule="auto"/>
        <w:tabs>
          <w:tab w:leader="none" w:pos="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Articles of Organization increasing the number of authorized shares of Common Stock from 150,000,000 to 300,000,000 shares.</w:t>
      </w:r>
    </w:p>
    <w:p>
      <w:pPr>
        <w:spacing w:after="0" w:line="177"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Company's 1994 Director Option Plan.</w:t>
      </w:r>
    </w:p>
    <w:p>
      <w:pPr>
        <w:spacing w:after="0" w:line="182" w:lineRule="exact"/>
        <w:rPr>
          <w:rFonts w:ascii="Courier New" w:cs="Courier New" w:eastAsia="Courier New" w:hAnsi="Courier New"/>
          <w:sz w:val="16"/>
          <w:szCs w:val="16"/>
          <w:color w:val="auto"/>
        </w:rPr>
      </w:pPr>
    </w:p>
    <w:p>
      <w:pPr>
        <w:ind w:left="840" w:right="2879" w:hanging="379"/>
        <w:spacing w:after="0" w:line="235" w:lineRule="auto"/>
        <w:tabs>
          <w:tab w:leader="none" w:pos="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by the Board of Directors of Ernst &amp; Young LLP as the Company's independent auditors for the fiscal year ending October 28, 1995.</w:t>
      </w:r>
    </w:p>
    <w:p>
      <w:pPr>
        <w:spacing w:after="0" w:line="183" w:lineRule="exact"/>
        <w:rPr>
          <w:rFonts w:ascii="Courier New" w:cs="Courier New" w:eastAsia="Courier New" w:hAnsi="Courier New"/>
          <w:sz w:val="16"/>
          <w:szCs w:val="16"/>
          <w:color w:val="auto"/>
        </w:rPr>
      </w:pPr>
    </w:p>
    <w:p>
      <w:pPr>
        <w:ind w:left="840" w:right="2779" w:hanging="379"/>
        <w:spacing w:after="0" w:line="234" w:lineRule="auto"/>
        <w:tabs>
          <w:tab w:leader="none" w:pos="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adjournments thereof.</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Stockholders of record at the close of business on January 27, 1995 will be entitled to notice of and to vote at the meeting. The stock transfer books of the Company will remain open for the purchase and sale of the Company's Common Stock.</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stockholders are cordially invited to attend the meeting.</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93"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PAUL P. BROUNTAS, Clerk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Norwood, Massachusetts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1995</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ectPr>
          <w:pgSz w:w="11900" w:h="16838" w:orient="portrait"/>
          <w:cols w:equalWidth="0" w:num="1">
            <w:col w:w="10219"/>
          </w:cols>
          <w:pgMar w:left="240" w:top="29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ANALOG DEVICES, INC.</w:t>
      </w:r>
    </w:p>
    <w:p>
      <w:pPr>
        <w:jc w:val="center"/>
        <w:ind w:right="2779"/>
        <w:spacing w:after="0" w:line="236" w:lineRule="auto"/>
        <w:rPr>
          <w:sz w:val="20"/>
          <w:szCs w:val="20"/>
          <w:color w:val="auto"/>
        </w:rPr>
      </w:pPr>
      <w:r>
        <w:rPr>
          <w:rFonts w:ascii="Courier New" w:cs="Courier New" w:eastAsia="Courier New" w:hAnsi="Courier New"/>
          <w:sz w:val="16"/>
          <w:szCs w:val="16"/>
          <w:color w:val="auto"/>
        </w:rPr>
        <w:t>ONE TECHNOLOGY WAY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NORWOOD, MASSACHUSETTS 02062-9106</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PROXY STATEMENT FOR ANNUAL MEETING OF STOCKHOLDERS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MARCH 14, 1995</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This Proxy Statement is furnished in connection with the solicitation of proxies by the Board of Directors of Analog Devices, Inc. (the "Company") for use at the 1995 Annual Meeting of Stockholders to be held on March 14, 1995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3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January 27, 1995, the record date for the determination of stockholders entitled to notice of and to vote at the meeting, there were outstanding and entitled to vote an aggregate of 75,434,102 shares of Common Stock of the Company, $.16 2/3 par value per share ("Common Stock"). Stockholders are entitled to one vote per share.</w:t>
      </w:r>
    </w:p>
    <w:p>
      <w:pPr>
        <w:spacing w:after="0" w:line="200" w:lineRule="exact"/>
        <w:rPr>
          <w:sz w:val="20"/>
          <w:szCs w:val="20"/>
          <w:color w:val="auto"/>
        </w:rPr>
      </w:pPr>
    </w:p>
    <w:p>
      <w:pPr>
        <w:spacing w:after="0" w:line="344"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The Company's Annual Report for the fiscal year ended October 29, 1994 is being mailed to stockholders concurrently with this Notice and Proxy Statement on or about February 9, 1995.</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All share and per share price information set forth in this Proxy Statement has been restated to give effect to the three-for-two stock split effected as a 50% Common Stock dividend announced on November 30, 1994 and distributed by the Company on January 4, 1995 to stockholders of record December 12, 1994 (hereinafter, the "Stock Split").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SECURITIES AND VOTES REQUIRED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affirmative vote of the holders of a plurality of the votes cast at the Meeting is required for the election of directors. The affirmative vote of the holders of a majority of the outstanding shares of Common Stock of the Company is required for the approval of the proposed amendment to the Company's Articles of Organization. The affirmative vote of the holders of a majority of the shares of Common Stock present or represented at the Meeting is required for the approval of the other matters to be voted upon.</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Shares of Common Stock represented by executed proxies received by the Company will be counted for purposes of establishing a quorum at the Meeting, regardless of how or whether such shares are voted on any specific proposal. With respect to the required vote on any particular matter, abstentions will be treated as votes cast or shares present and represented, while votes withheld by nominee recordholders who did not</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0" w:right="1440" w:bottom="1440" w:gutter="0" w:footer="0" w:header="0"/>
        </w:sectPr>
      </w:pPr>
    </w:p>
    <w:bookmarkStart w:id="3" w:name="page4"/>
    <w:bookmarkEnd w:id="3"/>
    <w:p>
      <w:pPr>
        <w:ind w:left="285"/>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receive specific instructions from the beneficial owners of such shares will not be treated as votes cast or as shares present or represented.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83" w:lineRule="exact"/>
        <w:rPr>
          <w:sz w:val="20"/>
          <w:szCs w:val="20"/>
          <w:color w:val="auto"/>
        </w:rPr>
      </w:pPr>
    </w:p>
    <w:p>
      <w:pPr>
        <w:ind w:left="5" w:right="3059" w:firstLine="465"/>
        <w:spacing w:after="0" w:line="270" w:lineRule="auto"/>
        <w:rPr>
          <w:sz w:val="20"/>
          <w:szCs w:val="20"/>
          <w:color w:val="auto"/>
        </w:rPr>
      </w:pPr>
      <w:r>
        <w:rPr>
          <w:rFonts w:ascii="Courier New" w:cs="Courier New" w:eastAsia="Courier New" w:hAnsi="Courier New"/>
          <w:sz w:val="14"/>
          <w:szCs w:val="14"/>
          <w:color w:val="auto"/>
        </w:rPr>
        <w:t>The following table sets forth information, as of December 31, 1994, regarding the ownership of the Company's Common Stock by (i) the only persons known by the Company to own more than five percent of the outstanding shares,</w:t>
      </w:r>
    </w:p>
    <w:p>
      <w:pPr>
        <w:spacing w:after="0" w:line="1" w:lineRule="exact"/>
        <w:rPr>
          <w:sz w:val="20"/>
          <w:szCs w:val="20"/>
          <w:color w:val="auto"/>
        </w:rPr>
      </w:pPr>
    </w:p>
    <w:p>
      <w:pPr>
        <w:jc w:val="both"/>
        <w:ind w:left="5" w:right="2879" w:hanging="5"/>
        <w:spacing w:after="0" w:line="235" w:lineRule="auto"/>
        <w:tabs>
          <w:tab w:leader="none" w:pos="47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director and nominee for director, (iii) each executive officer named in the Summary Compensation Table and (iv) all directors and executive officers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3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SHARES OF</w:t>
            </w:r>
          </w:p>
        </w:tc>
        <w:tc>
          <w:tcPr>
            <w:tcW w:w="1540" w:type="dxa"/>
            <w:vAlign w:val="bottom"/>
          </w:tcPr>
          <w:p>
            <w:pPr>
              <w:spacing w:after="0"/>
              <w:rPr>
                <w:sz w:val="15"/>
                <w:szCs w:val="15"/>
                <w:color w:val="auto"/>
              </w:rPr>
            </w:pPr>
          </w:p>
        </w:tc>
      </w:tr>
      <w:tr>
        <w:trPr>
          <w:trHeight w:val="179"/>
        </w:trPr>
        <w:tc>
          <w:tcPr>
            <w:tcW w:w="58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COMMON STOCK</w:t>
            </w:r>
          </w:p>
        </w:tc>
        <w:tc>
          <w:tcPr>
            <w:tcW w:w="15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PERCENTAGE OF</w:t>
            </w:r>
          </w:p>
        </w:tc>
      </w:tr>
      <w:tr>
        <w:trPr>
          <w:trHeight w:val="179"/>
        </w:trPr>
        <w:tc>
          <w:tcPr>
            <w:tcW w:w="586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NAME AND ADDRESS</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BENEFICIALLY</w:t>
            </w:r>
          </w:p>
        </w:tc>
        <w:tc>
          <w:tcPr>
            <w:tcW w:w="15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COMMON STOCK</w:t>
            </w:r>
          </w:p>
        </w:tc>
      </w:tr>
      <w:tr>
        <w:trPr>
          <w:trHeight w:val="179"/>
        </w:trPr>
        <w:tc>
          <w:tcPr>
            <w:tcW w:w="5860" w:type="dxa"/>
            <w:vAlign w:val="bottom"/>
          </w:tcPr>
          <w:p>
            <w:pPr>
              <w:ind w:left="1940"/>
              <w:spacing w:after="0" w:line="179" w:lineRule="exact"/>
              <w:rPr>
                <w:sz w:val="20"/>
                <w:szCs w:val="20"/>
                <w:color w:val="auto"/>
              </w:rPr>
            </w:pPr>
            <w:r>
              <w:rPr>
                <w:rFonts w:ascii="Courier New" w:cs="Courier New" w:eastAsia="Courier New" w:hAnsi="Courier New"/>
                <w:sz w:val="16"/>
                <w:szCs w:val="16"/>
                <w:color w:val="auto"/>
              </w:rPr>
              <w:t>OF BENEFICIAL OWNER</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OWNED(1)</w:t>
            </w:r>
          </w:p>
        </w:tc>
        <w:tc>
          <w:tcPr>
            <w:tcW w:w="15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OUTSTANDING(2)</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5% Stockholders:</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FMR Corp.....................................................</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5,793,000(3)</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7.7%</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82 Devonshire Street</w:t>
            </w:r>
          </w:p>
        </w:tc>
        <w:tc>
          <w:tcPr>
            <w:tcW w:w="13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Boston, MA 02109</w:t>
            </w:r>
          </w:p>
        </w:tc>
        <w:tc>
          <w:tcPr>
            <w:tcW w:w="13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Morris Chang(4)..............................................</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7,500</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John L. Doyle................................................</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9,000(5)</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Jerald G. Fishman............................................</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174,578(6)</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Samuel H. Fuller.............................................</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Philip L. Lowe...............................................</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20,461(5)</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Gordon C. McKeague...........................................</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15,000(7)</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Joel Moses...................................................</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4,999(8)</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Ray Stata....................................................</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2,698,453(9)</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Lester C. Thurow.............................................</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14,999(10)</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William A. Martin............................................</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10,137(11)</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Brian P. McAloon.............................................</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56,851(10)</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Joseph E. McDonough..........................................</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52,770</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All directors and officers as a group (12 persons)...........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3,064,748(12)</w:t>
            </w:r>
          </w:p>
        </w:tc>
        <w:tc>
          <w:tcPr>
            <w:tcW w:w="15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465" w:right="3159" w:hanging="186"/>
        <w:spacing w:after="0" w:line="234"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Percentage is less than 1% of the total number of outstanding shares of Common Stock of the Company.</w:t>
      </w:r>
    </w:p>
    <w:p>
      <w:pPr>
        <w:spacing w:after="0" w:line="183" w:lineRule="exact"/>
        <w:rPr>
          <w:sz w:val="20"/>
          <w:szCs w:val="20"/>
          <w:color w:val="auto"/>
        </w:rPr>
      </w:pPr>
    </w:p>
    <w:p>
      <w:pPr>
        <w:ind w:left="465" w:right="2779" w:hanging="372"/>
        <w:spacing w:after="0" w:line="273" w:lineRule="auto"/>
        <w:tabs>
          <w:tab w:leader="none" w:pos="4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beneficially owned by each person or entity is determined under rules promulgated by the Securities and Exchange Commission (the "Commission"). Under such rules, beneficial ownership includes any shares as to which the person or entity has sole or shared voting power or investment power, and also includes any shares which the person or entity has the right to acquire within 60 days after December 31, 1994. Unless otherwise indicated, each person or entity referred to above has sole voting and investment power with respect to the shares listed. The inclusion herein of any shares deemed beneficially owned does not constitute an admission of beneficial ownership of such shares.</w:t>
      </w:r>
    </w:p>
    <w:p>
      <w:pPr>
        <w:spacing w:after="0" w:line="344" w:lineRule="exact"/>
        <w:rPr>
          <w:rFonts w:ascii="Courier New" w:cs="Courier New" w:eastAsia="Courier New" w:hAnsi="Courier New"/>
          <w:sz w:val="14"/>
          <w:szCs w:val="14"/>
          <w:color w:val="auto"/>
        </w:rPr>
      </w:pPr>
    </w:p>
    <w:p>
      <w:pPr>
        <w:ind w:left="465" w:right="2879" w:hanging="372"/>
        <w:spacing w:after="0" w:line="235" w:lineRule="auto"/>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deemed outstanding includes 75,383,933 shares outstanding as of December 31, 1994, plus any shares subject to options held by the person or entity in question that are currently exercisable or exercisable within 60 days after December 31, 1994.</w:t>
      </w:r>
    </w:p>
    <w:p>
      <w:pPr>
        <w:spacing w:after="0" w:line="184" w:lineRule="exact"/>
        <w:rPr>
          <w:rFonts w:ascii="Courier New" w:cs="Courier New" w:eastAsia="Courier New" w:hAnsi="Courier New"/>
          <w:sz w:val="16"/>
          <w:szCs w:val="16"/>
          <w:color w:val="auto"/>
        </w:rPr>
      </w:pPr>
    </w:p>
    <w:p>
      <w:pPr>
        <w:ind w:left="465" w:right="2879" w:hanging="372"/>
        <w:spacing w:after="0" w:line="235" w:lineRule="auto"/>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beneficially owned as of October 31, 1994 based upon information provided to the Company by FMR Corp. FMR Corp. has sole dispositive power with respect to all of such shares and sole voting power with respect to 23,000 of such shares.</w:t>
      </w:r>
    </w:p>
    <w:p>
      <w:pPr>
        <w:spacing w:after="0" w:line="363" w:lineRule="exact"/>
        <w:rPr>
          <w:rFonts w:ascii="Courier New" w:cs="Courier New" w:eastAsia="Courier New" w:hAnsi="Courier New"/>
          <w:sz w:val="16"/>
          <w:szCs w:val="16"/>
          <w:color w:val="auto"/>
        </w:rPr>
      </w:pPr>
    </w:p>
    <w:p>
      <w:pPr>
        <w:ind w:left="465" w:right="3339" w:hanging="372"/>
        <w:spacing w:after="0" w:line="234" w:lineRule="auto"/>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Chang has declined to be nominated for reelection to the Board of Directors.</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465" w:right="2959" w:hanging="372"/>
        <w:spacing w:after="0" w:line="234" w:lineRule="auto"/>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for 7,500 shares which are exercisable within 60 days of December 31, 1994.</w:t>
      </w:r>
    </w:p>
    <w:p>
      <w:pPr>
        <w:sectPr>
          <w:pgSz w:w="11900" w:h="16838" w:orient="portrait"/>
          <w:cols w:equalWidth="0" w:num="1">
            <w:col w:w="10224"/>
          </w:cols>
          <w:pgMar w:left="235" w:top="290" w:right="1440" w:bottom="8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5"/>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4"/>
          </w:cols>
          <w:pgMar w:left="235" w:top="290" w:right="1440" w:bottom="803" w:gutter="0" w:footer="0" w:header="0"/>
          <w:type w:val="continuous"/>
        </w:sectPr>
      </w:pPr>
    </w:p>
    <w:bookmarkStart w:id="4" w:name="page5"/>
    <w:bookmarkEnd w:id="4"/>
    <w:p>
      <w:pPr>
        <w:ind w:left="285"/>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465" w:right="2879" w:hanging="372"/>
        <w:spacing w:after="0" w:line="234"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for 35,000 shares which are exercisable within 60 days of December 31, 1994.</w:t>
      </w:r>
    </w:p>
    <w:p>
      <w:pPr>
        <w:spacing w:after="0" w:line="183" w:lineRule="exact"/>
        <w:rPr>
          <w:rFonts w:ascii="Courier New" w:cs="Courier New" w:eastAsia="Courier New" w:hAnsi="Courier New"/>
          <w:sz w:val="16"/>
          <w:szCs w:val="16"/>
          <w:color w:val="auto"/>
        </w:rPr>
      </w:pPr>
    </w:p>
    <w:p>
      <w:pPr>
        <w:ind w:left="465" w:right="2959" w:hanging="372"/>
        <w:spacing w:after="0" w:line="234"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for 4,500 shares which are exercisable within 60 days of December 31, 1994.</w:t>
      </w:r>
    </w:p>
    <w:p>
      <w:pPr>
        <w:spacing w:after="0" w:line="183" w:lineRule="exact"/>
        <w:rPr>
          <w:rFonts w:ascii="Courier New" w:cs="Courier New" w:eastAsia="Courier New" w:hAnsi="Courier New"/>
          <w:sz w:val="16"/>
          <w:szCs w:val="16"/>
          <w:color w:val="auto"/>
        </w:rPr>
      </w:pPr>
    </w:p>
    <w:p>
      <w:pPr>
        <w:ind w:left="465" w:right="2959" w:hanging="372"/>
        <w:spacing w:after="0" w:line="234"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for 3,000 shares which are exercisable within 60 days of December 31, 1994</w:t>
      </w:r>
    </w:p>
    <w:p>
      <w:pPr>
        <w:spacing w:after="0" w:line="183" w:lineRule="exact"/>
        <w:rPr>
          <w:rFonts w:ascii="Courier New" w:cs="Courier New" w:eastAsia="Courier New" w:hAnsi="Courier New"/>
          <w:sz w:val="16"/>
          <w:szCs w:val="16"/>
          <w:color w:val="auto"/>
        </w:rPr>
      </w:pPr>
    </w:p>
    <w:p>
      <w:pPr>
        <w:ind w:left="465" w:right="2779" w:hanging="372"/>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447,699 shares of Common Stock held by Mr. Stata's wife and children and 878,091 shares held in trust for his children, as to which Mr. Stata disclaims beneficial ownership. Includes 435,000 shares of Common Stock held in a charitable remainder unitrust UAD 12/29/94. Also includes 18,698 shares of Common Stock subject to outstanding stock options held by Mr. Stata which are exercisable within the 60-day period following December 31, 1994.</w:t>
      </w:r>
    </w:p>
    <w:p>
      <w:pPr>
        <w:spacing w:after="0" w:line="183" w:lineRule="exact"/>
        <w:rPr>
          <w:rFonts w:ascii="Courier New" w:cs="Courier New" w:eastAsia="Courier New" w:hAnsi="Courier New"/>
          <w:sz w:val="16"/>
          <w:szCs w:val="16"/>
          <w:color w:val="auto"/>
        </w:rPr>
      </w:pPr>
    </w:p>
    <w:p>
      <w:pPr>
        <w:ind w:left="465" w:right="2959" w:hanging="465"/>
        <w:spacing w:after="0" w:line="234"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for 2,500 shares which are exercisable within 60 days of December 31, 1994.</w:t>
      </w:r>
    </w:p>
    <w:p>
      <w:pPr>
        <w:spacing w:after="0" w:line="183" w:lineRule="exact"/>
        <w:rPr>
          <w:rFonts w:ascii="Courier New" w:cs="Courier New" w:eastAsia="Courier New" w:hAnsi="Courier New"/>
          <w:sz w:val="16"/>
          <w:szCs w:val="16"/>
          <w:color w:val="auto"/>
        </w:rPr>
      </w:pPr>
    </w:p>
    <w:p>
      <w:pPr>
        <w:ind w:left="465" w:right="2959" w:hanging="465"/>
        <w:spacing w:after="0" w:line="234"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for 7,550 shares which are exercisable within 60 days of December 31, 1994.</w:t>
      </w:r>
    </w:p>
    <w:p>
      <w:pPr>
        <w:spacing w:after="0" w:line="183" w:lineRule="exact"/>
        <w:rPr>
          <w:rFonts w:ascii="Courier New" w:cs="Courier New" w:eastAsia="Courier New" w:hAnsi="Courier New"/>
          <w:sz w:val="16"/>
          <w:szCs w:val="16"/>
          <w:color w:val="auto"/>
        </w:rPr>
      </w:pPr>
    </w:p>
    <w:p>
      <w:pPr>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88,748 shares subject to outstanding stock options held by four officers and five outside directors which are exercisable within the 60-day period following December 31, 1994.</w:t>
      </w:r>
    </w:p>
    <w:p>
      <w:pPr>
        <w:spacing w:after="0" w:line="200" w:lineRule="exact"/>
        <w:rPr>
          <w:sz w:val="20"/>
          <w:szCs w:val="20"/>
          <w:color w:val="auto"/>
        </w:rPr>
      </w:pPr>
    </w:p>
    <w:p>
      <w:pPr>
        <w:spacing w:after="0" w:line="335"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ELECTION OF DIRECTORS</w:t>
      </w:r>
    </w:p>
    <w:p>
      <w:pPr>
        <w:spacing w:after="0" w:line="362"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Company's Board of Directors is divided into three classes, all of which currently consist of three directors each. Mr. Chang, currently a Class II Director, has declined to be nominated for reelection to the Board of Directors. Mr. Chang's decision was not based on any disagreement with the Company on any matter relating to the Company's operations, policies or practices. Accordingly, after the Annual Meeting, two classes of directors will consist of three directors each and one class will consist of two directors. Three Class I Directors were elected at the 1994 Annual Meeting of Stockholders for a three-year term; two Class II Directors will be elected at the Meeting for a three-year term; and three Class III Directors were elected at the 1993 Annual Meeting of Stockholders for a three-year term (except for Mr. Fuller who was elected a director on December 7, 1994). In each case, members of each class will hold office until their successors have been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nominees for Class II Directors, Messrs. Fishman and McKeague, are presently serving as directors of the Company. Mr. Fishman has been a director since 1991 and Mr. McKeague has been a director since 1977. The persons named in the enclosed proxy will vote for the election of both nominees for Class II Directors unless the proxy is marked otherwise or unless one or both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36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following table sets forth the name, age, length of service as a director of each member of the Board of Directors, including the nominees for Class II Directors, information given by each concerning all positions he or she holds with the Company, his or her principal occupation and business experience for the past five years and the names of other publicly-held companies of which he or she serves as a director. Information with respect to the number of shares of Common Stock beneficially owned by each director, directly or indirectly, as of December 31, 1994, appears under "Security Ownership of Certain Beneficial Owners and Management."</w:t>
      </w:r>
    </w:p>
    <w:p>
      <w:pPr>
        <w:spacing w:after="0" w:line="179"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NOMINEES FOR CLASS II DIRECTORS</w:t>
      </w:r>
    </w:p>
    <w:p>
      <w:pPr>
        <w:jc w:val="center"/>
        <w:ind w:right="2875"/>
        <w:spacing w:after="0" w:line="236" w:lineRule="auto"/>
        <w:rPr>
          <w:sz w:val="20"/>
          <w:szCs w:val="20"/>
          <w:color w:val="auto"/>
        </w:rPr>
      </w:pPr>
      <w:r>
        <w:rPr>
          <w:rFonts w:ascii="Courier New" w:cs="Courier New" w:eastAsia="Courier New" w:hAnsi="Courier New"/>
          <w:sz w:val="16"/>
          <w:szCs w:val="16"/>
          <w:color w:val="auto"/>
        </w:rPr>
        <w:t>(TERMS EXPIRING AT THE 1998 ANNUAL MEETING)</w:t>
      </w:r>
    </w:p>
    <w:p>
      <w:pPr>
        <w:spacing w:after="0" w:line="362" w:lineRule="exact"/>
        <w:rPr>
          <w:sz w:val="20"/>
          <w:szCs w:val="20"/>
          <w:color w:val="auto"/>
        </w:rPr>
      </w:pPr>
    </w:p>
    <w:p>
      <w:pPr>
        <w:jc w:val="both"/>
        <w:ind w:left="5" w:right="2959" w:firstLine="465"/>
        <w:spacing w:after="0" w:line="235" w:lineRule="auto"/>
        <w:rPr>
          <w:sz w:val="20"/>
          <w:szCs w:val="20"/>
          <w:color w:val="auto"/>
        </w:rPr>
      </w:pPr>
      <w:r>
        <w:rPr>
          <w:rFonts w:ascii="Courier New" w:cs="Courier New" w:eastAsia="Courier New" w:hAnsi="Courier New"/>
          <w:sz w:val="16"/>
          <w:szCs w:val="16"/>
          <w:color w:val="auto"/>
        </w:rPr>
        <w:t>JERALD G. FISHMAN, age 49, has been a director of the Company since 1991. Mr. Fishman has been the President and Chief Operating Officer of the Company since November 1991 and served as Executive Vice</w:t>
      </w:r>
    </w:p>
    <w:p>
      <w:pPr>
        <w:sectPr>
          <w:pgSz w:w="11900" w:h="16838" w:orient="portrait"/>
          <w:cols w:equalWidth="0" w:num="1">
            <w:col w:w="10224"/>
          </w:cols>
          <w:pgMar w:left="235" w:top="290" w:right="1440" w:bottom="1440" w:gutter="0" w:footer="0" w:header="0"/>
        </w:sectPr>
      </w:pPr>
    </w:p>
    <w:p>
      <w:pPr>
        <w:spacing w:after="0" w:line="183" w:lineRule="exact"/>
        <w:rPr>
          <w:sz w:val="20"/>
          <w:szCs w:val="20"/>
          <w:color w:val="auto"/>
        </w:rPr>
      </w:pPr>
    </w:p>
    <w:p>
      <w:pPr>
        <w:ind w:left="3725"/>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4"/>
          </w:cols>
          <w:pgMar w:left="235" w:top="290"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President of the Company from 1988 to November 1991. He served as the Group Vice President-Components of the Company from 1982 to 1988. Mr. Fishman serves as a director of Chipcom Corporation, Augat, Inc. and Kollmorgen Corporation.</w:t>
      </w:r>
    </w:p>
    <w:p>
      <w:pPr>
        <w:spacing w:after="0" w:line="15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GORDON C. MCKEAGUE, age 68, has been a director of the Company since 1977. Mr. McKeague is self-employed. He was formerly employed by Amoco Corporation from 1957 to 1990, most recently as Vice President of Corporate Development, Amoco Technology Company.</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CLASS III DIRECTORS</w:t>
      </w:r>
    </w:p>
    <w:p>
      <w:pPr>
        <w:jc w:val="center"/>
        <w:ind w:right="2879"/>
        <w:spacing w:after="0" w:line="236" w:lineRule="auto"/>
        <w:rPr>
          <w:sz w:val="20"/>
          <w:szCs w:val="20"/>
          <w:color w:val="auto"/>
        </w:rPr>
      </w:pPr>
      <w:r>
        <w:rPr>
          <w:rFonts w:ascii="Courier New" w:cs="Courier New" w:eastAsia="Courier New" w:hAnsi="Courier New"/>
          <w:sz w:val="16"/>
          <w:szCs w:val="16"/>
          <w:color w:val="auto"/>
        </w:rPr>
        <w:t>(TERMS EXPIRE AT THE 1996 ANNUAL MEETING)</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JOHN L. DOYLE, age 63,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He is a director of Xilinx, Inc. and Tab Products Company.</w:t>
      </w:r>
    </w:p>
    <w:p>
      <w:pPr>
        <w:spacing w:after="0" w:line="164" w:lineRule="exact"/>
        <w:rPr>
          <w:sz w:val="20"/>
          <w:szCs w:val="20"/>
          <w:color w:val="auto"/>
        </w:rPr>
      </w:pPr>
    </w:p>
    <w:p>
      <w:pPr>
        <w:jc w:val="both"/>
        <w:ind w:right="3059" w:firstLine="465"/>
        <w:spacing w:after="0" w:line="283" w:lineRule="auto"/>
        <w:rPr>
          <w:sz w:val="20"/>
          <w:szCs w:val="20"/>
          <w:color w:val="auto"/>
        </w:rPr>
      </w:pPr>
      <w:r>
        <w:rPr>
          <w:rFonts w:ascii="Courier New" w:cs="Courier New" w:eastAsia="Courier New" w:hAnsi="Courier New"/>
          <w:sz w:val="14"/>
          <w:szCs w:val="14"/>
          <w:color w:val="auto"/>
        </w:rPr>
        <w:t>RAY STATA, age 60, has been a director of the Company since 1965. He has served as the Chairman of the Board of Directors and Chief Executive Officer since 1973 and as the President of the Company from 1971 to November 1991.</w:t>
      </w:r>
    </w:p>
    <w:p>
      <w:pPr>
        <w:spacing w:after="0" w:line="155"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SAMUEL H. FULLER, age 48, was elected a director of the Company on December 7, 1994. Mr. Fuller has served as Vice President of Research of Digital Equipment Corporation since 1983. He is a director of Microelectronics and Computer Corporation and The Corporation for National Research Initiatives. Mr. Fuller is a member of the National Academy of Engineering and an IEEE Fellow.</w:t>
      </w:r>
    </w:p>
    <w:p>
      <w:pPr>
        <w:spacing w:after="0" w:line="1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CLASS I DIRECTORS</w:t>
      </w:r>
    </w:p>
    <w:p>
      <w:pPr>
        <w:jc w:val="center"/>
        <w:ind w:right="2879"/>
        <w:spacing w:after="0" w:line="236" w:lineRule="auto"/>
        <w:rPr>
          <w:sz w:val="20"/>
          <w:szCs w:val="20"/>
          <w:color w:val="auto"/>
        </w:rPr>
      </w:pPr>
      <w:r>
        <w:rPr>
          <w:rFonts w:ascii="Courier New" w:cs="Courier New" w:eastAsia="Courier New" w:hAnsi="Courier New"/>
          <w:sz w:val="16"/>
          <w:szCs w:val="16"/>
          <w:color w:val="auto"/>
        </w:rPr>
        <w:t>(TERMS EXPIRE AT THE 1997 ANNUAL MEETING)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PHILIP L. LOWE, age 77, has been a director of the Company since 1973. Mr. Lowe is a principal of Philip L. Lowe and Associates, a management consulting firm, and a Trustee of MediTrust.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JOEL MOSES, age 53, has been a director of the Company since 1982. Mr. Moses has been the Dean of the School of Engineering at the Massachusetts Institute of Technology since January 1991.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He is a director of Coltec Industries, Inc.</w:t>
      </w:r>
    </w:p>
    <w:p>
      <w:pPr>
        <w:spacing w:after="0" w:line="3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LESTER C. THUROW, age 56, has been a director of the Company since 1988. He is a Professor of Management and Economics at the Massachusetts Institute of Technology and, from 1987 to 1993, was the Dean of the Sloan School of Management at the Massachusetts Institute of Technology. Mr. Thurow is a director of Grupo Casa Autrey S.A. de CV, a wholesale drug and cosmetic distributor.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AND COMMITTEE MEETINGS</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The Company has a standing Audit Committee which held five meetings during the fiscal year ended October 29, 1994. The members of the Audit Committee are currently Messrs. Doyle, Lowe, McKeague and Moses. The principal functions of the Audit Committee are to make recommendations to the Board of</w:t>
      </w:r>
    </w:p>
    <w:p>
      <w:pPr>
        <w:spacing w:after="0" w:line="1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Directors regarding the selection, retention and termination, if necessary, of the Company's independent auditors; review the arrangements for and scope of the independent audits and the results of each audit; review the Company's internal auditing procedures; review any significant changes in accounting principles of the Company and any unusual, non-operating and/or non-recurring items; and review the compensation paid to the Company's independent auditors.</w:t>
      </w:r>
    </w:p>
    <w:p>
      <w:pPr>
        <w:spacing w:after="0" w:line="162"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The Company has a standing Compensation Committee, composed of Messrs. Chang, McKeague and Thurow, which held four meetings during the fiscal year ended October 29, 1994. The principal functions performed by the Compensation Committee during this past fiscal year were recommendations to the Board of Directors as to compensation arrangements, including the granting of stock options and restricted stock awards to employees of the Company.</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During the fiscal year ended October 29, 1994, the Board of Directors of the Company held four meetings. All directors attended at least 75% of the total number of meetings of the Board of Directors and of all committees of the Board on which they respectively served. The Company does not have a nominating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COMPENSATION</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Directors who are not employees of the Company earn directors' fees of $15,000 per year plus $1,500 for attendance at each meeting of the Board. Commencing in fiscal 1995, each director will earn $1,000 for attendance at each committee meeting. For the fiscal year ended October 29, 1994, Mr. Doyle, Mr. Lowe, Mr. McKeague and Mr. Moses each earned $21,000, Mr. Chang earned $20,250 and Mr. Thurow earned $19,500 in directors' fees.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Directors who are not employees of the Company ("Nonemployee Directors") are entitled to participate in the Company's 1992 Director Option Plan ("1992 Director Plan") and 1994 Director Option Plan ("1994 Director Plan"). Pursuant to the 1992 Director Plan, each Nonemployee Director has received a one-time stock option grant for the purchase of 15,000 shares of Common Stock of the Company. Options for the purchase of a total of 105,000 shares of Common Stock have been granted under the 1992 Director Plan. The exercise price of such options was set at the fair market value per share on the date of grant, and the options are exercisable as to one-third of the shares covered by the option on each of the third, fourth and fifth anniversaries of the date of the option grant.</w:t>
      </w:r>
    </w:p>
    <w:p>
      <w:pPr>
        <w:spacing w:after="0" w:line="365" w:lineRule="exact"/>
        <w:rPr>
          <w:sz w:val="20"/>
          <w:szCs w:val="20"/>
          <w:color w:val="auto"/>
        </w:rPr>
      </w:pPr>
    </w:p>
    <w:p>
      <w:pPr>
        <w:ind w:right="2959" w:firstLine="465"/>
        <w:spacing w:after="0" w:line="270" w:lineRule="auto"/>
        <w:rPr>
          <w:sz w:val="20"/>
          <w:szCs w:val="20"/>
          <w:color w:val="auto"/>
        </w:rPr>
      </w:pPr>
      <w:r>
        <w:rPr>
          <w:rFonts w:ascii="Courier New" w:cs="Courier New" w:eastAsia="Courier New" w:hAnsi="Courier New"/>
          <w:sz w:val="14"/>
          <w:szCs w:val="14"/>
          <w:color w:val="auto"/>
        </w:rPr>
        <w:t>On December 7, 1994, the Company adopted the 1994 Director Plan, which provides for the grant of an option for the purchase of 5,250 shares of Common Stock to each Nonemployee Director on December 7, 1994, or the date thereafter that the Nonemployee Director is first elected as a director, and the grant of three additional options for the purchase of 5,250 shares on each of the succeeding three anniversaries of the option grant date. On December 7, 1994, each of the Nonemployee Directors was granted an option for the purchase of</w:t>
      </w:r>
    </w:p>
    <w:p>
      <w:pPr>
        <w:spacing w:after="0" w:line="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5,250 shares of Common Stock, at an exercise price of $22.17 per share, the fair market value per share on such date, subject to the approval of the 1994 Director Plan by the Company's stockholders at the Meeting. Upon approval of the 1994 Director Plan by the Company's stockholders, no additional options will be granted under the 1992 Director Plan. For information relating to the 1994 Director Plan, see "Approval of the 1994 Director Option Plan."</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DIRECTORS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September 1991, the Company retained John L. Doyle, a director, as a consultant at such time and for such services as determined by the Chairman of the Company. Mr. Doyle receives $3,250 for each day of consulting services under this arrangement. During the fiscal year ended October 29, 1994, Mr. Doyle received $100,340 for his consulting services to the Company.</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0" w:right="1440" w:bottom="1440" w:gutter="0" w:footer="0" w:header="0"/>
        </w:sectPr>
      </w:pPr>
    </w:p>
    <w:bookmarkStart w:id="7" w:name="page8"/>
    <w:bookmarkEnd w:id="7"/>
    <w:p>
      <w:pPr>
        <w:ind w:left="285"/>
        <w:spacing w:after="0"/>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ind w:left="5" w:right="4080" w:firstLine="465"/>
        <w:spacing w:after="0" w:line="236" w:lineRule="auto"/>
        <w:rPr>
          <w:sz w:val="20"/>
          <w:szCs w:val="20"/>
          <w:color w:val="auto"/>
        </w:rPr>
      </w:pPr>
      <w:r>
        <w:rPr>
          <w:rFonts w:ascii="Courier New" w:cs="Courier New" w:eastAsia="Courier New" w:hAnsi="Courier New"/>
          <w:sz w:val="16"/>
          <w:szCs w:val="16"/>
          <w:color w:val="auto"/>
        </w:rPr>
        <w:t>The Company purchases certain products manufactured by Taiwan Semiconductor Manufacturing Company ("TSMC"). Mr. Morris Chang, currently a director of the Company, is Chairman of the Board of Directors of TSMC. During the fiscal year ended October 29, 1994, the Company purchased an aggregate of approximately $28.4 million of products from TSMC. Substantially all of the products were purchased pursuant to open purchase orders containing the Company's standard terms and conditions of purchase. The Board of Directors has reviewed the business arrangements between the Company and TSMC and has determined that such arrangements are no less favorable to the Company than those that would be obtained from an unaffiliated third party.</w:t>
      </w:r>
    </w:p>
    <w:p>
      <w:pPr>
        <w:spacing w:after="0" w:line="3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 COMPENSATION</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Summary Compensation</w:t>
      </w:r>
    </w:p>
    <w:p>
      <w:pPr>
        <w:spacing w:after="0" w:line="183" w:lineRule="exact"/>
        <w:rPr>
          <w:sz w:val="20"/>
          <w:szCs w:val="20"/>
          <w:color w:val="auto"/>
        </w:rPr>
      </w:pPr>
    </w:p>
    <w:p>
      <w:pPr>
        <w:ind w:left="5" w:right="4080" w:firstLine="465"/>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concerning the compensation for each of the last three fiscal years of the Company's Chairman and Chief Executive Officer and the Company's four other most highly compensated executive officers who were serving as executive officers on October 29, 1994 (collectively, the "Named Executive Officers"):</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00" w:type="dxa"/>
            <w:vAlign w:val="bottom"/>
            <w:gridSpan w:val="2"/>
          </w:tcPr>
          <w:p>
            <w:pPr>
              <w:ind w:left="2500"/>
              <w:spacing w:after="0"/>
              <w:rPr>
                <w:sz w:val="20"/>
                <w:szCs w:val="20"/>
                <w:color w:val="auto"/>
              </w:rPr>
            </w:pPr>
            <w:r>
              <w:rPr>
                <w:rFonts w:ascii="Courier New" w:cs="Courier New" w:eastAsia="Courier New" w:hAnsi="Courier New"/>
                <w:sz w:val="16"/>
                <w:szCs w:val="16"/>
                <w:color w:val="auto"/>
              </w:rPr>
              <w:t>SUMMARY COMPENSATION TABLE</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894"/>
        </w:trPr>
        <w:tc>
          <w:tcPr>
            <w:tcW w:w="4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LONG-TERM</w:t>
            </w: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4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380" w:type="dxa"/>
            <w:vAlign w:val="bottom"/>
          </w:tcPr>
          <w:p>
            <w:pPr>
              <w:spacing w:after="0"/>
              <w:rPr>
                <w:sz w:val="15"/>
                <w:szCs w:val="15"/>
                <w:color w:val="auto"/>
              </w:rPr>
            </w:pPr>
          </w:p>
        </w:tc>
      </w:tr>
      <w:tr>
        <w:trPr>
          <w:trHeight w:val="179"/>
        </w:trPr>
        <w:tc>
          <w:tcPr>
            <w:tcW w:w="4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w:t>
            </w:r>
          </w:p>
        </w:tc>
        <w:tc>
          <w:tcPr>
            <w:tcW w:w="1380" w:type="dxa"/>
            <w:vAlign w:val="bottom"/>
          </w:tcPr>
          <w:p>
            <w:pPr>
              <w:spacing w:after="0"/>
              <w:rPr>
                <w:sz w:val="15"/>
                <w:szCs w:val="15"/>
                <w:color w:val="auto"/>
              </w:rPr>
            </w:pPr>
          </w:p>
        </w:tc>
      </w:tr>
      <w:tr>
        <w:trPr>
          <w:trHeight w:val="179"/>
        </w:trPr>
        <w:tc>
          <w:tcPr>
            <w:tcW w:w="4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jc w:val="center"/>
              <w:ind w:left="842"/>
              <w:spacing w:after="0" w:line="179" w:lineRule="exact"/>
              <w:rPr>
                <w:sz w:val="20"/>
                <w:szCs w:val="20"/>
                <w:color w:val="auto"/>
              </w:rPr>
            </w:pPr>
            <w:r>
              <w:rPr>
                <w:rFonts w:ascii="Courier New" w:cs="Courier New" w:eastAsia="Courier New" w:hAnsi="Courier New"/>
                <w:sz w:val="16"/>
                <w:szCs w:val="16"/>
                <w:color w:val="auto"/>
                <w:w w:val="97"/>
              </w:rPr>
              <w:t>AWARDS</w:t>
            </w: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w:t>
            </w:r>
          </w:p>
        </w:tc>
        <w:tc>
          <w:tcPr>
            <w:tcW w:w="1380" w:type="dxa"/>
            <w:vAlign w:val="bottom"/>
          </w:tcPr>
          <w:p>
            <w:pPr>
              <w:spacing w:after="0"/>
              <w:rPr>
                <w:sz w:val="15"/>
                <w:szCs w:val="15"/>
                <w:color w:val="auto"/>
              </w:rPr>
            </w:pPr>
          </w:p>
        </w:tc>
      </w:tr>
      <w:tr>
        <w:trPr>
          <w:trHeight w:val="179"/>
        </w:trPr>
        <w:tc>
          <w:tcPr>
            <w:tcW w:w="4600" w:type="dxa"/>
            <w:vAlign w:val="bottom"/>
          </w:tcPr>
          <w:p>
            <w:pPr>
              <w:spacing w:after="0"/>
              <w:rPr>
                <w:sz w:val="15"/>
                <w:szCs w:val="15"/>
                <w:color w:val="auto"/>
              </w:rPr>
            </w:pPr>
          </w:p>
        </w:tc>
        <w:tc>
          <w:tcPr>
            <w:tcW w:w="2740" w:type="dxa"/>
            <w:vAlign w:val="bottom"/>
            <w:gridSpan w:val="3"/>
          </w:tcPr>
          <w:p>
            <w:pPr>
              <w:jc w:val="right"/>
              <w:ind w:right="562"/>
              <w:spacing w:after="0" w:line="179" w:lineRule="exact"/>
              <w:rPr>
                <w:sz w:val="20"/>
                <w:szCs w:val="20"/>
                <w:color w:val="auto"/>
              </w:rPr>
            </w:pPr>
            <w:r>
              <w:rPr>
                <w:rFonts w:ascii="Courier New" w:cs="Courier New" w:eastAsia="Courier New" w:hAnsi="Courier New"/>
                <w:sz w:val="16"/>
                <w:szCs w:val="16"/>
                <w:color w:val="auto"/>
              </w:rPr>
              <w:t>ANNUAL COMPENSATION</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RESTRICTED</w:t>
            </w: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600" w:type="dxa"/>
            <w:vAlign w:val="bottom"/>
          </w:tcPr>
          <w:p>
            <w:pPr>
              <w:ind w:left="1760"/>
              <w:spacing w:after="0" w:line="179" w:lineRule="exact"/>
              <w:rPr>
                <w:sz w:val="20"/>
                <w:szCs w:val="20"/>
                <w:color w:val="auto"/>
              </w:rPr>
            </w:pPr>
            <w:r>
              <w:rPr>
                <w:rFonts w:ascii="Courier New" w:cs="Courier New" w:eastAsia="Courier New" w:hAnsi="Courier New"/>
                <w:sz w:val="16"/>
                <w:szCs w:val="16"/>
                <w:color w:val="auto"/>
              </w:rPr>
              <w:t>NAME AND</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5"/>
              </w:rPr>
              <w:t>--------------------------</w:t>
            </w:r>
          </w:p>
        </w:tc>
        <w:tc>
          <w:tcPr>
            <w:tcW w:w="1020" w:type="dxa"/>
            <w:vAlign w:val="bottom"/>
          </w:tcPr>
          <w:p>
            <w:pPr>
              <w:spacing w:after="0"/>
              <w:rPr>
                <w:sz w:val="15"/>
                <w:szCs w:val="15"/>
                <w:color w:val="auto"/>
              </w:rPr>
            </w:pPr>
          </w:p>
        </w:tc>
        <w:tc>
          <w:tcPr>
            <w:tcW w:w="16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OPTIONS/</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4600" w:type="dxa"/>
            <w:vAlign w:val="bottom"/>
          </w:tcPr>
          <w:p>
            <w:pPr>
              <w:ind w:left="1760"/>
              <w:spacing w:after="0" w:line="179" w:lineRule="exact"/>
              <w:rPr>
                <w:sz w:val="20"/>
                <w:szCs w:val="20"/>
                <w:color w:val="auto"/>
              </w:rPr>
            </w:pPr>
            <w:r>
              <w:rPr>
                <w:rFonts w:ascii="Courier New" w:cs="Courier New" w:eastAsia="Courier New" w:hAnsi="Courier New"/>
                <w:sz w:val="16"/>
                <w:szCs w:val="16"/>
                <w:color w:val="auto"/>
              </w:rPr>
              <w:t>PRINCIPAL</w:t>
            </w:r>
          </w:p>
        </w:tc>
        <w:tc>
          <w:tcPr>
            <w:tcW w:w="800" w:type="dxa"/>
            <w:vAlign w:val="bottom"/>
          </w:tcPr>
          <w:p>
            <w:pPr>
              <w:spacing w:after="0"/>
              <w:rPr>
                <w:sz w:val="15"/>
                <w:szCs w:val="15"/>
                <w:color w:val="auto"/>
              </w:rPr>
            </w:pPr>
          </w:p>
        </w:tc>
        <w:tc>
          <w:tcPr>
            <w:tcW w:w="9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0"/>
              </w:rPr>
              <w:t>SALARY</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BONUS</w:t>
            </w:r>
          </w:p>
        </w:tc>
        <w:tc>
          <w:tcPr>
            <w:tcW w:w="16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AWARDS</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SARS</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COMPENSATION</w:t>
            </w:r>
          </w:p>
        </w:tc>
      </w:tr>
      <w:tr>
        <w:trPr>
          <w:trHeight w:val="179"/>
        </w:trPr>
        <w:tc>
          <w:tcPr>
            <w:tcW w:w="4600" w:type="dxa"/>
            <w:vAlign w:val="bottom"/>
          </w:tcPr>
          <w:p>
            <w:pPr>
              <w:ind w:left="1760"/>
              <w:spacing w:after="0" w:line="179" w:lineRule="exact"/>
              <w:rPr>
                <w:sz w:val="20"/>
                <w:szCs w:val="20"/>
                <w:color w:val="auto"/>
              </w:rPr>
            </w:pPr>
            <w:r>
              <w:rPr>
                <w:rFonts w:ascii="Courier New" w:cs="Courier New" w:eastAsia="Courier New" w:hAnsi="Courier New"/>
                <w:sz w:val="16"/>
                <w:szCs w:val="16"/>
                <w:color w:val="auto"/>
              </w:rPr>
              <w:t>POSITION</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w:t>
            </w:r>
          </w:p>
        </w:tc>
        <w:tc>
          <w:tcPr>
            <w:tcW w:w="9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0"/>
              </w:rPr>
              <w:t>($)(1)</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w:t>
            </w:r>
          </w:p>
        </w:tc>
        <w:tc>
          <w:tcPr>
            <w:tcW w:w="16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($)(2)</w:t>
            </w:r>
          </w:p>
        </w:tc>
        <w:tc>
          <w:tcPr>
            <w:tcW w:w="1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(#)(3)</w:t>
            </w:r>
          </w:p>
        </w:tc>
        <w:tc>
          <w:tcPr>
            <w:tcW w:w="13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 -----------------------------------------------</w:t>
            </w:r>
          </w:p>
        </w:tc>
        <w:tc>
          <w:tcPr>
            <w:tcW w:w="8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Ray Stata......................................</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2"/>
              </w:rPr>
              <w:t>592,125</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427,968</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120,000(5)</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10,500</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Chairman of the Board</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537,026</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242,994</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16,509</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Chief Executive</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1992</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482,699</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47,040</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150,000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16,020</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Officer</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Jerald G. Fishman..............................</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573,287</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414,589</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120,000(5)</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10,500</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 and Chief</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524,036</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236,888</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16,509</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Officer</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1992</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475,893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40,625</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300,000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16,020</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Brian P. McAloon(6)............................</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278,784</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138,212</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211,250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22,500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10,500</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Vice President, Sales</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245,123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81,769</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20,263</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Joseph E. McDonough............................</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237,202</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120,018</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211,250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15,000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12,841</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Vice President,</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214,667</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71,449</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17,735</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Finance, and Chief</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1992</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199,477</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12,500</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98,800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15,000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14,502</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Financial Officer</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A. Martin(7)...........................</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111,173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29,391</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7,500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9,583</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Treasurer</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98,824</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18,934</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7,608</w:t>
            </w: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65" w:right="4260" w:hanging="465"/>
        <w:spacing w:after="0" w:line="235" w:lineRule="auto"/>
        <w:tabs>
          <w:tab w:leader="none" w:pos="37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represent cash compensation earned by the Named Executive Officers in the fiscal years presented, including amounts contributed at the election of these officers to the Company's defined contribution plan (the "Investment Partnership").</w:t>
      </w:r>
    </w:p>
    <w:p>
      <w:pPr>
        <w:spacing w:after="0" w:line="184" w:lineRule="exact"/>
        <w:rPr>
          <w:rFonts w:ascii="Courier New" w:cs="Courier New" w:eastAsia="Courier New" w:hAnsi="Courier New"/>
          <w:sz w:val="16"/>
          <w:szCs w:val="16"/>
          <w:color w:val="auto"/>
        </w:rPr>
      </w:pPr>
    </w:p>
    <w:p>
      <w:pPr>
        <w:ind w:left="465" w:right="4080" w:hanging="465"/>
        <w:spacing w:after="0" w:line="236" w:lineRule="auto"/>
        <w:tabs>
          <w:tab w:leader="none" w:pos="37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restricted stock awards was determined by multiplying the fair market value of the Company's Common Stock on the date of grant by the number of shares awarded. As of October 29, 1994, the number and value of aggregate restricted stock holdings were as follows: 60,000 shares ($1,460,000) by Mr. Stata; 112,500 shares ($2,737,500) by Mr. Fishman; 52,500 shares ($1,277,500) by Mr. McAloon and 51,000 shares ($1,241,000) by Mr. McDonough. No cash dividends were paid in 1994 on the restricted stock reported in this column.</w:t>
      </w:r>
    </w:p>
    <w:p>
      <w:pPr>
        <w:sectPr>
          <w:pgSz w:w="11900" w:h="16838" w:orient="portrait"/>
          <w:cols w:equalWidth="0" w:num="1">
            <w:col w:w="11525"/>
          </w:cols>
          <w:pgMar w:left="235" w:top="290"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5"/>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1525"/>
          </w:cols>
          <w:pgMar w:left="235" w:top="290" w:right="139" w:bottom="1440" w:gutter="0" w:footer="0" w:header="0"/>
          <w:type w:val="continuous"/>
        </w:sectPr>
      </w:pPr>
    </w:p>
    <w:bookmarkStart w:id="8" w:name="page9"/>
    <w:bookmarkEnd w:id="8"/>
    <w:p>
      <w:pPr>
        <w:ind w:left="285"/>
        <w:spacing w:after="0"/>
        <w:rPr>
          <w:sz w:val="20"/>
          <w:szCs w:val="20"/>
          <w:color w:val="auto"/>
        </w:rPr>
      </w:pPr>
      <w:r>
        <w:rPr>
          <w:rFonts w:ascii="Courier New" w:cs="Courier New" w:eastAsia="Courier New" w:hAnsi="Courier New"/>
          <w:sz w:val="16"/>
          <w:szCs w:val="16"/>
          <w:color w:val="auto"/>
        </w:rPr>
        <w:t>9</w:t>
      </w:r>
    </w:p>
    <w:p>
      <w:pPr>
        <w:spacing w:after="0" w:line="362" w:lineRule="exact"/>
        <w:rPr>
          <w:sz w:val="20"/>
          <w:szCs w:val="20"/>
          <w:color w:val="auto"/>
        </w:rPr>
      </w:pPr>
    </w:p>
    <w:p>
      <w:pPr>
        <w:ind w:left="465" w:right="280" w:hanging="465"/>
        <w:spacing w:after="0" w:line="236" w:lineRule="auto"/>
        <w:tabs>
          <w:tab w:leader="none" w:pos="37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 options may not be exercised prior to the third anniversary of the date of grant of such option. Each option may be exercised on a cumulative basis as to one-third of the shares subject to the option on the third, fourth and fifth anniversaries of the date of grant of such option. However, see note (5) below. The option exercise price is equal to the fair market value of the Common Stock on the date of grant.</w:t>
      </w:r>
    </w:p>
    <w:p>
      <w:pPr>
        <w:spacing w:after="0" w:line="361" w:lineRule="exact"/>
        <w:rPr>
          <w:rFonts w:ascii="Courier New" w:cs="Courier New" w:eastAsia="Courier New" w:hAnsi="Courier New"/>
          <w:sz w:val="16"/>
          <w:szCs w:val="16"/>
          <w:color w:val="auto"/>
        </w:rPr>
      </w:pPr>
    </w:p>
    <w:p>
      <w:pPr>
        <w:ind w:left="365" w:right="280"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as "All Other Compensation" are amounts contributed or accrued by the Company for each fiscal year for the Named Executive Officers under the Investment Partnership.</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is not exercisable until the fifth anniversary of the date of grant.</w:t>
      </w:r>
    </w:p>
    <w:p>
      <w:pPr>
        <w:spacing w:after="0" w:line="182" w:lineRule="exact"/>
        <w:rPr>
          <w:rFonts w:ascii="Courier New" w:cs="Courier New" w:eastAsia="Courier New" w:hAnsi="Courier New"/>
          <w:sz w:val="16"/>
          <w:szCs w:val="16"/>
          <w:color w:val="auto"/>
        </w:rPr>
      </w:pPr>
    </w:p>
    <w:p>
      <w:pPr>
        <w:ind w:left="365" w:right="460" w:hanging="365"/>
        <w:spacing w:after="0" w:line="283" w:lineRule="auto"/>
        <w:tabs>
          <w:tab w:leader="none" w:pos="3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McAloon was elected an executive officer of the Company effective December 9, 1992. Salary reflected in the table includes compensation paid to Mr. McAloon in all capacities during fiscal years 1993 and 1994.</w:t>
      </w:r>
    </w:p>
    <w:p>
      <w:pPr>
        <w:spacing w:after="0" w:line="333" w:lineRule="exact"/>
        <w:rPr>
          <w:rFonts w:ascii="Courier New" w:cs="Courier New" w:eastAsia="Courier New" w:hAnsi="Courier New"/>
          <w:sz w:val="14"/>
          <w:szCs w:val="14"/>
          <w:color w:val="auto"/>
        </w:rPr>
      </w:pPr>
    </w:p>
    <w:p>
      <w:pPr>
        <w:ind w:left="365" w:right="460"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Martin was elected an executive officer of the Company effective March 9, 1993. Salary reflected in the table includes compensation paid to Mr. Martin in all capacities during fiscal years 1993 and 1994.</w:t>
      </w:r>
    </w:p>
    <w:p>
      <w:pPr>
        <w:spacing w:after="0" w:line="356"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Option Grant Table.</w:t>
      </w:r>
    </w:p>
    <w:p>
      <w:pPr>
        <w:spacing w:after="0" w:line="183" w:lineRule="exact"/>
        <w:rPr>
          <w:sz w:val="20"/>
          <w:szCs w:val="20"/>
          <w:color w:val="auto"/>
        </w:rPr>
      </w:pPr>
    </w:p>
    <w:p>
      <w:pPr>
        <w:ind w:left="5" w:right="740" w:firstLine="465"/>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regarding options granted during the fiscal year ended October 29, 1994 by the Company to the Named Executive Officers:</w:t>
      </w:r>
    </w:p>
    <w:p>
      <w:pPr>
        <w:spacing w:after="0" w:line="177"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OPTION/SAR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95"/>
              </w:rPr>
              <w:t>INDIVIDUAL GRANTS</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41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PERCENT OF</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w:t>
            </w:r>
          </w:p>
        </w:tc>
        <w:tc>
          <w:tcPr>
            <w:tcW w:w="162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TOTAL</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SECURITIES</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OPTIONS/</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UNDERLYING</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SARS</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OPTIONS/</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GRANTED TO</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1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SARS</w:t>
            </w:r>
          </w:p>
        </w:tc>
        <w:tc>
          <w:tcPr>
            <w:tcW w:w="162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EMPLOYEES</w:t>
            </w:r>
          </w:p>
        </w:tc>
        <w:tc>
          <w:tcPr>
            <w:tcW w:w="14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EXERCISE OR</w:t>
            </w:r>
          </w:p>
        </w:tc>
        <w:tc>
          <w:tcPr>
            <w:tcW w:w="12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GRANTED</w:t>
            </w:r>
          </w:p>
        </w:tc>
        <w:tc>
          <w:tcPr>
            <w:tcW w:w="162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IN FISCAL</w:t>
            </w:r>
          </w:p>
        </w:tc>
        <w:tc>
          <w:tcPr>
            <w:tcW w:w="14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BASE PRICE</w:t>
            </w:r>
          </w:p>
        </w:tc>
        <w:tc>
          <w:tcPr>
            <w:tcW w:w="1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EXPIRATION</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w:t>
            </w:r>
          </w:p>
        </w:tc>
        <w:tc>
          <w:tcPr>
            <w:tcW w:w="162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8"/>
              </w:rPr>
              <w:t>YEAR(2)</w:t>
            </w:r>
          </w:p>
        </w:tc>
        <w:tc>
          <w:tcPr>
            <w:tcW w:w="14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7"/>
              </w:rPr>
              <w:t>($/SH)(3)</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DATE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 -----------------------</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Ray Stata..............</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120,000</w:t>
            </w:r>
          </w:p>
        </w:tc>
        <w:tc>
          <w:tcPr>
            <w:tcW w:w="16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3"/>
              </w:rPr>
              <w:t>5.8%</w:t>
            </w:r>
          </w:p>
        </w:tc>
        <w:tc>
          <w:tcPr>
            <w:tcW w:w="140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5"/>
              </w:rPr>
              <w:t>14.09</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12/14/03</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Jerald G. Fishman......</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120,000</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5.8%</w:t>
            </w:r>
          </w:p>
        </w:tc>
        <w:tc>
          <w:tcPr>
            <w:tcW w:w="140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14.09</w:t>
            </w:r>
          </w:p>
        </w:tc>
        <w:tc>
          <w:tcPr>
            <w:tcW w:w="1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12/14/03</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Brian P. McAloon.......</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22,500</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1.1%</w:t>
            </w:r>
          </w:p>
        </w:tc>
        <w:tc>
          <w:tcPr>
            <w:tcW w:w="140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14.09</w:t>
            </w:r>
          </w:p>
        </w:tc>
        <w:tc>
          <w:tcPr>
            <w:tcW w:w="1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12/14/03</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Joseph E. McDonough....</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15,000</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0.7%</w:t>
            </w:r>
          </w:p>
        </w:tc>
        <w:tc>
          <w:tcPr>
            <w:tcW w:w="140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14.09</w:t>
            </w:r>
          </w:p>
        </w:tc>
        <w:tc>
          <w:tcPr>
            <w:tcW w:w="1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12/14/03</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A. Martin......</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7,500</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0.4%</w:t>
            </w:r>
          </w:p>
        </w:tc>
        <w:tc>
          <w:tcPr>
            <w:tcW w:w="140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14.09</w:t>
            </w:r>
          </w:p>
        </w:tc>
        <w:tc>
          <w:tcPr>
            <w:tcW w:w="1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12/14/03</w:t>
            </w: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left="365" w:right="280" w:hanging="365"/>
        <w:spacing w:after="0" w:line="236" w:lineRule="auto"/>
        <w:tabs>
          <w:tab w:leader="none" w:pos="3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granted pursuant to the Company's 1988 Stock Option Plan. Options granted to Mr. Stata and Mr. Fishman first become exercisable in their entirety on the fifth anniversary of the date of grant. Options granted to Messrs. McAloon, McDonough and Martin become exercisable on a cumulative basis with respect to one-third of the shares subject to the option on each of the third, fourth and fifth anniversaries of the date of the option grant.</w:t>
      </w:r>
    </w:p>
    <w:p>
      <w:pPr>
        <w:spacing w:after="0" w:line="362" w:lineRule="exact"/>
        <w:rPr>
          <w:rFonts w:ascii="Courier New" w:cs="Courier New" w:eastAsia="Courier New" w:hAnsi="Courier New"/>
          <w:sz w:val="16"/>
          <w:szCs w:val="16"/>
          <w:color w:val="auto"/>
        </w:rPr>
      </w:pPr>
    </w:p>
    <w:p>
      <w:pPr>
        <w:ind w:left="365" w:right="460" w:hanging="365"/>
        <w:spacing w:after="0" w:line="235" w:lineRule="auto"/>
        <w:tabs>
          <w:tab w:leader="none" w:pos="3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an aggregate of 2,061,000 options granted under the Company's 1988 Stock Option Plan to employees during the fiscal year ended October 29, 1994.</w:t>
      </w:r>
    </w:p>
    <w:p>
      <w:pPr>
        <w:spacing w:after="0" w:line="183" w:lineRule="exact"/>
        <w:rPr>
          <w:rFonts w:ascii="Courier New" w:cs="Courier New" w:eastAsia="Courier New" w:hAnsi="Courier New"/>
          <w:sz w:val="16"/>
          <w:szCs w:val="16"/>
          <w:color w:val="auto"/>
        </w:rPr>
      </w:pPr>
    </w:p>
    <w:p>
      <w:pPr>
        <w:ind w:left="365" w:right="280" w:hanging="365"/>
        <w:spacing w:after="0" w:line="234" w:lineRule="auto"/>
        <w:tabs>
          <w:tab w:leader="none" w:pos="3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is equal to the fair market value of the Company's Common Stock on the date of grant.</w:t>
      </w:r>
    </w:p>
    <w:p>
      <w:pPr>
        <w:spacing w:after="0" w:line="183" w:lineRule="exact"/>
        <w:rPr>
          <w:rFonts w:ascii="Courier New" w:cs="Courier New" w:eastAsia="Courier New" w:hAnsi="Courier New"/>
          <w:sz w:val="16"/>
          <w:szCs w:val="16"/>
          <w:color w:val="auto"/>
        </w:rPr>
      </w:pPr>
    </w:p>
    <w:p>
      <w:pPr>
        <w:ind w:left="365" w:right="460" w:hanging="365"/>
        <w:spacing w:after="0" w:line="235" w:lineRule="auto"/>
        <w:tabs>
          <w:tab w:leader="none" w:pos="3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Securities and Exchange Commission and do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POTENTIAL REALIZABLE</w:t>
      </w:r>
    </w:p>
    <w:p>
      <w:pPr>
        <w:spacing w:after="0" w:line="17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VALUE</w:t>
      </w:r>
    </w:p>
    <w:p>
      <w:pPr>
        <w:spacing w:after="0" w:line="4"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AT ASSUMED ANNUAL RATES</w:t>
      </w:r>
    </w:p>
    <w:p>
      <w:pPr>
        <w:spacing w:after="0" w:line="199" w:lineRule="exact"/>
        <w:rPr>
          <w:sz w:val="20"/>
          <w:szCs w:val="20"/>
          <w:color w:val="auto"/>
        </w:rPr>
      </w:pPr>
    </w:p>
    <w:p>
      <w:pPr>
        <w:jc w:val="center"/>
        <w:ind w:left="180" w:right="280"/>
        <w:spacing w:after="0" w:line="235" w:lineRule="auto"/>
        <w:rPr>
          <w:sz w:val="20"/>
          <w:szCs w:val="20"/>
          <w:color w:val="auto"/>
        </w:rPr>
      </w:pPr>
      <w:r>
        <w:rPr>
          <w:rFonts w:ascii="Courier New" w:cs="Courier New" w:eastAsia="Courier New" w:hAnsi="Courier New"/>
          <w:sz w:val="16"/>
          <w:szCs w:val="16"/>
          <w:color w:val="auto"/>
        </w:rPr>
        <w:t>OF STOCK PRICE APPRECIATION FOR OPTION TERM(4)</w:t>
      </w:r>
    </w:p>
    <w:p>
      <w:pPr>
        <w:spacing w:after="0" w:line="237" w:lineRule="auto"/>
        <w:rPr>
          <w:sz w:val="20"/>
          <w:szCs w:val="20"/>
          <w:color w:val="auto"/>
        </w:rPr>
      </w:pPr>
      <w:r>
        <w:rPr>
          <w:rFonts w:ascii="Courier New" w:cs="Courier New" w:eastAsia="Courier New" w:hAnsi="Courier New"/>
          <w:sz w:val="16"/>
          <w:szCs w:val="16"/>
          <w:color w:val="auto"/>
        </w:rPr>
        <w:t>-----------------------</w:t>
      </w:r>
    </w:p>
    <w:p>
      <w:pPr>
        <w:ind w:left="80"/>
        <w:spacing w:after="0"/>
        <w:tabs>
          <w:tab w:leader="none" w:pos="1380" w:val="left"/>
        </w:tabs>
        <w:rPr>
          <w:sz w:val="20"/>
          <w:szCs w:val="20"/>
          <w:color w:val="auto"/>
        </w:rPr>
      </w:pPr>
      <w:r>
        <w:rPr>
          <w:rFonts w:ascii="Courier New" w:cs="Courier New" w:eastAsia="Courier New" w:hAnsi="Courier New"/>
          <w:sz w:val="16"/>
          <w:szCs w:val="16"/>
          <w:color w:val="auto"/>
        </w:rPr>
        <w:t>5% ($)</w:t>
      </w:r>
      <w:r>
        <w:rPr>
          <w:sz w:val="20"/>
          <w:szCs w:val="20"/>
          <w:color w:val="auto"/>
        </w:rPr>
        <w:tab/>
      </w:r>
      <w:r>
        <w:rPr>
          <w:rFonts w:ascii="Courier New" w:cs="Courier New" w:eastAsia="Courier New" w:hAnsi="Courier New"/>
          <w:sz w:val="14"/>
          <w:szCs w:val="14"/>
          <w:color w:val="auto"/>
        </w:rPr>
        <w:t>10% ($)</w:t>
      </w:r>
    </w:p>
    <w:p>
      <w:pPr>
        <w:spacing w:after="0" w:line="4"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9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1,063,513</w:t>
      </w:r>
      <w:r>
        <w:rPr>
          <w:sz w:val="20"/>
          <w:szCs w:val="20"/>
          <w:color w:val="auto"/>
        </w:rPr>
        <w:tab/>
      </w:r>
      <w:r>
        <w:rPr>
          <w:rFonts w:ascii="Courier New" w:cs="Courier New" w:eastAsia="Courier New" w:hAnsi="Courier New"/>
          <w:sz w:val="16"/>
          <w:szCs w:val="16"/>
          <w:color w:val="auto"/>
        </w:rPr>
        <w:t>2,695,135</w:t>
      </w:r>
    </w:p>
    <w:p>
      <w:pPr>
        <w:spacing w:after="0" w:line="236" w:lineRule="auto"/>
        <w:tabs>
          <w:tab w:leader="none" w:pos="1280" w:val="left"/>
        </w:tabs>
        <w:rPr>
          <w:sz w:val="20"/>
          <w:szCs w:val="20"/>
          <w:color w:val="auto"/>
        </w:rPr>
      </w:pPr>
      <w:r>
        <w:rPr>
          <w:rFonts w:ascii="Courier New" w:cs="Courier New" w:eastAsia="Courier New" w:hAnsi="Courier New"/>
          <w:sz w:val="16"/>
          <w:szCs w:val="16"/>
          <w:color w:val="auto"/>
        </w:rPr>
        <w:t>1,063,513</w:t>
      </w:r>
      <w:r>
        <w:rPr>
          <w:sz w:val="20"/>
          <w:szCs w:val="20"/>
          <w:color w:val="auto"/>
        </w:rPr>
        <w:tab/>
      </w:r>
      <w:r>
        <w:rPr>
          <w:rFonts w:ascii="Courier New" w:cs="Courier New" w:eastAsia="Courier New" w:hAnsi="Courier New"/>
          <w:sz w:val="16"/>
          <w:szCs w:val="16"/>
          <w:color w:val="auto"/>
        </w:rPr>
        <w:t>2,695,135</w:t>
      </w:r>
    </w:p>
    <w:p>
      <w:pPr>
        <w:ind w:left="180"/>
        <w:spacing w:after="0" w:line="237" w:lineRule="auto"/>
        <w:tabs>
          <w:tab w:leader="none" w:pos="1460" w:val="left"/>
        </w:tabs>
        <w:rPr>
          <w:sz w:val="20"/>
          <w:szCs w:val="20"/>
          <w:color w:val="auto"/>
        </w:rPr>
      </w:pPr>
      <w:r>
        <w:rPr>
          <w:rFonts w:ascii="Courier New" w:cs="Courier New" w:eastAsia="Courier New" w:hAnsi="Courier New"/>
          <w:sz w:val="16"/>
          <w:szCs w:val="16"/>
          <w:color w:val="auto"/>
        </w:rPr>
        <w:t>199,409</w:t>
      </w:r>
      <w:r>
        <w:rPr>
          <w:sz w:val="20"/>
          <w:szCs w:val="20"/>
          <w:color w:val="auto"/>
        </w:rPr>
        <w:tab/>
      </w:r>
      <w:r>
        <w:rPr>
          <w:rFonts w:ascii="Courier New" w:cs="Courier New" w:eastAsia="Courier New" w:hAnsi="Courier New"/>
          <w:sz w:val="16"/>
          <w:szCs w:val="16"/>
          <w:color w:val="auto"/>
        </w:rPr>
        <w:t>505,338</w:t>
      </w:r>
    </w:p>
    <w:p>
      <w:pPr>
        <w:ind w:left="180"/>
        <w:spacing w:after="0" w:line="237" w:lineRule="auto"/>
        <w:tabs>
          <w:tab w:leader="none" w:pos="1460" w:val="left"/>
        </w:tabs>
        <w:rPr>
          <w:sz w:val="20"/>
          <w:szCs w:val="20"/>
          <w:color w:val="auto"/>
        </w:rPr>
      </w:pPr>
      <w:r>
        <w:rPr>
          <w:rFonts w:ascii="Courier New" w:cs="Courier New" w:eastAsia="Courier New" w:hAnsi="Courier New"/>
          <w:sz w:val="16"/>
          <w:szCs w:val="16"/>
          <w:color w:val="auto"/>
        </w:rPr>
        <w:t>132,939</w:t>
      </w:r>
      <w:r>
        <w:rPr>
          <w:sz w:val="20"/>
          <w:szCs w:val="20"/>
          <w:color w:val="auto"/>
        </w:rPr>
        <w:tab/>
      </w:r>
      <w:r>
        <w:rPr>
          <w:rFonts w:ascii="Courier New" w:cs="Courier New" w:eastAsia="Courier New" w:hAnsi="Courier New"/>
          <w:sz w:val="16"/>
          <w:szCs w:val="16"/>
          <w:color w:val="auto"/>
        </w:rPr>
        <w:t>336,892</w:t>
      </w:r>
    </w:p>
    <w:p>
      <w:pPr>
        <w:ind w:left="280"/>
        <w:spacing w:after="0" w:line="237" w:lineRule="auto"/>
        <w:tabs>
          <w:tab w:leader="none" w:pos="1460" w:val="left"/>
        </w:tabs>
        <w:rPr>
          <w:sz w:val="20"/>
          <w:szCs w:val="20"/>
          <w:color w:val="auto"/>
        </w:rPr>
      </w:pPr>
      <w:r>
        <w:rPr>
          <w:rFonts w:ascii="Courier New" w:cs="Courier New" w:eastAsia="Courier New" w:hAnsi="Courier New"/>
          <w:sz w:val="16"/>
          <w:szCs w:val="16"/>
          <w:color w:val="auto"/>
        </w:rPr>
        <w:t>66,470</w:t>
      </w:r>
      <w:r>
        <w:rPr>
          <w:sz w:val="20"/>
          <w:szCs w:val="20"/>
          <w:color w:val="auto"/>
        </w:rPr>
        <w:tab/>
      </w:r>
      <w:r>
        <w:rPr>
          <w:rFonts w:ascii="Courier New" w:cs="Courier New" w:eastAsia="Courier New" w:hAnsi="Courier New"/>
          <w:sz w:val="16"/>
          <w:szCs w:val="16"/>
          <w:color w:val="auto"/>
        </w:rPr>
        <w:t>168,446</w:t>
      </w:r>
    </w:p>
    <w:p>
      <w:pPr>
        <w:spacing w:after="0" w:line="5027" w:lineRule="exact"/>
        <w:rPr>
          <w:sz w:val="20"/>
          <w:szCs w:val="20"/>
          <w:color w:val="auto"/>
        </w:rPr>
      </w:pPr>
    </w:p>
    <w:p>
      <w:pPr>
        <w:sectPr>
          <w:pgSz w:w="11900" w:h="16838" w:orient="portrait"/>
          <w:cols w:equalWidth="0" w:num="2">
            <w:col w:w="7725" w:space="280"/>
            <w:col w:w="2320"/>
          </w:cols>
          <w:pgMar w:left="235" w:top="290" w:right="1339" w:bottom="624" w:gutter="0" w:footer="0" w:header="0"/>
        </w:sectPr>
      </w:pPr>
    </w:p>
    <w:p>
      <w:pPr>
        <w:spacing w:after="0" w:line="344" w:lineRule="exact"/>
        <w:rPr>
          <w:sz w:val="20"/>
          <w:szCs w:val="20"/>
          <w:color w:val="auto"/>
        </w:rPr>
      </w:pPr>
    </w:p>
    <w:p>
      <w:pPr>
        <w:ind w:left="3725"/>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325"/>
          </w:cols>
          <w:pgMar w:left="235" w:top="290" w:right="1339" w:bottom="624" w:gutter="0" w:footer="0" w:header="0"/>
          <w:type w:val="continuous"/>
        </w:sectPr>
      </w:pPr>
    </w:p>
    <w:bookmarkStart w:id="9" w:name="page10"/>
    <w:bookmarkEnd w:id="9"/>
    <w:p>
      <w:pPr>
        <w:ind w:left="285"/>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left="365" w:right="2879"/>
        <w:spacing w:after="0" w:line="235" w:lineRule="auto"/>
        <w:rPr>
          <w:sz w:val="20"/>
          <w:szCs w:val="20"/>
          <w:color w:val="auto"/>
        </w:rPr>
      </w:pPr>
      <w:r>
        <w:rPr>
          <w:rFonts w:ascii="Courier New" w:cs="Courier New" w:eastAsia="Courier New" w:hAnsi="Courier New"/>
          <w:sz w:val="16"/>
          <w:szCs w:val="16"/>
          <w:color w:val="auto"/>
        </w:rPr>
        <w:t>reflect the Company's estimate or projection of future stock prices. Actual gains, if any, on stock option exercises will be dependent upon the future performance of the price of the Company's Common Stock.</w:t>
      </w:r>
    </w:p>
    <w:p>
      <w:pPr>
        <w:spacing w:after="0" w:line="362"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December 9, 1994, Mr. Stata, Mr. Fishman, Mr. McAloon, Mr. McDonough and Mr. Martin were each granted an option to purchase 135,000, 135,000, 52,500, 45,000 and 9,900 shares of Common Stock of the Company, respectively, at an exercise price of $20.50, the fair market value per share on the date of grant. The option granted to Mr. Fishman first becomes exercisable in its entirety on the fifth anniversary of the date of grant. The options granted to Messrs. Stata, McAloon, McDonough and Martin may be exercised on a cumulative basis with respect to one-third of the shares subject to the option on each of the third, fourth and fifth anniversaries of the date of grant.</w:t>
      </w:r>
    </w:p>
    <w:p>
      <w:pPr>
        <w:spacing w:after="0" w:line="200" w:lineRule="exact"/>
        <w:rPr>
          <w:sz w:val="20"/>
          <w:szCs w:val="20"/>
          <w:color w:val="auto"/>
        </w:rPr>
      </w:pPr>
    </w:p>
    <w:p>
      <w:pPr>
        <w:spacing w:after="0" w:line="313"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Option Exercises and Year-End Values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concerning each exercise of stock options during the fiscal year ended October 29, 1994 by each of the Named Executive Officers and the number and value of unexercised options held by each of the Named Executive Officers on October 29, 1994: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AGGREGATED OPTION/SAR EXERCISES IN LAST FISCAL YEAR</w:t>
      </w:r>
    </w:p>
    <w:p>
      <w:pPr>
        <w:spacing w:after="0" w:line="355"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AND FISCAL YEAR-END OPTION/SAR VALUES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2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VALUE OF</w:t>
            </w:r>
          </w:p>
        </w:tc>
      </w:tr>
      <w:tr>
        <w:trPr>
          <w:trHeight w:val="179"/>
        </w:trPr>
        <w:tc>
          <w:tcPr>
            <w:tcW w:w="4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NUMBER OF</w:t>
            </w:r>
          </w:p>
        </w:tc>
        <w:tc>
          <w:tcPr>
            <w:tcW w:w="182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UNEXERCISED</w:t>
            </w:r>
          </w:p>
        </w:tc>
      </w:tr>
      <w:tr>
        <w:trPr>
          <w:trHeight w:val="179"/>
        </w:trPr>
        <w:tc>
          <w:tcPr>
            <w:tcW w:w="4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UNEXERCISED</w:t>
            </w:r>
          </w:p>
        </w:tc>
        <w:tc>
          <w:tcPr>
            <w:tcW w:w="182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7"/>
              </w:rPr>
              <w:t>IN-THE-MONEY</w:t>
            </w:r>
          </w:p>
        </w:tc>
      </w:tr>
      <w:tr>
        <w:trPr>
          <w:trHeight w:val="179"/>
        </w:trPr>
        <w:tc>
          <w:tcPr>
            <w:tcW w:w="4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OPTIONS/SARS</w:t>
            </w:r>
          </w:p>
        </w:tc>
        <w:tc>
          <w:tcPr>
            <w:tcW w:w="182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7"/>
              </w:rPr>
              <w:t>OPTIONS/SARS</w:t>
            </w:r>
          </w:p>
        </w:tc>
      </w:tr>
      <w:tr>
        <w:trPr>
          <w:trHeight w:val="179"/>
        </w:trPr>
        <w:tc>
          <w:tcPr>
            <w:tcW w:w="4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AT FISCAL</w:t>
            </w:r>
          </w:p>
        </w:tc>
        <w:tc>
          <w:tcPr>
            <w:tcW w:w="18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AT FISCAL</w:t>
            </w:r>
          </w:p>
        </w:tc>
      </w:tr>
      <w:tr>
        <w:trPr>
          <w:trHeight w:val="179"/>
        </w:trPr>
        <w:tc>
          <w:tcPr>
            <w:tcW w:w="4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YEAR- END</w:t>
            </w:r>
          </w:p>
        </w:tc>
        <w:tc>
          <w:tcPr>
            <w:tcW w:w="182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6"/>
              </w:rPr>
              <w:t>YEAR-END</w:t>
            </w:r>
          </w:p>
        </w:tc>
      </w:tr>
      <w:tr>
        <w:trPr>
          <w:trHeight w:val="179"/>
        </w:trPr>
        <w:tc>
          <w:tcPr>
            <w:tcW w:w="4000" w:type="dxa"/>
            <w:vAlign w:val="bottom"/>
          </w:tcPr>
          <w:p>
            <w:pPr>
              <w:spacing w:after="0"/>
              <w:rPr>
                <w:sz w:val="15"/>
                <w:szCs w:val="15"/>
                <w:color w:val="auto"/>
              </w:rPr>
            </w:pPr>
          </w:p>
        </w:tc>
        <w:tc>
          <w:tcPr>
            <w:tcW w:w="1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SHARES</w:t>
            </w:r>
          </w:p>
        </w:tc>
        <w:tc>
          <w:tcPr>
            <w:tcW w:w="1020" w:type="dxa"/>
            <w:vAlign w:val="bottom"/>
          </w:tcPr>
          <w:p>
            <w:pPr>
              <w:spacing w:after="0"/>
              <w:rPr>
                <w:sz w:val="15"/>
                <w:szCs w:val="15"/>
                <w:color w:val="auto"/>
              </w:rPr>
            </w:pPr>
          </w:p>
        </w:tc>
        <w:tc>
          <w:tcPr>
            <w:tcW w:w="158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w:t>
            </w:r>
          </w:p>
        </w:tc>
        <w:tc>
          <w:tcPr>
            <w:tcW w:w="182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7"/>
              </w:rPr>
              <w:t>($)(2)</w:t>
            </w:r>
          </w:p>
        </w:tc>
      </w:tr>
      <w:tr>
        <w:trPr>
          <w:trHeight w:val="179"/>
        </w:trPr>
        <w:tc>
          <w:tcPr>
            <w:tcW w:w="400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ACQUIRED</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VALUE</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8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00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ON EXERCISE</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REALIZED</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EXERCISABLE/</w:t>
            </w:r>
          </w:p>
        </w:tc>
        <w:tc>
          <w:tcPr>
            <w:tcW w:w="182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7"/>
              </w:rPr>
              <w:t>EXERCISABLE/</w:t>
            </w:r>
          </w:p>
        </w:tc>
      </w:tr>
      <w:tr>
        <w:trPr>
          <w:trHeight w:val="179"/>
        </w:trPr>
        <w:tc>
          <w:tcPr>
            <w:tcW w:w="400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NAME</w:t>
            </w:r>
          </w:p>
        </w:tc>
        <w:tc>
          <w:tcPr>
            <w:tcW w:w="12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w:t>
            </w:r>
          </w:p>
        </w:tc>
        <w:tc>
          <w:tcPr>
            <w:tcW w:w="158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7"/>
              </w:rPr>
              <w:t>UNEXERCISABLE</w:t>
            </w:r>
          </w:p>
        </w:tc>
        <w:tc>
          <w:tcPr>
            <w:tcW w:w="182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UNEXERCISABLE</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1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Ray Stata................................</w:t>
            </w:r>
          </w:p>
        </w:tc>
        <w:tc>
          <w:tcPr>
            <w:tcW w:w="1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w:t>
            </w:r>
          </w:p>
        </w:tc>
        <w:tc>
          <w:tcPr>
            <w:tcW w:w="15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18,698/270,000</w:t>
            </w:r>
          </w:p>
        </w:tc>
        <w:tc>
          <w:tcPr>
            <w:tcW w:w="18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8"/>
              </w:rPr>
              <w:t>330,323/3,891,600</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Jerald G. Fishman........................</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0/420,000</w:t>
            </w:r>
          </w:p>
        </w:tc>
        <w:tc>
          <w:tcPr>
            <w:tcW w:w="18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0/6,778,600</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Brian P. McAloon.........................</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4,000</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54,874</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2,500/40,000</w:t>
            </w:r>
          </w:p>
        </w:tc>
        <w:tc>
          <w:tcPr>
            <w:tcW w:w="18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51,044/547,763</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Joseph E. McDonough......................</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4,500</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66,328</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2,000/37,000</w:t>
            </w:r>
          </w:p>
        </w:tc>
        <w:tc>
          <w:tcPr>
            <w:tcW w:w="18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40,816/557,404</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A. Martin........................</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3,000</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52,155</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6,550/20,500</w:t>
            </w:r>
          </w:p>
        </w:tc>
        <w:tc>
          <w:tcPr>
            <w:tcW w:w="18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121,152/320,052</w:t>
            </w: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65" w:right="3159" w:hanging="465"/>
        <w:spacing w:after="0" w:line="235" w:lineRule="auto"/>
        <w:tabs>
          <w:tab w:leader="none" w:pos="37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represents the difference between the closing price of the Common Stock on the date of exercise and the exercise price, multiplied by the number of shares acquired on exercise.</w:t>
      </w:r>
    </w:p>
    <w:p>
      <w:pPr>
        <w:spacing w:after="0" w:line="362" w:lineRule="exact"/>
        <w:rPr>
          <w:rFonts w:ascii="Courier New" w:cs="Courier New" w:eastAsia="Courier New" w:hAnsi="Courier New"/>
          <w:sz w:val="16"/>
          <w:szCs w:val="16"/>
          <w:color w:val="auto"/>
        </w:rPr>
      </w:pPr>
    </w:p>
    <w:p>
      <w:pPr>
        <w:jc w:val="both"/>
        <w:ind w:left="465" w:right="2779" w:hanging="465"/>
        <w:spacing w:after="0" w:line="235" w:lineRule="auto"/>
        <w:tabs>
          <w:tab w:leader="none" w:pos="37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unexercised in-the-money options represents the difference between the closing price of the Company's Common Stock on October 28, 1994 and the exercise price of the option, multiplied by the number of shares subject to the option.</w:t>
      </w:r>
    </w:p>
    <w:p>
      <w:pPr>
        <w:spacing w:after="0" w:line="35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Delinquent Filing of Forms 4</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Based solely on its review of copies of reports filed by reporting persons of the Company pursuant to Section 16(a) of the Securities Exchange Act of 1934, as amended (the "Exchange Act"), or written representations from certain reporting persons that no Form 5 filing was required for such person, the Company believes that all filings required to be made by reporting persons of the Company were timely made in accordance with the requirements of the Exchange Act except that Mr. McAloon filed late a Form 4 for the month of March 1994.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29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SEVERANCE AND OTHER AGREEMENTS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has Employee Retention Agreements (the "Agreements") with four of its five current executive officers and with 23 additional key managers. The Agreements are automatically extended on an annual basis unless the Company provides at least three months' notice that the Agreements will not be extended. The Agreements provide for severance benefits if either (i) the employment of the employee is terminated by the Company (other than for cause or by reason of his death or disability) or by the employee for Good Reason (as defined in the Agreements) within 24 months after a Change in Control (as defined in the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Agreement provides that, in the event of a Potential Change in Control (as defined in the Agreements), the employee shall not voluntarily resign as an employee, subject to certain conditions, for at least six months after the occurrence of such Potential Change in Control.</w:t>
      </w:r>
    </w:p>
    <w:p>
      <w:pPr>
        <w:spacing w:after="0" w:line="19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Agreements provide for the following severance benefits: (i) a lump-sum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equal to 200% of the sum of the employee's annual base salary plus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cash bonuses paid or awarded to him in respect of the four fiscal</w:t>
      </w:r>
    </w:p>
    <w:p>
      <w:pPr>
        <w:spacing w:after="0" w:line="236" w:lineRule="auto"/>
        <w:rPr>
          <w:sz w:val="20"/>
          <w:szCs w:val="20"/>
          <w:color w:val="auto"/>
        </w:rPr>
      </w:pPr>
      <w:r>
        <w:rPr>
          <w:rFonts w:ascii="Courier New" w:cs="Courier New" w:eastAsia="Courier New" w:hAnsi="Courier New"/>
          <w:sz w:val="16"/>
          <w:szCs w:val="16"/>
          <w:color w:val="auto"/>
        </w:rPr>
        <w:t>quarters preceding his termination (299% in the case of seven of the 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who are parties to such agreements, including Messrs. Stata, Fishman,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McAloon and McDonough), (ii) the continuation of life, disability, dental,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accident and group health insurance benefits for a period of 24 months and (iii)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reimbursement of legal fees and expenses incurred by the employee in seeking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enforce his rights under his Agreement. In addition, to the extent that payments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employee pursuant to his Agreement (together with any other payments 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 such as the accelerated vesting of stock options or restricted stock</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awards, received by the employee in connection with a Change in Control) would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 in the triggering of the provisions of Sections 280G and 4999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Revenue Code of 1986, as amended (the "Code"), the Agreement provides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payment of an additional amount (the "Tax Gross-Up Amount") such that</w:t>
      </w:r>
    </w:p>
    <w:p>
      <w:pPr>
        <w:spacing w:after="0" w:line="236" w:lineRule="auto"/>
        <w:rPr>
          <w:sz w:val="20"/>
          <w:szCs w:val="20"/>
          <w:color w:val="auto"/>
        </w:rPr>
      </w:pPr>
      <w:r>
        <w:rPr>
          <w:rFonts w:ascii="Courier New" w:cs="Courier New" w:eastAsia="Courier New" w:hAnsi="Courier New"/>
          <w:sz w:val="16"/>
          <w:szCs w:val="16"/>
          <w:color w:val="auto"/>
        </w:rPr>
        <w:t>the employee receives, net of excise taxes, the amount he would have been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receive in the absence of the excise tax provided in Section 4999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Code. Based on compensation levels as of December 31, 1994, each of Messrs.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Stata, Fishman, McAloon and McDonough and all current executive officers as a</w:t>
      </w:r>
    </w:p>
    <w:p>
      <w:pPr>
        <w:spacing w:after="0" w:line="236" w:lineRule="auto"/>
        <w:rPr>
          <w:sz w:val="20"/>
          <w:szCs w:val="20"/>
          <w:color w:val="auto"/>
        </w:rPr>
      </w:pPr>
      <w:r>
        <w:rPr>
          <w:rFonts w:ascii="Courier New" w:cs="Courier New" w:eastAsia="Courier New" w:hAnsi="Courier New"/>
          <w:sz w:val="16"/>
          <w:szCs w:val="16"/>
          <w:color w:val="auto"/>
        </w:rPr>
        <w:t>group (including Messrs. Stata, Fishman, McAloon and McDonough), would be</w:t>
      </w:r>
    </w:p>
    <w:p>
      <w:pPr>
        <w:spacing w:after="0" w:line="237" w:lineRule="auto"/>
        <w:rPr>
          <w:sz w:val="20"/>
          <w:szCs w:val="20"/>
          <w:color w:val="auto"/>
        </w:rPr>
      </w:pPr>
      <w:r>
        <w:rPr>
          <w:rFonts w:ascii="Courier New" w:cs="Courier New" w:eastAsia="Courier New" w:hAnsi="Courier New"/>
          <w:sz w:val="16"/>
          <w:szCs w:val="16"/>
          <w:color w:val="auto"/>
        </w:rPr>
        <w:t>entitled to receive a lump-sum payment of $2,912,164, $2,821,126, $1,207,192,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$1,048,278 and $7,988,760, respectively, under the Agreements. These amounts do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include the Tax Gross-Up Amounts, which would substantially increase the</w:t>
      </w:r>
    </w:p>
    <w:p>
      <w:pPr>
        <w:spacing w:after="0" w:line="236" w:lineRule="auto"/>
        <w:rPr>
          <w:sz w:val="20"/>
          <w:szCs w:val="20"/>
          <w:color w:val="auto"/>
        </w:rPr>
      </w:pPr>
      <w:r>
        <w:rPr>
          <w:rFonts w:ascii="Courier New" w:cs="Courier New" w:eastAsia="Courier New" w:hAnsi="Courier New"/>
          <w:sz w:val="16"/>
          <w:szCs w:val="16"/>
          <w:color w:val="auto"/>
        </w:rPr>
        <w:t>amounts payable under the Agreements, or the insurance or reimbursement</w:t>
      </w:r>
    </w:p>
    <w:p>
      <w:pPr>
        <w:spacing w:after="0" w:line="237" w:lineRule="auto"/>
        <w:rPr>
          <w:sz w:val="20"/>
          <w:szCs w:val="20"/>
          <w:color w:val="auto"/>
        </w:rPr>
      </w:pPr>
      <w:r>
        <w:rPr>
          <w:rFonts w:ascii="Courier New" w:cs="Courier New" w:eastAsia="Courier New" w:hAnsi="Courier New"/>
          <w:sz w:val="16"/>
          <w:szCs w:val="16"/>
          <w:color w:val="auto"/>
        </w:rPr>
        <w:t>benefits.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Company's Employee Change in Control Severance Policy and Senior Management Change in Control Severance Policy provide each employee of the Company (other than those who are party to the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90 days of service) to a maximum of 104 weeks of base salary plus an amount equal to the aggregate cash bonuses paid or awarded to the employee in respect of the four fiscal quarters preceding termination (for a senior management employee with 21 years of service). Pursuant to the Senior Management Change in Control Policy, Mr. Martin would be entitled to a lump-sum severance benefit of $165,077 based on his fiscal 1994 compensation.</w:t>
      </w: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September 14, 1994, the Company amended the stock option grants and restricted stock awards previously made to Mr. Fishman, the Company's President, to provide that if the Company terminates Mr. Fishman's employment prior to September 15, 1999 for any reason other than cause, all then unexercisable options and/or unvested restricted shares will become fully exercisable and vested.</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addition to the foregoing agreements and policies, the Company's stock option and restricted stock plans provide for immediate vesting of all outstanding options and awards upon any Change in Control (as defined in such plans)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1994 as they affected Mr. Stata, in his capacity as Chairman of the Board and Chief Executive Officer of the Company, and other executive officers of the Company.</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Compensation Philosophy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help retain productive people and to more closely align their interests with those of stockholders.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 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Executive Compensation Program</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Annual compensation for the Company's executives consists of three principal elements -- base salary, cash bonus and stock options and restricted stock awards.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CASH COMPENSATION</w:t>
      </w:r>
    </w:p>
    <w:p>
      <w:pPr>
        <w:spacing w:after="0" w:line="183"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184"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cash bonus is tied directly to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183" w:lineRule="exact"/>
        <w:rPr>
          <w:sz w:val="20"/>
          <w:szCs w:val="20"/>
          <w:color w:val="auto"/>
        </w:rPr>
      </w:pPr>
    </w:p>
    <w:p>
      <w:pPr>
        <w:ind w:left="460" w:right="2779"/>
        <w:spacing w:after="0" w:line="272" w:lineRule="auto"/>
        <w:rPr>
          <w:sz w:val="20"/>
          <w:szCs w:val="20"/>
          <w:color w:val="auto"/>
        </w:rPr>
      </w:pPr>
      <w:r>
        <w:rPr>
          <w:rFonts w:ascii="Courier New" w:cs="Courier New" w:eastAsia="Courier New" w:hAnsi="Courier New"/>
          <w:sz w:val="14"/>
          <w:szCs w:val="14"/>
          <w:color w:val="auto"/>
        </w:rPr>
        <w:t>All of the Company's employees, including its executive officers, participated in the Company's bonus plan (the "Bonus Plan") in fiscal 1994, except those employees on commission plans or in some non-U.S. locations. The purpose of the Bonus Plan is to recognize and reward the contribution of all employees in achieving the Company's goals and objectives. In fiscal 1994 the Bonus Plan provided for the payment of a semi-annual cash bonus based on the Company's attainment of specified Operating Profit Before Taxes ("OPBT") levels. No bonus is payable if the Company's performance falls below a predetermined OPBT threshold (3% of net sales in 1994). To the extent OPBT exceeds this threshold, the bonus payments are increased. Each employee, including executives, is assigned a Bonus Target, calculated as a percentage of such employee's base earnings, determined by comparing competitive data and position. Depending on OPBT levels achieved, the cash bonus is paid as a multiple ("Bonus Factor") of the Bonus Target, ranging from zero to a maximum of two.</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EQUITY OWNERSHIP</w:t>
      </w:r>
    </w:p>
    <w:p>
      <w:pPr>
        <w:spacing w:after="0" w:line="362" w:lineRule="exact"/>
        <w:rPr>
          <w:sz w:val="20"/>
          <w:szCs w:val="20"/>
          <w:color w:val="auto"/>
        </w:rPr>
      </w:pPr>
    </w:p>
    <w:p>
      <w:pPr>
        <w:ind w:left="460" w:right="2779"/>
        <w:spacing w:after="0" w:line="270" w:lineRule="auto"/>
        <w:rPr>
          <w:sz w:val="20"/>
          <w:szCs w:val="20"/>
          <w:color w:val="auto"/>
        </w:rPr>
      </w:pPr>
      <w:r>
        <w:rPr>
          <w:rFonts w:ascii="Courier New" w:cs="Courier New" w:eastAsia="Courier New" w:hAnsi="Courier New"/>
          <w:sz w:val="14"/>
          <w:szCs w:val="14"/>
          <w:color w:val="auto"/>
        </w:rPr>
        <w:t>Total compensation at the executive level also includes long-term incentives afforded by stock options and restricted stock awards. The purpose of the Company's stock ownership program is to (i) reinforce the mutuality of long-term interests between employees and the stockholders and</w:t>
      </w:r>
    </w:p>
    <w:p>
      <w:pPr>
        <w:spacing w:after="0" w:line="2" w:lineRule="exact"/>
        <w:rPr>
          <w:sz w:val="20"/>
          <w:szCs w:val="20"/>
          <w:color w:val="auto"/>
        </w:rPr>
      </w:pPr>
    </w:p>
    <w:p>
      <w:pPr>
        <w:ind w:left="460" w:right="2779" w:firstLine="1"/>
        <w:spacing w:after="0" w:line="235" w:lineRule="auto"/>
        <w:tabs>
          <w:tab w:leader="none" w:pos="92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assist in the attraction and retention of critically important key executives, managers and individual contributors, mostly engineers, who are essential to the Company's success.</w:t>
      </w:r>
    </w:p>
    <w:p>
      <w:pPr>
        <w:spacing w:after="0" w:line="362" w:lineRule="exact"/>
        <w:rPr>
          <w:sz w:val="20"/>
          <w:szCs w:val="20"/>
          <w:color w:val="auto"/>
        </w:rPr>
      </w:pPr>
    </w:p>
    <w:p>
      <w:pPr>
        <w:ind w:left="460" w:right="2779"/>
        <w:spacing w:after="0" w:line="273" w:lineRule="auto"/>
        <w:rPr>
          <w:sz w:val="20"/>
          <w:szCs w:val="20"/>
          <w:color w:val="auto"/>
        </w:rPr>
      </w:pPr>
      <w:r>
        <w:rPr>
          <w:rFonts w:ascii="Courier New" w:cs="Courier New" w:eastAsia="Courier New" w:hAnsi="Courier New"/>
          <w:sz w:val="14"/>
          <w:szCs w:val="14"/>
          <w:color w:val="auto"/>
        </w:rPr>
        <w:t>The design of the Company's stock programs includes long vesting periods to optimize the retention value of these options and to orient the Company's managers to longer term success. Generally, stock options vest one-third after three years from date of grant, two-thirds after four years and 100% after five years.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pacing w:after="0" w:line="200" w:lineRule="exact"/>
        <w:rPr>
          <w:sz w:val="20"/>
          <w:szCs w:val="20"/>
          <w:color w:val="auto"/>
        </w:rPr>
      </w:pPr>
    </w:p>
    <w:p>
      <w:pPr>
        <w:spacing w:after="0" w:line="323"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size of stock option awards is generally intended to reflect the significance of the executive's current and anticipated contributions to the Company. The exercise price of options granted by the Company is set at 100% of the fair market value per share on the date of grant. Prior to determining the December 1994 option grants to the Company's executives, the Compensation Committee reviewed survey information of the stock option programs of competitors and other companies with comparable capitalizations. The value realizable from exercisable options is dependent upon the extent to which the Company's performance is reflected in the price of the Company's Common Stock at any particular point in time. However, the decision as to whether such value will be realized through the exercise of an option in any particular year is primarily determined by each individual within the limits of the vesting schedule, and not by the Compensation Committee.</w:t>
      </w:r>
    </w:p>
    <w:p>
      <w:pPr>
        <w:spacing w:after="0" w:line="367"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Company's 1991 Restricted Stock Plan provides for the award of restricted stock for a nominal purchase price. Shares purchased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w:t>
      </w:r>
    </w:p>
    <w:p>
      <w:pPr>
        <w:sectPr>
          <w:pgSz w:w="11900" w:h="16838" w:orient="portrait"/>
          <w:cols w:equalWidth="0" w:num="1">
            <w:col w:w="10219"/>
          </w:cols>
          <w:pgMar w:left="240" w:top="290" w:right="1440" w:bottom="1440" w:gutter="0" w:footer="0" w:header="0"/>
        </w:sectPr>
      </w:pP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19"/>
          </w:cols>
          <w:pgMar w:left="240" w:top="29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460" w:right="3059"/>
        <w:spacing w:after="0" w:line="235" w:lineRule="auto"/>
        <w:rPr>
          <w:sz w:val="20"/>
          <w:szCs w:val="20"/>
          <w:color w:val="auto"/>
        </w:rPr>
      </w:pPr>
      <w:r>
        <w:rPr>
          <w:rFonts w:ascii="Courier New" w:cs="Courier New" w:eastAsia="Courier New" w:hAnsi="Courier New"/>
          <w:sz w:val="16"/>
          <w:szCs w:val="16"/>
          <w:color w:val="auto"/>
        </w:rPr>
        <w:t>price per share. Since the restricted shares are issued at nominal consideration, the entire value of the shares will constitute additional compensation to the individual at the time of vesting.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Chairman and Chief Executive Officer Fiscal 1994 Compensation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Mr. Stata, in his capacity as Chairman and Chief Executive Officer, is eligible to participate in the same executive compensation program available to the Company's other senior executives. The Compensation Committee has set Mr. Stata's total annual compensation, including compensation derived from the Company's bonus program and stock option program, at a level it believes to be competitive with other companies in the industry.</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During fiscal 1994, Mr. Stata's annual base salary was increased $26,000 from $520,000 to $546,000. He was awarded a fiscal 1994 bonus of $427,968 which represented 132% of his Bonus Target (based on 60% of his base salary received during fiscal 1994) and reflected the Company's attainment of 13.2% of OPBT for the entire fiscal year.</w:t>
      </w:r>
    </w:p>
    <w:p>
      <w:pPr>
        <w:spacing w:after="0" w:line="3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Compliance with Internal Revenue Code Section 162(m)</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162(m) of the Code, enacted in 1993, generally disallows a tax deduction to public companies for compensation over one million dollars paid to its chief executive officer and its four other most highly compensated executive officers. Qualifying performance-based compensation will not be subject to the deduction limit if certain requirements are met. The Company has, however, limited the number of shares subject to stock options which may be granted to Company employees in a manner that complies with the performance-based requirements of Section 162(m). Based on Mr. Stata's and the other Named Executive Officers' compensation, it does not appear that the Section 162(m) limitation will have a significant impact on the Company in the near term. While the Committee does not currently intend to qualify the Bonus Plan as a performance-based plan, it will continue to monitor the impact of Section 162(m) on the Company.</w:t>
      </w:r>
    </w:p>
    <w:p>
      <w:pPr>
        <w:spacing w:after="0" w:line="18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Compensation Committee,</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Gordon C. McKeague, Chairman</w:t>
      </w:r>
    </w:p>
    <w:p>
      <w:pPr>
        <w:ind w:left="4560"/>
        <w:spacing w:after="0" w:line="236" w:lineRule="auto"/>
        <w:rPr>
          <w:sz w:val="20"/>
          <w:szCs w:val="20"/>
          <w:color w:val="auto"/>
        </w:rPr>
      </w:pPr>
      <w:r>
        <w:rPr>
          <w:rFonts w:ascii="Courier New" w:cs="Courier New" w:eastAsia="Courier New" w:hAnsi="Courier New"/>
          <w:sz w:val="16"/>
          <w:szCs w:val="16"/>
          <w:color w:val="auto"/>
        </w:rPr>
        <w:t>Morris Chang</w:t>
      </w:r>
    </w:p>
    <w:p>
      <w:pPr>
        <w:ind w:left="4560"/>
        <w:spacing w:after="0" w:line="237" w:lineRule="auto"/>
        <w:rPr>
          <w:sz w:val="20"/>
          <w:szCs w:val="20"/>
          <w:color w:val="auto"/>
        </w:rPr>
      </w:pPr>
      <w:r>
        <w:rPr>
          <w:rFonts w:ascii="Courier New" w:cs="Courier New" w:eastAsia="Courier New" w:hAnsi="Courier New"/>
          <w:sz w:val="16"/>
          <w:szCs w:val="16"/>
          <w:color w:val="auto"/>
        </w:rPr>
        <w:t>Lester C. Thurow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The members of the Compensation Committee are Messrs. Gordon C. McKeague, Morris Chang and Lester C. Thurow.</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0" w:right="1440" w:bottom="1440" w:gutter="0" w:footer="0" w:header="0"/>
        </w:sectPr>
      </w:pPr>
    </w:p>
    <w:bookmarkStart w:id="14" w:name="page15"/>
    <w:bookmarkEnd w:id="14"/>
    <w:p>
      <w:pPr>
        <w:ind w:left="285"/>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STOCK PERFORMANCE GRAPH</w:t>
      </w:r>
    </w:p>
    <w:p>
      <w:pPr>
        <w:spacing w:after="0" w:line="183"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The following graph compares cumulative total stockholder return on the Company's Common Stock since October 31, 1989 with the cumulative total return for the Standard &amp; Poor's 500 Index and the Standard &amp; Poor's High Technology Composite Index. This graph assumes the investment of $100 on October 31, 1989 in the Company's Common Stock, the Standard &amp; Poor's 500 Index and the Standard</w:t>
      </w:r>
    </w:p>
    <w:p>
      <w:pPr>
        <w:spacing w:after="0" w:line="2" w:lineRule="exact"/>
        <w:rPr>
          <w:sz w:val="20"/>
          <w:szCs w:val="20"/>
          <w:color w:val="auto"/>
        </w:rPr>
      </w:pPr>
    </w:p>
    <w:p>
      <w:pPr>
        <w:ind w:left="5" w:right="2959" w:hanging="5"/>
        <w:spacing w:after="0" w:line="234" w:lineRule="auto"/>
        <w:tabs>
          <w:tab w:leader="none" w:pos="19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Poor's High Technology Composite Index and assumes dividends are reinvested. Measurement points are at October 31 for each respective year.</w:t>
      </w:r>
    </w:p>
    <w:p>
      <w:pPr>
        <w:spacing w:after="0" w:line="356"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COMPARISON OF FIVE YEAR CUMULATIVE TOTAL RETURN*</w:t>
      </w:r>
    </w:p>
    <w:p>
      <w:pPr>
        <w:jc w:val="center"/>
        <w:ind w:right="3055"/>
        <w:spacing w:after="0" w:line="236" w:lineRule="auto"/>
        <w:rPr>
          <w:sz w:val="20"/>
          <w:szCs w:val="20"/>
          <w:color w:val="auto"/>
        </w:rPr>
      </w:pPr>
      <w:r>
        <w:rPr>
          <w:rFonts w:ascii="Courier New" w:cs="Courier New" w:eastAsia="Courier New" w:hAnsi="Courier New"/>
          <w:sz w:val="16"/>
          <w:szCs w:val="16"/>
          <w:color w:val="auto"/>
        </w:rPr>
        <w:t>AMONG ANALOG DEVICES, THE S &amp; P 500 INDEX</w:t>
      </w:r>
    </w:p>
    <w:p>
      <w:pPr>
        <w:jc w:val="center"/>
        <w:ind w:right="3055"/>
        <w:spacing w:after="0" w:line="237" w:lineRule="auto"/>
        <w:rPr>
          <w:sz w:val="20"/>
          <w:szCs w:val="20"/>
          <w:color w:val="auto"/>
        </w:rPr>
      </w:pPr>
      <w:r>
        <w:rPr>
          <w:rFonts w:ascii="Courier New" w:cs="Courier New" w:eastAsia="Courier New" w:hAnsi="Courier New"/>
          <w:sz w:val="16"/>
          <w:szCs w:val="16"/>
          <w:color w:val="auto"/>
        </w:rPr>
        <w:t>AND THE S &amp; P HIGH TECH COMPOSITE INDEX</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Courier New" w:cs="Courier New" w:eastAsia="Courier New" w:hAnsi="Courier New"/>
                <w:sz w:val="16"/>
                <w:szCs w:val="16"/>
                <w:color w:val="auto"/>
              </w:rPr>
              <w:t>MEASUREMENT PERIOD</w:t>
            </w:r>
          </w:p>
        </w:tc>
        <w:tc>
          <w:tcPr>
            <w:tcW w:w="1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179"/>
        </w:trPr>
        <w:tc>
          <w:tcPr>
            <w:tcW w:w="1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FISCAL YEAR END</w:t>
            </w:r>
          </w:p>
        </w:tc>
        <w:tc>
          <w:tcPr>
            <w:tcW w:w="18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ANALOG DEVICES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 &amp; P 500</w:t>
            </w:r>
          </w:p>
        </w:tc>
        <w:tc>
          <w:tcPr>
            <w:tcW w:w="2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 &amp; P HIGH TECH COMPOSITE</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10/89</w:t>
            </w:r>
          </w:p>
        </w:tc>
        <w:tc>
          <w:tcPr>
            <w:tcW w:w="18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100</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100</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10/90</w:t>
            </w:r>
          </w:p>
        </w:tc>
        <w:tc>
          <w:tcPr>
            <w:tcW w:w="18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63</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93</w:t>
            </w:r>
          </w:p>
        </w:tc>
        <w:tc>
          <w:tcPr>
            <w:tcW w:w="26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88</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10/91</w:t>
            </w:r>
          </w:p>
        </w:tc>
        <w:tc>
          <w:tcPr>
            <w:tcW w:w="18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103</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124</w:t>
            </w:r>
          </w:p>
        </w:tc>
        <w:tc>
          <w:tcPr>
            <w:tcW w:w="26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111</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10/92</w:t>
            </w:r>
          </w:p>
        </w:tc>
        <w:tc>
          <w:tcPr>
            <w:tcW w:w="18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132</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136</w:t>
            </w:r>
          </w:p>
        </w:tc>
        <w:tc>
          <w:tcPr>
            <w:tcW w:w="26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112</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10/93</w:t>
            </w:r>
          </w:p>
        </w:tc>
        <w:tc>
          <w:tcPr>
            <w:tcW w:w="18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244</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156</w:t>
            </w:r>
          </w:p>
        </w:tc>
        <w:tc>
          <w:tcPr>
            <w:tcW w:w="26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139</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10/94</w:t>
            </w:r>
          </w:p>
        </w:tc>
        <w:tc>
          <w:tcPr>
            <w:tcW w:w="18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392</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162</w:t>
            </w:r>
          </w:p>
        </w:tc>
        <w:tc>
          <w:tcPr>
            <w:tcW w:w="26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168</w:t>
            </w:r>
          </w:p>
        </w:tc>
      </w:tr>
    </w:tbl>
    <w:p>
      <w:pPr>
        <w:spacing w:after="0" w:line="362" w:lineRule="exact"/>
        <w:rPr>
          <w:sz w:val="20"/>
          <w:szCs w:val="20"/>
          <w:color w:val="auto"/>
        </w:rPr>
      </w:pPr>
    </w:p>
    <w:p>
      <w:pPr>
        <w:ind w:left="185" w:right="3339" w:hanging="185"/>
        <w:spacing w:after="0" w:line="234" w:lineRule="auto"/>
        <w:tabs>
          <w:tab w:leader="none" w:pos="1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INVESTED ON 10/31/89 IN STOCK OR INDEX -- INCLUDING REINVESTMENT OF DIVIDENDS.</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FISCAL YEAR ENDING OCTOBER 31.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4"/>
          </w:cols>
          <w:pgMar w:left="235" w:top="29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APPROVAL OF AMENDMENT TO THE ARTICLES OF ORGANIZATION</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December 7, 1994, the Board of Directors of the Company unanimously voted to recommend to the stockholders that the Company's Restated Articles of Organization be amended to increase the number of authorized shares of Common Stock from 150,000,000 to 300,000,000 shares. On November 30, 1994, the Board of Directors also announced a three-for-two split of the issued shares of the Company's Common Stock. The stock split was effected as a 50% Common Stock dividend paid by the Company on January 4, 1995 to stockholders of record December 12, 1994.</w:t>
      </w:r>
    </w:p>
    <w:p>
      <w:pPr>
        <w:spacing w:after="0" w:line="36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authorized Common Stock of the Company currently consists of 150,000,000 shares, $.16 2/3 par value per share, of which 75,383,933 shares were outstanding as of December 31, 1994, an additional approximately 13,365,000 shares were reserved for issuance pursuant to the Company's stock option plans, stock purchase plans and other employee benefit plans, and an additional 52,620,977 shares were reserved for issuance upon exercise of Rights in connection with the Company's Shareholder Rights Plan. The Board of Directors believes that the authorization of additional shares of Common Stock is desirable to provide shares for issuance in connection with possible future stock dividends, future financings, joint ventures, acquisitions or other general corporate purposes. However, there is no existing plan, understanding or agreement for the issuance of any shares of Common Stock with the exception of the shares of Common Stock available for issuance described above. If the amendment is adopted by the stockholders, the Board of Directors will have authority to issue shares of Common Stock without the necessity of further stockholder action. Holders of the Common Stock have no preemptive rights with respect to any shares which may be issued in the future.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RECOMMENDATION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Board of Directors believes the adoption of this amendment is in the best interests of the Company and its stockholders and recommends a vote FOR the adoption of this proposed amendment.</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APPROVAL OF THE 1994 DIRECTOR OPTION PLAN</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December 7, 1994, the Board of Directors adopted, subject to stockholder approval, the Company's 1994 Director Option Plan (the "1994 Director Plan"). Under the Director Plan, each existing non-employee director ("Nonemployee Director") of the Company was granted on December 7, 1994, subject to stockholder approval of the 1994 Director Plan, a non-statutory option to purchase 5,250 shares of Common Stock of the Company at an exercise price equal to the fair market value of such shares on the date of grant ($22.17). Each newly elected Nonemployee Director will receive a non-statutory option for the purchase of 5,250 shares of Common Stock on the date of his or her initial election to the Board of Directors. Thereafter, each Nonemployee Director will receive a non-statutory option to purchase 5,250 shares of Common Stock on the first, second and third anniversaries (the "Anniversary Dates") of (i) December 7, 1994, in the case of each Nonemployee Director serving on the Board of Directors as of such date or (ii) the date of the initial option grant in the case of each Nonemployee Director first elected to the Board of Directors after December 7, 1994. All options for the shares subject to the 1994 Director Plan shall be granted, if at all, not later than ten years after the approval of the 1994 Director Plan by the stockholders.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The purpose of the 1994 Director Plan is to encourage ownership in the Company by Nonemployee Directors whose continued services are considered essential to the Company's future progress and to provide them with a further incentive to remain as directors of the Company. The 1994 Director Plan will replace the 1992 Director Plan. Following stockholder approval of the 1994 Director Plan, no additional options will be granted under the 1992 Director Plan. The following is a summary of the principal terms of the 1994 Director Plan.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ELIGIBILITY AND NUMBER OF SHARES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Board of Directors shall supervise and administer the 1994 Director Plan. Directors of the Company who are not employees of the Company or any subsidiary of the Company are eligible to participate in the 1994 Director Plan. A total of 200,000 shares of the Company's Common Stock may be issued under the 1994 Director Plan which represented approximately 0.27% of the total shares outstanding on December 31, 1994.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OPTIONS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Subject to stockholder approval of the 1994 Director Plan at the Meeting, an option for the purchase of 5,250 shares of Common Stock was granted at the close of business on December 7, 1994 to each of Messrs. Chang, Doyle, Fuller, Lowe, McKeague, Moses and Thurow. Thereafter, an option for 5,250 shares of Common Stock will be granted at the close of business on December 7, 1995, 1996 and 1997 to each Nonemployee Director who remains a director through such date of grant. Mr. Fuller also received an option to purchase 15,000 shares of Common Stock under the 1992 Director Plan upon his initial election to the Board of Directors.</w:t>
      </w:r>
    </w:p>
    <w:p>
      <w:pPr>
        <w:spacing w:after="0" w:line="185"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Each option granted under the 1994 Director Plan will have an exercise price equal to the fair market value of the Common Stock on the date of grant and will be exercisable on a cumulative basis in annual installments of 33 1/3% each on the succeeding three anniversaries of the date of grant. Exercisability of these options is conditioned upon continuous service as a director.</w:t>
      </w:r>
    </w:p>
    <w:p>
      <w:pPr>
        <w:spacing w:after="0" w:line="340"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The exercise price of each such option may be paid in cash or check payable to the order of the Company, by the delivery of Common Stock of the Company already owned by the optionee having a fair market value equal in amount to the exercise price of the options being exercised, or a combination of such methods of payment. Each option granted is not transferable except by the laws of descent and distribution or pursuant to a qualified domestic relations order (as defined in the Internal Revenue Code). If the optionee becomes disabled or dies while serving as a director, the option will vest in full and the optionee or his or her representative may exercise the option in full during the year following his or her disability or death. If the optionee ceases to be a director by reason of retirement of the optionee as a director at the retirement age determined by the Company or by reason of the Company's failure to nominate the optionee for reelection as a director (excluding such director's refusal to serve as a director), each option granted under the 1994 Director Plan then held by such director will be exercisable for the number of shares then vested and exercisable plus the shares which would otherwise become vested and exercisable at the next Anniversary Date. No option may be exercised more than ten years after the date of grant. Because the 1994 Director Plan provides for an option grant upon the initial election to the Board of Directors of each Nonemployee Director as well as up to three additional option grants on the three subsequent anniversaries of such election, and because it is not possible to determine whether any Nonemployee Directors will be elected or will become ineligible to receive option grants, the Company cannot now determine the number of options to be granted to the Non-Executive Director Group.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Options granted under the 1994 Director Plan will be non-statutory stock options. No taxable income is recognized by the optionee upon the grant of a non-statutory stock option. Generally, the optionee must recognize as ordinary income in the year in which the option is exercised the amount by which the fair market value of the purchased shares on the date of exercise exceeds the option price. The Company will be entitled to a business expense deduction equal to the amount of ordinary income recognized by the optionee. Any additional gain or any loss recognized upon the subsequent disposition of the purchased shares will be a capital gain or loss, and will be a long-term gain or loss if the shares are held for one year or more.</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THE PLAN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Board of Directors may suspend or discontinue the 1994 Director Plan or amend it in any respect; provided, however, that without approval of the stockholders of the Company, the Board may not (i) change the number of shares subject to the 1994 Director Plan, (ii) change the designation of the class of directors eligible to receive options, or (iii) materially increase the benefits accruing to participants under the 1994 Director Plan. Notwithstanding the foregoing, the 1994 Director Plan may not be amended more than once every six months.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RECOMMENDATION</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The Board of Directors believes that the adoption and approval of the 1994 Director Plan is in the best interests of the Company and its stockholders and recommends a vote FOR the approval of the 1994 Director Plan.</w:t>
      </w:r>
    </w:p>
    <w:p>
      <w:pPr>
        <w:spacing w:after="0" w:line="14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RATIFICATION OF SELECTION OF</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INDEPENDENT AUDITORS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Board of Directors, on the recommendation of its Audit Committee, has selected the firm of Ernst &amp; Young LLP, independent auditors, as auditors of the Company for the fiscal year ending October 28, 1995.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OTHER MATTERS</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All costs of solicitation of proxies will be borne by the Company. In addition to solicitations by mail, the Company's directors, officers and regular employees, without additional remuneration, may solicit proxies by telephone, telegraph and personal interviews. Brokers, custodians and fiduciaries will be requested to forward proxy soliciting material to the owners of stock held in their names. The Company will reimburse banks and brokers for their reasonable out-of-pocket expenses incurred in connection with the distribution of proxy materials.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DEADLINE FOR SUBMISSION OF STOCKHOLDER PROPOSALS FOR THE 1996 ANNUAL MEETING</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Proposals of stockholders intended to be presented at the 1996 Annual Meeting of Stockholders must be received by the Company at its principal office in Norwood, Massachusetts not later than October 12, 1995 for inclusion in the proxy statement for that meeting.</w:t>
      </w:r>
    </w:p>
    <w:p>
      <w:pPr>
        <w:spacing w:after="0" w:line="36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72"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PAUL P. BROUNTAS, Clerk</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1995</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1" w:right="1440" w:bottom="1440" w:gutter="0" w:footer="0" w:header="0"/>
        </w:sectPr>
      </w:pPr>
    </w:p>
    <w:bookmarkStart w:id="19" w:name="page20"/>
    <w:bookmarkEnd w:id="19"/>
    <w:p>
      <w:pPr>
        <w:ind w:left="285"/>
        <w:spacing w:after="0"/>
        <w:rPr>
          <w:sz w:val="20"/>
          <w:szCs w:val="20"/>
          <w:color w:val="auto"/>
        </w:rPr>
      </w:pPr>
      <w:r>
        <w:rPr>
          <w:rFonts w:ascii="Courier New" w:cs="Courier New" w:eastAsia="Courier New" w:hAnsi="Courier New"/>
          <w:sz w:val="16"/>
          <w:szCs w:val="16"/>
          <w:color w:val="auto"/>
        </w:rPr>
        <w:t>20</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ANALOG DEVICES, INC.</w:t>
      </w:r>
    </w:p>
    <w:p>
      <w:pPr>
        <w:spacing w:after="0" w:line="177"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1994 DIRECTOR OPTION PLAN</w:t>
      </w:r>
    </w:p>
    <w:p>
      <w:pPr>
        <w:spacing w:after="0" w:line="177" w:lineRule="exact"/>
        <w:rPr>
          <w:sz w:val="20"/>
          <w:szCs w:val="20"/>
          <w:color w:val="auto"/>
        </w:rPr>
      </w:pPr>
    </w:p>
    <w:p>
      <w:pPr>
        <w:ind w:left="365" w:hanging="365"/>
        <w:spacing w:after="0"/>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The purpose of this 1994 Director Option Plan (the "Plan") of Analog Devices, Inc. (the "Company") is to encourage ownership in the Company by outside directors of the Company whose continued services are considered essential to the Company's future progress and to provide them with a further incentive to remain as directors of the Company.</w:t>
      </w:r>
    </w:p>
    <w:p>
      <w:pPr>
        <w:spacing w:after="0" w:line="180" w:lineRule="exact"/>
        <w:rPr>
          <w:sz w:val="20"/>
          <w:szCs w:val="20"/>
          <w:color w:val="auto"/>
        </w:rPr>
      </w:pPr>
    </w:p>
    <w:p>
      <w:pPr>
        <w:ind w:left="365" w:hanging="365"/>
        <w:spacing w:after="0"/>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183" w:lineRule="exact"/>
        <w:rPr>
          <w:sz w:val="20"/>
          <w:szCs w:val="20"/>
          <w:color w:val="auto"/>
        </w:rPr>
      </w:pPr>
    </w:p>
    <w:p>
      <w:pPr>
        <w:ind w:left="5" w:right="2959" w:firstLine="465"/>
        <w:spacing w:after="0" w:line="275" w:lineRule="auto"/>
        <w:rPr>
          <w:sz w:val="20"/>
          <w:szCs w:val="20"/>
          <w:color w:val="auto"/>
        </w:rPr>
      </w:pPr>
      <w:r>
        <w:rPr>
          <w:rFonts w:ascii="Courier New" w:cs="Courier New" w:eastAsia="Courier New" w:hAnsi="Courier New"/>
          <w:sz w:val="14"/>
          <w:szCs w:val="14"/>
          <w:color w:val="auto"/>
        </w:rPr>
        <w:t>The Board of Directors shall supervise and administer the Plan. Grants of stock options under the Plan and the amount and nature of the awards to be granted shall be automatic and nondiscretionary in accordance with Section 5. However, all questions of interpretation of the Plan or of any options issued under it shall be determined by the Board of Directors and such determination shall be final and binding upon all persons having an interest in the Plan.</w:t>
      </w:r>
    </w:p>
    <w:p>
      <w:pPr>
        <w:spacing w:after="0" w:line="156" w:lineRule="exact"/>
        <w:rPr>
          <w:sz w:val="20"/>
          <w:szCs w:val="20"/>
          <w:color w:val="auto"/>
        </w:rPr>
      </w:pPr>
    </w:p>
    <w:p>
      <w:pPr>
        <w:ind w:left="365" w:hanging="365"/>
        <w:spacing w:after="0"/>
        <w:tabs>
          <w:tab w:leader="none" w:pos="3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IN THE PLAN</w:t>
      </w:r>
    </w:p>
    <w:p>
      <w:pPr>
        <w:spacing w:after="0" w:line="183" w:lineRule="exact"/>
        <w:rPr>
          <w:sz w:val="20"/>
          <w:szCs w:val="20"/>
          <w:color w:val="auto"/>
        </w:rPr>
      </w:pPr>
    </w:p>
    <w:p>
      <w:pPr>
        <w:ind w:left="5" w:right="3439" w:firstLine="465"/>
        <w:spacing w:after="0" w:line="295" w:lineRule="auto"/>
        <w:rPr>
          <w:sz w:val="20"/>
          <w:szCs w:val="20"/>
          <w:color w:val="auto"/>
        </w:rPr>
      </w:pPr>
      <w:r>
        <w:rPr>
          <w:rFonts w:ascii="Courier New" w:cs="Courier New" w:eastAsia="Courier New" w:hAnsi="Courier New"/>
          <w:sz w:val="14"/>
          <w:szCs w:val="14"/>
          <w:color w:val="auto"/>
        </w:rPr>
        <w:t>Directors of the Company who are not employees of the Company or any subsidiary of the Company shall be eligible to participate in the Plan.</w:t>
      </w:r>
    </w:p>
    <w:p>
      <w:pPr>
        <w:spacing w:after="0" w:line="141" w:lineRule="exact"/>
        <w:rPr>
          <w:sz w:val="20"/>
          <w:szCs w:val="20"/>
          <w:color w:val="auto"/>
        </w:rPr>
      </w:pPr>
    </w:p>
    <w:p>
      <w:pPr>
        <w:ind w:left="365" w:hanging="365"/>
        <w:spacing w:after="0"/>
        <w:tabs>
          <w:tab w:leader="none" w:pos="36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w:t>
      </w:r>
    </w:p>
    <w:p>
      <w:pPr>
        <w:spacing w:after="0" w:line="182" w:lineRule="exact"/>
        <w:rPr>
          <w:rFonts w:ascii="Courier New" w:cs="Courier New" w:eastAsia="Courier New" w:hAnsi="Courier New"/>
          <w:sz w:val="16"/>
          <w:szCs w:val="16"/>
          <w:color w:val="auto"/>
        </w:rPr>
      </w:pPr>
    </w:p>
    <w:p>
      <w:pPr>
        <w:ind w:left="5" w:right="2879" w:firstLine="461"/>
        <w:spacing w:after="0" w:line="235" w:lineRule="auto"/>
        <w:tabs>
          <w:tab w:leader="none" w:pos="84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which may be issued under the Plan shall be two hundred thousand (200,000) shares of the Company's Common Stock, par value $.16 2/3 per share ("Common Stock"), subject to adjustment as provided in Section 9 of the Plan.1</w:t>
      </w:r>
    </w:p>
    <w:p>
      <w:pPr>
        <w:spacing w:after="0" w:line="184" w:lineRule="exact"/>
        <w:rPr>
          <w:rFonts w:ascii="Courier New" w:cs="Courier New" w:eastAsia="Courier New" w:hAnsi="Courier New"/>
          <w:sz w:val="16"/>
          <w:szCs w:val="16"/>
          <w:color w:val="auto"/>
        </w:rPr>
      </w:pPr>
    </w:p>
    <w:p>
      <w:pPr>
        <w:ind w:left="5" w:right="2959" w:firstLine="461"/>
        <w:spacing w:after="0" w:line="235" w:lineRule="auto"/>
        <w:tabs>
          <w:tab w:leader="none" w:pos="84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outstanding option under the Plan for any reason expires or is terminated without having been exercised in full, the shares allocable to the unexercised portion of such option shall again become available for grant pursuant to the Plan.</w:t>
      </w:r>
    </w:p>
    <w:p>
      <w:pPr>
        <w:spacing w:after="0" w:line="184" w:lineRule="exact"/>
        <w:rPr>
          <w:rFonts w:ascii="Courier New" w:cs="Courier New" w:eastAsia="Courier New" w:hAnsi="Courier New"/>
          <w:sz w:val="16"/>
          <w:szCs w:val="16"/>
          <w:color w:val="auto"/>
        </w:rPr>
      </w:pPr>
    </w:p>
    <w:p>
      <w:pPr>
        <w:ind w:left="5" w:right="2779" w:firstLine="461"/>
        <w:spacing w:after="0" w:line="235" w:lineRule="auto"/>
        <w:tabs>
          <w:tab w:leader="none" w:pos="84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granted under the Plan shall be non-statutory options not entitled to special tax treatment under Section 422 of the Internal Revenue Code of 1986, as amended to date and as may be amended from time to time (the "Code").</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1The maximum number of shares issuable under the Plan and the references to the number of shares purchasable upon exercise of options (as set forth in Section 5) have been adjusted to reflect the 3-for-2 stock split, to be effected in the form of a 50% stock dividend, approved by the Board of Directors of the Company on November 29, 1994 and to be distributed on January 4, 1995 to stockholders of record December 12, 1994.</w:t>
      </w:r>
    </w:p>
    <w:p>
      <w:pPr>
        <w:sectPr>
          <w:pgSz w:w="11900" w:h="16838" w:orient="portrait"/>
          <w:cols w:equalWidth="0" w:num="1">
            <w:col w:w="10224"/>
          </w:cols>
          <w:pgMar w:left="235" w:top="290" w:right="1440" w:bottom="1440" w:gutter="0" w:footer="0" w:header="0"/>
        </w:sectPr>
      </w:pPr>
    </w:p>
    <w:bookmarkStart w:id="20" w:name="page21"/>
    <w:bookmarkEnd w:id="20"/>
    <w:p>
      <w:pPr>
        <w:ind w:left="285"/>
        <w:spacing w:after="0"/>
        <w:rPr>
          <w:sz w:val="20"/>
          <w:szCs w:val="20"/>
          <w:color w:val="auto"/>
        </w:rPr>
      </w:pPr>
      <w:r>
        <w:rPr>
          <w:rFonts w:ascii="Courier New" w:cs="Courier New" w:eastAsia="Courier New" w:hAnsi="Courier New"/>
          <w:sz w:val="16"/>
          <w:szCs w:val="16"/>
          <w:color w:val="auto"/>
        </w:rPr>
        <w:t>21</w:t>
      </w:r>
    </w:p>
    <w:p>
      <w:pPr>
        <w:spacing w:after="0" w:line="177" w:lineRule="exact"/>
        <w:rPr>
          <w:sz w:val="20"/>
          <w:szCs w:val="20"/>
          <w:color w:val="auto"/>
        </w:rPr>
      </w:pPr>
    </w:p>
    <w:p>
      <w:pPr>
        <w:ind w:left="365" w:hanging="365"/>
        <w:spacing w:after="0"/>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CONDITIONS AND FORM OF OPTIONS</w:t>
      </w:r>
    </w:p>
    <w:p>
      <w:pPr>
        <w:spacing w:after="0" w:line="183" w:lineRule="exact"/>
        <w:rPr>
          <w:sz w:val="20"/>
          <w:szCs w:val="20"/>
          <w:color w:val="auto"/>
        </w:rPr>
      </w:pPr>
    </w:p>
    <w:p>
      <w:pPr>
        <w:ind w:left="5" w:right="3239" w:firstLine="465"/>
        <w:spacing w:after="0" w:line="235" w:lineRule="auto"/>
        <w:rPr>
          <w:sz w:val="20"/>
          <w:szCs w:val="20"/>
          <w:color w:val="auto"/>
        </w:rPr>
      </w:pPr>
      <w:r>
        <w:rPr>
          <w:rFonts w:ascii="Courier New" w:cs="Courier New" w:eastAsia="Courier New" w:hAnsi="Courier New"/>
          <w:sz w:val="16"/>
          <w:szCs w:val="16"/>
          <w:color w:val="auto"/>
        </w:rPr>
        <w:t>Each option granted under the Plan shall be evidenced by a written agreement in such form as the Board of Directors shall from time to time approve, which agreements shall comply with and be subject to the following terms and conditions:</w:t>
      </w:r>
    </w:p>
    <w:p>
      <w:pPr>
        <w:spacing w:after="0" w:line="178" w:lineRule="exact"/>
        <w:rPr>
          <w:sz w:val="20"/>
          <w:szCs w:val="20"/>
          <w:color w:val="auto"/>
        </w:rPr>
      </w:pPr>
    </w:p>
    <w:p>
      <w:pPr>
        <w:ind w:left="845" w:hanging="379"/>
        <w:spacing w:after="0"/>
        <w:tabs>
          <w:tab w:leader="none" w:pos="84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Option Grants.</w:t>
      </w:r>
    </w:p>
    <w:p>
      <w:pPr>
        <w:spacing w:after="0" w:line="182" w:lineRule="exact"/>
        <w:rPr>
          <w:rFonts w:ascii="Courier New" w:cs="Courier New" w:eastAsia="Courier New" w:hAnsi="Courier New"/>
          <w:sz w:val="16"/>
          <w:szCs w:val="16"/>
          <w:color w:val="auto"/>
        </w:rPr>
      </w:pPr>
    </w:p>
    <w:p>
      <w:pPr>
        <w:ind w:left="465" w:right="2779" w:firstLine="466"/>
        <w:spacing w:after="0" w:line="235" w:lineRule="auto"/>
        <w:tabs>
          <w:tab w:leader="none" w:pos="1302"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for the purchase of 5,250 shares of Common Stock shall be granted automatically to each eligible director at the close of business on the date the Plan is approved by the Board of Directors of the Company (December 7, 1994), subject to shareholder approval of the Plan at the 1995 Annual Meeting of Stockholders.</w:t>
      </w:r>
    </w:p>
    <w:p>
      <w:pPr>
        <w:spacing w:after="0" w:line="185" w:lineRule="exact"/>
        <w:rPr>
          <w:rFonts w:ascii="Courier New" w:cs="Courier New" w:eastAsia="Courier New" w:hAnsi="Courier New"/>
          <w:sz w:val="16"/>
          <w:szCs w:val="16"/>
          <w:color w:val="auto"/>
        </w:rPr>
      </w:pPr>
    </w:p>
    <w:p>
      <w:pPr>
        <w:ind w:left="465" w:right="2779" w:firstLine="466"/>
        <w:spacing w:after="0" w:line="235" w:lineRule="auto"/>
        <w:tabs>
          <w:tab w:leader="none" w:pos="1395"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eligible director who is first elected or appointed to serve on the Board after December 7, 1994 shall be granted an option to purchase 5,250 shares of Common Stock upon such election or appointment.</w:t>
      </w:r>
    </w:p>
    <w:p>
      <w:pPr>
        <w:spacing w:after="0" w:line="183" w:lineRule="exact"/>
        <w:rPr>
          <w:rFonts w:ascii="Courier New" w:cs="Courier New" w:eastAsia="Courier New" w:hAnsi="Courier New"/>
          <w:sz w:val="16"/>
          <w:szCs w:val="16"/>
          <w:color w:val="auto"/>
        </w:rPr>
      </w:pPr>
    </w:p>
    <w:p>
      <w:pPr>
        <w:ind w:left="465" w:right="3159" w:firstLine="466"/>
        <w:spacing w:after="0" w:line="276" w:lineRule="auto"/>
        <w:tabs>
          <w:tab w:leader="none" w:pos="1488"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eligible director shall be granted an additional option to purchase 5,250 shares of Common Stock upon each of the first, second and third "Anniversary Dates" (as defined below) of the initial option grant to such eligible director; provided that such person is an eligible director on the applicable Anniversary Date.</w:t>
      </w:r>
    </w:p>
    <w:p>
      <w:pPr>
        <w:spacing w:after="0" w:line="161" w:lineRule="exact"/>
        <w:rPr>
          <w:rFonts w:ascii="Courier New" w:cs="Courier New" w:eastAsia="Courier New" w:hAnsi="Courier New"/>
          <w:sz w:val="14"/>
          <w:szCs w:val="14"/>
          <w:color w:val="auto"/>
        </w:rPr>
      </w:pPr>
    </w:p>
    <w:p>
      <w:pPr>
        <w:ind w:left="465" w:right="2779" w:firstLine="466"/>
        <w:spacing w:after="0" w:line="275" w:lineRule="auto"/>
        <w:tabs>
          <w:tab w:leader="none" w:pos="1395"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Anniversary Dates of an eligible director who was a member of the Board of Directors on December 7, 1994 shall be December 7, 1995 and successive anniversaries thereof. The Anniversary Dates of an eligible director who is first elected or appointed to the Board of Directors after December 7, 1994 shall be the date which is twelve (12) months after such election or appointment and the successive anniversaries thereof.</w:t>
      </w:r>
    </w:p>
    <w:p>
      <w:pPr>
        <w:spacing w:after="0" w:line="161" w:lineRule="exact"/>
        <w:rPr>
          <w:rFonts w:ascii="Courier New" w:cs="Courier New" w:eastAsia="Courier New" w:hAnsi="Courier New"/>
          <w:sz w:val="14"/>
          <w:szCs w:val="14"/>
          <w:color w:val="auto"/>
        </w:rPr>
      </w:pPr>
    </w:p>
    <w:p>
      <w:pPr>
        <w:ind w:left="5" w:right="2879" w:firstLine="461"/>
        <w:spacing w:after="0" w:line="274" w:lineRule="auto"/>
        <w:tabs>
          <w:tab w:leader="none" w:pos="842"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Exercise Price. The option exercise price per share for each option granted under the Plan shall equal (i) the last reported sales price per share of the Company's Common Stock, as listed on a nationally recognized securities exchange, on the date of grant (or, if no such price is reported on such date, such price as reported on the nearest preceding day); or (ii) the fair market value of the stock on the date of grant, as determined by the Board of Directors, if the Common Stock is not publicly traded.</w:t>
      </w:r>
    </w:p>
    <w:p>
      <w:pPr>
        <w:spacing w:after="0" w:line="163" w:lineRule="exact"/>
        <w:rPr>
          <w:rFonts w:ascii="Courier New" w:cs="Courier New" w:eastAsia="Courier New" w:hAnsi="Courier New"/>
          <w:sz w:val="14"/>
          <w:szCs w:val="14"/>
          <w:color w:val="auto"/>
        </w:rPr>
      </w:pPr>
    </w:p>
    <w:p>
      <w:pPr>
        <w:ind w:left="5" w:right="2779" w:firstLine="461"/>
        <w:spacing w:after="0" w:line="236" w:lineRule="auto"/>
        <w:tabs>
          <w:tab w:leader="none" w:pos="84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Non-Transferable. Each option granted under the Plan by its terms shall not be transferable by the optionee otherwise than by will, or by the laws of descent and distribution, or pursuant to a qualified domestic relations order (as defined in Section 414(p) of the Code), and shall be exercised during the lifetime of the optionee only by him. No option or interest therein may be transferred, assigned, pledged or hypothecated by the optionee during his lifetime, whether by operation of law or otherwise, or be made subject to execution, attachment or similar process.</w:t>
      </w:r>
    </w:p>
    <w:p>
      <w:pPr>
        <w:spacing w:after="0" w:line="184" w:lineRule="exact"/>
        <w:rPr>
          <w:rFonts w:ascii="Courier New" w:cs="Courier New" w:eastAsia="Courier New" w:hAnsi="Courier New"/>
          <w:sz w:val="16"/>
          <w:szCs w:val="16"/>
          <w:color w:val="auto"/>
        </w:rPr>
      </w:pPr>
    </w:p>
    <w:p>
      <w:pPr>
        <w:ind w:left="5" w:right="2779" w:firstLine="461"/>
        <w:spacing w:after="0" w:line="275" w:lineRule="auto"/>
        <w:tabs>
          <w:tab w:leader="none" w:pos="842"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Each option shall vest and be exercisable on a cumulative basis as to one-third of the shares subject to such option on each of the first, second and third Anniversary Dates of the grant of such option, provided that, subject to the provisions of Sections 5(e) and 5(f), no option may be exercised more than 90 days after the optionee ceases to serve as a director of the Company and such option may then only be exercised for the purchase of such number of shares as were vested and exercisable at the time of such termination. No option shall be exercisable after the expiration of ten</w:t>
      </w:r>
    </w:p>
    <w:p>
      <w:pPr>
        <w:spacing w:after="0" w:line="159" w:lineRule="exact"/>
        <w:rPr>
          <w:rFonts w:ascii="Courier New" w:cs="Courier New" w:eastAsia="Courier New" w:hAnsi="Courier New"/>
          <w:sz w:val="14"/>
          <w:szCs w:val="14"/>
          <w:color w:val="auto"/>
        </w:rPr>
      </w:pPr>
    </w:p>
    <w:p>
      <w:pPr>
        <w:ind w:left="5" w:right="3439" w:hanging="5"/>
        <w:spacing w:after="0" w:line="234" w:lineRule="auto"/>
        <w:tabs>
          <w:tab w:leader="none" w:pos="47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grant or prior to approval of the Plan by the stockholders of the Company.</w:t>
      </w:r>
    </w:p>
    <w:p>
      <w:pPr>
        <w:spacing w:after="0" w:line="183"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Period Upon Retirement. Notwithstanding the provisions of Section 5(d), in the event an optionee ceases to be a director by reason of retirement of the optionee as a director at the retirement age determined by the Company or by reason of the Company's failure to nominate the optionee for reelection as a director (other than for such director's refusal to serve as a director), each option then held by such director shall, at the time he or she ceases to be a director, be exercisable for that number of shares of Common Stock</w:t>
      </w: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291" w:right="1440" w:bottom="1440" w:gutter="0" w:footer="0" w:header="0"/>
        </w:sectPr>
      </w:pPr>
    </w:p>
    <w:bookmarkStart w:id="21" w:name="page22"/>
    <w:bookmarkEnd w:id="21"/>
    <w:p>
      <w:pPr>
        <w:ind w:left="285"/>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which equals the sum of (i) the shares which are then vested and exercisable and</w:t>
      </w:r>
    </w:p>
    <w:p>
      <w:pPr>
        <w:spacing w:after="0" w:line="20" w:lineRule="exact"/>
        <w:rPr>
          <w:sz w:val="20"/>
          <w:szCs w:val="20"/>
          <w:color w:val="auto"/>
        </w:rPr>
      </w:pPr>
    </w:p>
    <w:p>
      <w:pPr>
        <w:ind w:left="5" w:right="2879" w:hanging="5"/>
        <w:spacing w:after="0" w:line="234" w:lineRule="auto"/>
        <w:tabs>
          <w:tab w:leader="none" w:pos="47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which would otherwise become vested and exercisable at the next succeeding Anniversary Date.</w:t>
      </w:r>
    </w:p>
    <w:p>
      <w:pPr>
        <w:spacing w:after="0" w:line="183" w:lineRule="exact"/>
        <w:rPr>
          <w:rFonts w:ascii="Courier New" w:cs="Courier New" w:eastAsia="Courier New" w:hAnsi="Courier New"/>
          <w:sz w:val="16"/>
          <w:szCs w:val="16"/>
          <w:color w:val="auto"/>
        </w:rPr>
      </w:pPr>
    </w:p>
    <w:p>
      <w:pPr>
        <w:ind w:left="5" w:right="3619" w:firstLine="461"/>
        <w:spacing w:after="0" w:line="234" w:lineRule="auto"/>
        <w:tabs>
          <w:tab w:leader="none" w:pos="84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Period Upon Death or Disability. Notwithstanding the provisions of Section 5(d), any option granted under the Plan:</w:t>
      </w:r>
    </w:p>
    <w:p>
      <w:pPr>
        <w:spacing w:after="0" w:line="183" w:lineRule="exact"/>
        <w:rPr>
          <w:rFonts w:ascii="Courier New" w:cs="Courier New" w:eastAsia="Courier New" w:hAnsi="Courier New"/>
          <w:sz w:val="16"/>
          <w:szCs w:val="16"/>
          <w:color w:val="auto"/>
        </w:rPr>
      </w:pPr>
    </w:p>
    <w:p>
      <w:pPr>
        <w:ind w:left="465" w:right="3339" w:firstLine="466"/>
        <w:spacing w:after="0" w:line="283" w:lineRule="auto"/>
        <w:tabs>
          <w:tab w:leader="none" w:pos="1302"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exercised in full by an optionee who becomes disabled (within the meaning of Section 22(e)(3) of the Code or any successor provision thereto) while serving as a director of the Company; or</w:t>
      </w:r>
    </w:p>
    <w:p>
      <w:pPr>
        <w:spacing w:after="0" w:line="148" w:lineRule="exact"/>
        <w:rPr>
          <w:rFonts w:ascii="Courier New" w:cs="Courier New" w:eastAsia="Courier New" w:hAnsi="Courier New"/>
          <w:sz w:val="14"/>
          <w:szCs w:val="14"/>
          <w:color w:val="auto"/>
        </w:rPr>
      </w:pPr>
    </w:p>
    <w:p>
      <w:pPr>
        <w:ind w:left="1405" w:hanging="474"/>
        <w:spacing w:after="0"/>
        <w:tabs>
          <w:tab w:leader="none" w:pos="1405"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exercised</w:t>
      </w:r>
    </w:p>
    <w:p>
      <w:pPr>
        <w:spacing w:after="0" w:line="182" w:lineRule="exact"/>
        <w:rPr>
          <w:rFonts w:ascii="Courier New" w:cs="Courier New" w:eastAsia="Courier New" w:hAnsi="Courier New"/>
          <w:sz w:val="16"/>
          <w:szCs w:val="16"/>
          <w:color w:val="auto"/>
        </w:rPr>
      </w:pPr>
    </w:p>
    <w:p>
      <w:pPr>
        <w:ind w:left="745" w:right="3439" w:firstLine="465"/>
        <w:spacing w:after="0" w:line="234" w:lineRule="auto"/>
        <w:tabs>
          <w:tab w:leader="none" w:pos="1582" w:val="left"/>
        </w:tabs>
        <w:numPr>
          <w:ilvl w:val="3"/>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full upon the death of an optionee while serving as a director of the Company, or</w:t>
      </w:r>
    </w:p>
    <w:p>
      <w:pPr>
        <w:spacing w:after="0" w:line="183" w:lineRule="exact"/>
        <w:rPr>
          <w:rFonts w:ascii="Courier New" w:cs="Courier New" w:eastAsia="Courier New" w:hAnsi="Courier New"/>
          <w:sz w:val="16"/>
          <w:szCs w:val="16"/>
          <w:color w:val="auto"/>
        </w:rPr>
      </w:pPr>
    </w:p>
    <w:p>
      <w:pPr>
        <w:ind w:left="745" w:right="3059" w:firstLine="465"/>
        <w:spacing w:after="0" w:line="295" w:lineRule="auto"/>
        <w:tabs>
          <w:tab w:leader="none" w:pos="1582" w:val="left"/>
        </w:tabs>
        <w:numPr>
          <w:ilvl w:val="3"/>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then exercisable upon the death of an optionee within 90 days of ceasing to serve as a director of the Company,</w:t>
      </w:r>
    </w:p>
    <w:p>
      <w:pPr>
        <w:spacing w:after="0" w:line="147" w:lineRule="exact"/>
        <w:rPr>
          <w:sz w:val="20"/>
          <w:szCs w:val="20"/>
          <w:color w:val="auto"/>
        </w:rPr>
      </w:pPr>
    </w:p>
    <w:p>
      <w:pPr>
        <w:ind w:left="465" w:right="2779"/>
        <w:spacing w:after="0" w:line="234" w:lineRule="auto"/>
        <w:rPr>
          <w:sz w:val="20"/>
          <w:szCs w:val="20"/>
          <w:color w:val="auto"/>
        </w:rPr>
      </w:pPr>
      <w:r>
        <w:rPr>
          <w:rFonts w:ascii="Courier New" w:cs="Courier New" w:eastAsia="Courier New" w:hAnsi="Courier New"/>
          <w:sz w:val="16"/>
          <w:szCs w:val="16"/>
          <w:color w:val="auto"/>
        </w:rPr>
        <w:t>by the person to whom it is transferred by will, by the laws of descent and distribution, or by written notice filed pursuant to Section 5(i);</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in each such case within the period of one year after the date the optionee ceases to be such a director by reason of such death or disability; provided, that no option shall be exercisable after the expiration of ten (10) years from the date of grant or prior to the approval of the Plan by the stockholders of the Company.</w:t>
      </w:r>
    </w:p>
    <w:p>
      <w:pPr>
        <w:spacing w:after="0" w:line="186" w:lineRule="exact"/>
        <w:rPr>
          <w:sz w:val="20"/>
          <w:szCs w:val="20"/>
          <w:color w:val="auto"/>
        </w:rPr>
      </w:pPr>
    </w:p>
    <w:p>
      <w:pPr>
        <w:ind w:left="5" w:right="2779" w:firstLine="461"/>
        <w:spacing w:after="0" w:line="235" w:lineRule="auto"/>
        <w:tabs>
          <w:tab w:leader="none" w:pos="842"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Procedure. Options may be exercised only by written notice to the Company at its principal office accompanied by payment of the full consideration for the shares as to which they are exercised.</w:t>
      </w:r>
    </w:p>
    <w:p>
      <w:pPr>
        <w:spacing w:after="0" w:line="183"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Purchase Price. Options granted under the Plan may provide for the payment of the exercise price (i) by delivery of cash or a check to the order of the Company in an amount equal to the exercise price of such options or, (ii) to the extent provided in the applicable option agreement, by delivery to the Company of shares of Common Stock of the Company already owned by the optionee having a fair market value equal in amount to the exercise price of the options being exercised, or (iii) by any combination of such methods of payment. The fair market value of any shares of the Company's Common Stock which may be delivered upon exercise of an option shall be determined by the Board of Directors.</w:t>
      </w:r>
    </w:p>
    <w:p>
      <w:pPr>
        <w:spacing w:after="0" w:line="185" w:lineRule="exact"/>
        <w:rPr>
          <w:rFonts w:ascii="Courier New" w:cs="Courier New" w:eastAsia="Courier New" w:hAnsi="Courier New"/>
          <w:sz w:val="16"/>
          <w:szCs w:val="16"/>
          <w:color w:val="auto"/>
        </w:rPr>
      </w:pPr>
    </w:p>
    <w:p>
      <w:pPr>
        <w:ind w:left="5" w:right="2779" w:firstLine="461"/>
        <w:spacing w:after="0" w:line="274" w:lineRule="auto"/>
        <w:tabs>
          <w:tab w:leader="none" w:pos="842"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by Representative Following Death of Director. A director, by written notice to the Company, may designate one or more persons (and from time to time change such designation) including his legal representative, who, by reason of his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157" w:lineRule="exact"/>
        <w:rPr>
          <w:rFonts w:ascii="Courier New" w:cs="Courier New" w:eastAsia="Courier New" w:hAnsi="Courier New"/>
          <w:sz w:val="14"/>
          <w:szCs w:val="14"/>
          <w:color w:val="auto"/>
        </w:rPr>
      </w:pPr>
    </w:p>
    <w:p>
      <w:pPr>
        <w:ind w:left="285" w:hanging="285"/>
        <w:spacing w:after="0"/>
        <w:tabs>
          <w:tab w:leader="none" w:pos="2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ASSIGNMENTS</w:t>
      </w:r>
    </w:p>
    <w:p>
      <w:pPr>
        <w:spacing w:after="0" w:line="183"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The rights and benefits under the Plan may not be assigned except for the designation of a beneficiary as provided in Section 5.</w:t>
      </w:r>
    </w:p>
    <w:p>
      <w:pPr>
        <w:spacing w:after="0" w:line="177" w:lineRule="exact"/>
        <w:rPr>
          <w:sz w:val="20"/>
          <w:szCs w:val="20"/>
          <w:color w:val="auto"/>
        </w:rPr>
      </w:pPr>
    </w:p>
    <w:p>
      <w:pPr>
        <w:ind w:left="365" w:hanging="365"/>
        <w:spacing w:after="0"/>
        <w:tabs>
          <w:tab w:leader="none" w:pos="36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FOR GRANTING OPTIONS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All options for shares subject to the Plan shall be granted, if at all, not later than ten (10) years after the approval of the Plan by the Company's stockholders.</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290" w:right="1440" w:bottom="1440" w:gutter="0" w:footer="0" w:header="0"/>
        </w:sectPr>
      </w:pPr>
    </w:p>
    <w:bookmarkStart w:id="22" w:name="page23"/>
    <w:bookmarkEnd w:id="22"/>
    <w:p>
      <w:pPr>
        <w:ind w:left="285"/>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ind w:left="365" w:hanging="365"/>
        <w:spacing w:after="0"/>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RIGHTS</w:t>
      </w:r>
    </w:p>
    <w:p>
      <w:pPr>
        <w:spacing w:after="0" w:line="182" w:lineRule="exact"/>
        <w:rPr>
          <w:rFonts w:ascii="Courier New" w:cs="Courier New" w:eastAsia="Courier New" w:hAnsi="Courier New"/>
          <w:sz w:val="16"/>
          <w:szCs w:val="16"/>
          <w:color w:val="auto"/>
        </w:rPr>
      </w:pPr>
    </w:p>
    <w:p>
      <w:pPr>
        <w:ind w:left="5" w:right="2779" w:firstLine="461"/>
        <w:spacing w:after="0" w:line="235" w:lineRule="auto"/>
        <w:tabs>
          <w:tab w:leader="none" w:pos="84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 as a Director. Neither the Plan, nor the granting of an option nor any other action taken pursuant to the Plan, shall constitute or be evidence of any agreement or understanding, express or implied, that the Company will retain a director for any period of time.</w:t>
      </w:r>
    </w:p>
    <w:p>
      <w:pPr>
        <w:spacing w:after="0" w:line="184" w:lineRule="exact"/>
        <w:rPr>
          <w:rFonts w:ascii="Courier New" w:cs="Courier New" w:eastAsia="Courier New" w:hAnsi="Courier New"/>
          <w:sz w:val="16"/>
          <w:szCs w:val="16"/>
          <w:color w:val="auto"/>
        </w:rPr>
      </w:pPr>
    </w:p>
    <w:p>
      <w:pPr>
        <w:ind w:left="5" w:right="2779" w:firstLine="461"/>
        <w:spacing w:after="0" w:line="235" w:lineRule="auto"/>
        <w:tabs>
          <w:tab w:leader="none" w:pos="84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Stockholders' Rights for Options. An optionee shall have no rights as a stockholder with respect to the shares covered by his options until the date of the issuance to him of a stock certificate therefor, and no adjustment will be made for dividends or other rights for which the record date is prior to the date such certificate is issued.</w:t>
      </w:r>
    </w:p>
    <w:p>
      <w:pPr>
        <w:spacing w:after="0" w:line="179"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COMMON STOCK</w:t>
      </w:r>
    </w:p>
    <w:p>
      <w:pPr>
        <w:spacing w:after="0" w:line="182" w:lineRule="exact"/>
        <w:rPr>
          <w:rFonts w:ascii="Courier New" w:cs="Courier New" w:eastAsia="Courier New" w:hAnsi="Courier New"/>
          <w:sz w:val="16"/>
          <w:szCs w:val="16"/>
          <w:color w:val="auto"/>
        </w:rPr>
      </w:pPr>
    </w:p>
    <w:p>
      <w:pPr>
        <w:ind w:left="5" w:right="2779" w:firstLine="461"/>
        <w:spacing w:after="0" w:line="272" w:lineRule="auto"/>
        <w:tabs>
          <w:tab w:leader="none" w:pos="842"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(x) the outstanding shares of Common Stock are exchanged for a different number or kind of shares or other securities of the Company, or (y) the outstanding shares of Common Stock are increased or decreased as a result of any recapitalization, reclassification, stock dividend or stock split (except for the 3-for-2 stock split approved by the Board of Directors on November 29, 1994, which has been reflected in the Plan as adopted by the Board of Directors on December 7, 1994), reverse stock split or other similar transaction, an appropriate and proportionate adjustment shall be made in (i) the maximum number and kind of shares reserved for issuance under the Plan, and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 No fractional shares will be issued under the Plan on account of any such adjustments. Notwithstanding the foregoing, no adjustment shall be made pursuant to this Section 9 if such adjustment would cause the Plan to fail to comply with Rule 16b-3 or any successor rule promulgated pursuant to Section 16 of the Securities Exchange Act of 1934.</w:t>
      </w:r>
    </w:p>
    <w:p>
      <w:pPr>
        <w:spacing w:after="0" w:line="344" w:lineRule="exact"/>
        <w:rPr>
          <w:rFonts w:ascii="Courier New" w:cs="Courier New" w:eastAsia="Courier New" w:hAnsi="Courier New"/>
          <w:sz w:val="14"/>
          <w:szCs w:val="14"/>
          <w:color w:val="auto"/>
        </w:rPr>
      </w:pPr>
    </w:p>
    <w:p>
      <w:pPr>
        <w:ind w:left="5" w:right="2879" w:firstLine="461"/>
        <w:spacing w:after="0" w:line="272" w:lineRule="auto"/>
        <w:tabs>
          <w:tab w:leader="none" w:pos="842"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occurs that would constitute a "Change of Control" within the meaning of clause (iii) or (iv) of Section 10 below, the Board of Directors of the Company, or the board of directors of any corporation assuming the obligations of the Company, shall, subject to the provisions of Section 10, as to outstanding options, take one or more of the following actions: (i) provide that such options shall be assumed, or equivalent options shall be substituted, by the acquiring or succeeding corporation (or an affiliate thereof), (ii) upon written notice to the optionees, provide that all unexercised options will terminate immediately prior to the consummation of such transaction unless exercised by the optionee within a specified period following the date of such notice, or (iii) if, under the terms of a merger transaction, holders of the Common Stock of the Company will receive upon consummation thereof a cash payment for each share surrendered in the merger (the "Merger Price"), make or provide for a cash payment to the optionees equal to the difference between (A) the Merger Price times the number of shares of Common Stock subject to such outstanding options (to the extent then exercisable at prices not in excess of the Merger Price) and (B) the aggregate exercise price of all such outstanding options in exchange for the termination of such options.</w:t>
      </w:r>
    </w:p>
    <w:p>
      <w:pPr>
        <w:spacing w:after="0" w:line="337" w:lineRule="exact"/>
        <w:rPr>
          <w:rFonts w:ascii="Courier New" w:cs="Courier New" w:eastAsia="Courier New" w:hAnsi="Courier New"/>
          <w:sz w:val="14"/>
          <w:szCs w:val="14"/>
          <w:color w:val="auto"/>
        </w:rPr>
      </w:pPr>
    </w:p>
    <w:p>
      <w:pPr>
        <w:ind w:left="465" w:hanging="465"/>
        <w:spacing w:after="0"/>
        <w:tabs>
          <w:tab w:leader="none" w:pos="4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Notwithstanding any other provision to the contrary in this Plan, in the event of a Change of Control (as defined below), all options outstanding as of the date such Change in Control occurs shall become exercisable in full, whether or not exercisable in accordance with their terms. A "Change in Control" shall occur or be deemed to have occurred only if any of the following events occur:</w:t>
      </w:r>
    </w:p>
    <w:p>
      <w:pPr>
        <w:spacing w:after="0" w:line="2" w:lineRule="exact"/>
        <w:rPr>
          <w:sz w:val="20"/>
          <w:szCs w:val="20"/>
          <w:color w:val="auto"/>
        </w:rPr>
      </w:pPr>
    </w:p>
    <w:p>
      <w:pPr>
        <w:ind w:left="5" w:right="2779" w:hanging="5"/>
        <w:spacing w:after="0" w:line="235" w:lineRule="auto"/>
        <w:tabs>
          <w:tab w:leader="none" w:pos="37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 and 14(d) of the Securities Exchange Act of 1934, as amended, (other than the Company, any trustee or other fiduciary holding securities under an employee benefit plan of the Company, or any corporation owned directly or indirectly by the stockholders of the Company in substantially the same</w:t>
      </w:r>
    </w:p>
    <w:p>
      <w:pPr>
        <w:spacing w:after="0" w:line="180"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290" w:right="1440" w:bottom="1440" w:gutter="0" w:footer="0" w:header="0"/>
        </w:sectPr>
      </w:pPr>
    </w:p>
    <w:bookmarkStart w:id="23" w:name="page24"/>
    <w:bookmarkEnd w:id="23"/>
    <w:p>
      <w:pPr>
        <w:ind w:left="285"/>
        <w:spacing w:after="0"/>
        <w:rPr>
          <w:sz w:val="20"/>
          <w:szCs w:val="20"/>
          <w:color w:val="auto"/>
        </w:rPr>
      </w:pPr>
      <w:r>
        <w:rPr>
          <w:rFonts w:ascii="Courier New" w:cs="Courier New" w:eastAsia="Courier New" w:hAnsi="Courier New"/>
          <w:sz w:val="16"/>
          <w:szCs w:val="16"/>
          <w:color w:val="auto"/>
        </w:rPr>
        <w:t>24</w:t>
      </w:r>
    </w:p>
    <w:p>
      <w:pPr>
        <w:spacing w:after="0" w:line="362" w:lineRule="exact"/>
        <w:rPr>
          <w:sz w:val="20"/>
          <w:szCs w:val="20"/>
          <w:color w:val="auto"/>
        </w:rPr>
      </w:pPr>
    </w:p>
    <w:p>
      <w:pPr>
        <w:ind w:left="5" w:right="2779"/>
        <w:spacing w:after="0" w:line="271" w:lineRule="auto"/>
        <w:rPr>
          <w:sz w:val="20"/>
          <w:szCs w:val="20"/>
          <w:color w:val="auto"/>
        </w:rPr>
      </w:pPr>
      <w:r>
        <w:rPr>
          <w:rFonts w:ascii="Courier New" w:cs="Courier New" w:eastAsia="Courier New" w:hAnsi="Courier New"/>
          <w:sz w:val="14"/>
          <w:szCs w:val="14"/>
          <w:color w:val="auto"/>
        </w:rPr>
        <w:t>proportion as their ownership of stock of the Company) is or becomes the "beneficial owner" (as defined in Rule 13d-3 under the Securities Exchange Act of 1934), directly or indirectly, of securities of the Company representing 50% or more of the combined voting power of the Company's then outstanding securities; (ii) individuals who, as of July 1, 1992, constitute the Board of Directors of the Company (as of the date thereof, the "Incumbent Board") cease for any reason to constitute at least a majority of the Board, provided that any person becoming a director subsequent to the date thereof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Securities Exchange Act of 1934)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5" w:hanging="465"/>
        <w:spacing w:after="0"/>
        <w:tabs>
          <w:tab w:leader="none" w:pos="46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Board of Directors may suspend or discontinue the Plan or review or amend it in any respect whatsoever; provided, however, that without approval of the stockholders of the Company no revision or amendment shall change the number of shares subject to the Plan (except as provided in Section 9), change the designation of the class of directors eligible to receive options, or materially increase the benefits accruing to participants under the Plan. The Plan may not be amended more than once in any six-month period.</w:t>
      </w:r>
    </w:p>
    <w:p>
      <w:pPr>
        <w:spacing w:after="0" w:line="177" w:lineRule="exact"/>
        <w:rPr>
          <w:sz w:val="20"/>
          <w:szCs w:val="20"/>
          <w:color w:val="auto"/>
        </w:rPr>
      </w:pPr>
    </w:p>
    <w:p>
      <w:pPr>
        <w:ind w:left="465" w:hanging="465"/>
        <w:spacing w:after="0"/>
        <w:tabs>
          <w:tab w:leader="none" w:pos="46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Company shall have the right to deduct from payments of any kind otherwise due to the optionee any federal, state or local taxes of any kind required by law to be withheld with respect to any shares issued upon exercise of options under the Plan.</w:t>
      </w:r>
    </w:p>
    <w:p>
      <w:pPr>
        <w:spacing w:after="0" w:line="178" w:lineRule="exact"/>
        <w:rPr>
          <w:sz w:val="20"/>
          <w:szCs w:val="20"/>
          <w:color w:val="auto"/>
        </w:rPr>
      </w:pPr>
    </w:p>
    <w:p>
      <w:pPr>
        <w:ind w:left="465" w:hanging="465"/>
        <w:spacing w:after="0"/>
        <w:tabs>
          <w:tab w:leader="none" w:pos="46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DURATION OF THE PLAN</w:t>
      </w:r>
    </w:p>
    <w:p>
      <w:pPr>
        <w:spacing w:after="0" w:line="182" w:lineRule="exact"/>
        <w:rPr>
          <w:rFonts w:ascii="Courier New" w:cs="Courier New" w:eastAsia="Courier New" w:hAnsi="Courier New"/>
          <w:sz w:val="16"/>
          <w:szCs w:val="16"/>
          <w:color w:val="auto"/>
        </w:rPr>
      </w:pPr>
    </w:p>
    <w:p>
      <w:pPr>
        <w:ind w:left="5" w:right="2779" w:firstLine="461"/>
        <w:spacing w:after="0" w:line="272" w:lineRule="auto"/>
        <w:tabs>
          <w:tab w:leader="none" w:pos="842"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when adopted by the Board of Directors, but no option granted under the Plan shall become exercisable unless and until the Plan shall have been approved by the Company's shareholders. If such shareholder approval is not obtained within twelve months after the date of the Board's adoption of the Plan, all options granted under the Plan shall terminate and no further options shall be granted under the Plan. Amendments to the Plan not requiring shareholder approval shall become effective when adopted by the Board of Directors; amendments requiring shareholder approval (as provided in Section 11) shall become effective when adopted by the Board of Directors, but no option granted after the date of such amendment shall become exercisable (to the extent that such amendment to the Plan was required to enable the Company to grant such option to a particular optionee) unless and until such amendment shall have been approved by the Company's shareholders. If such shareholder approval is not obtained within twelve months of the Board's adoption of such amendment, any options granted on or after the</w:t>
      </w:r>
    </w:p>
    <w:p>
      <w:pPr>
        <w:spacing w:after="0" w:line="340"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290" w:right="1440" w:bottom="1440" w:gutter="0" w:footer="0" w:header="0"/>
        </w:sectPr>
      </w:pPr>
    </w:p>
    <w:bookmarkStart w:id="24" w:name="page25"/>
    <w:bookmarkEnd w:id="24"/>
    <w:p>
      <w:pPr>
        <w:ind w:left="285"/>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date of such amendment shall terminate to the extent that such amendment to the Plan was required to enable the Company to grant such option to a particular optionee. Subject to this limitation, options may be granted under the Plan at any time after the effective date and before the date fixed for termination of the Plan.</w:t>
      </w:r>
    </w:p>
    <w:p>
      <w:pPr>
        <w:spacing w:after="0" w:line="186" w:lineRule="exact"/>
        <w:rPr>
          <w:sz w:val="20"/>
          <w:szCs w:val="20"/>
          <w:color w:val="auto"/>
        </w:rPr>
      </w:pPr>
    </w:p>
    <w:p>
      <w:pPr>
        <w:ind w:left="5" w:right="2779" w:firstLine="461"/>
        <w:spacing w:after="0" w:line="236" w:lineRule="auto"/>
        <w:tabs>
          <w:tab w:leader="none" w:pos="842"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Unless sooner terminated in accordance with Section 9, the Plan shall terminate upon the earlier of (i) the close of business on the day next preceding the fifth anniversary of the date of its approval by the Company's stockholders,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178"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w:t>
      </w:r>
    </w:p>
    <w:p>
      <w:pPr>
        <w:spacing w:after="0" w:line="182"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Any written notice to the Company required by any of the provisions of the</w:t>
      </w:r>
    </w:p>
    <w:p>
      <w:pPr>
        <w:spacing w:after="0" w:line="20" w:lineRule="exact"/>
        <w:rPr>
          <w:sz w:val="20"/>
          <w:szCs w:val="20"/>
          <w:color w:val="auto"/>
        </w:rPr>
      </w:pPr>
    </w:p>
    <w:p>
      <w:pPr>
        <w:ind w:left="5" w:right="3519"/>
        <w:spacing w:after="0" w:line="234" w:lineRule="auto"/>
        <w:rPr>
          <w:sz w:val="20"/>
          <w:szCs w:val="20"/>
          <w:color w:val="auto"/>
        </w:rPr>
      </w:pPr>
      <w:r>
        <w:rPr>
          <w:rFonts w:ascii="Courier New" w:cs="Courier New" w:eastAsia="Courier New" w:hAnsi="Courier New"/>
          <w:sz w:val="16"/>
          <w:szCs w:val="16"/>
          <w:color w:val="auto"/>
        </w:rPr>
        <w:t>Plan shall be addressed to the Treasurer of the Company and shall become effective when it is received.</w:t>
      </w:r>
    </w:p>
    <w:p>
      <w:pPr>
        <w:spacing w:after="0" w:line="177" w:lineRule="exact"/>
        <w:rPr>
          <w:sz w:val="20"/>
          <w:szCs w:val="20"/>
          <w:color w:val="auto"/>
        </w:rPr>
      </w:pPr>
    </w:p>
    <w:p>
      <w:pPr>
        <w:ind w:left="465" w:hanging="465"/>
        <w:spacing w:after="0"/>
        <w:tabs>
          <w:tab w:leader="none" w:pos="4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RULE 16B-3</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Transactions under the Plan are intended to comply with all applicable conditions of Rule 16b-3 or its successor promulgated pursuant to Section 16 of the Securities Exchange Act of 1934. To the extent any provision of the Plan or action by the Board of Directors in administering the Plan fails to so comply, it shall be deemed null and void, to the extent permitted by law and deemed advisable by the Board of Directors.</w:t>
      </w:r>
    </w:p>
    <w:p>
      <w:pPr>
        <w:spacing w:after="0" w:line="177" w:lineRule="exact"/>
        <w:rPr>
          <w:sz w:val="20"/>
          <w:szCs w:val="20"/>
          <w:color w:val="auto"/>
        </w:rPr>
      </w:pPr>
    </w:p>
    <w:p>
      <w:pPr>
        <w:ind w:left="465" w:hanging="465"/>
        <w:spacing w:after="0"/>
        <w:tabs>
          <w:tab w:leader="none" w:pos="4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83" w:lineRule="exact"/>
        <w:rPr>
          <w:sz w:val="20"/>
          <w:szCs w:val="20"/>
          <w:color w:val="auto"/>
        </w:rPr>
      </w:pPr>
    </w:p>
    <w:p>
      <w:pPr>
        <w:ind w:left="5" w:right="3239" w:firstLine="465"/>
        <w:spacing w:after="0" w:line="295" w:lineRule="auto"/>
        <w:rPr>
          <w:sz w:val="20"/>
          <w:szCs w:val="20"/>
          <w:color w:val="auto"/>
        </w:rPr>
      </w:pPr>
      <w:r>
        <w:rPr>
          <w:rFonts w:ascii="Courier New" w:cs="Courier New" w:eastAsia="Courier New" w:hAnsi="Courier New"/>
          <w:sz w:val="14"/>
          <w:szCs w:val="14"/>
          <w:color w:val="auto"/>
        </w:rPr>
        <w:t>The Plan and all determinations made and actions taken pursuant hereto shall be governed by the laws of the Commonwealth of Massachusetts.</w:t>
      </w:r>
    </w:p>
    <w:p>
      <w:pPr>
        <w:spacing w:after="0" w:line="141"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Approved by the Board of Directors</w:t>
      </w:r>
    </w:p>
    <w:p>
      <w:pPr>
        <w:ind w:left="3905"/>
        <w:spacing w:after="0" w:line="236" w:lineRule="auto"/>
        <w:rPr>
          <w:sz w:val="20"/>
          <w:szCs w:val="20"/>
          <w:color w:val="auto"/>
        </w:rPr>
      </w:pPr>
      <w:r>
        <w:rPr>
          <w:rFonts w:ascii="Courier New" w:cs="Courier New" w:eastAsia="Courier New" w:hAnsi="Courier New"/>
          <w:sz w:val="16"/>
          <w:szCs w:val="16"/>
          <w:color w:val="auto"/>
        </w:rPr>
        <w:t>on December 7, 1994</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290" w:right="1440" w:bottom="1440" w:gutter="0" w:footer="0" w:header="0"/>
        </w:sectPr>
      </w:pPr>
    </w:p>
    <w:bookmarkStart w:id="25" w:name="page26"/>
    <w:bookmarkEnd w:id="25"/>
    <w:p>
      <w:pPr>
        <w:jc w:val="right"/>
        <w:ind w:right="9759"/>
        <w:spacing w:after="0"/>
        <w:rPr>
          <w:sz w:val="20"/>
          <w:szCs w:val="20"/>
          <w:color w:val="auto"/>
        </w:rPr>
      </w:pPr>
      <w:r>
        <w:rPr>
          <w:rFonts w:ascii="Courier New" w:cs="Courier New" w:eastAsia="Courier New" w:hAnsi="Courier New"/>
          <w:sz w:val="16"/>
          <w:szCs w:val="16"/>
          <w:color w:val="auto"/>
        </w:rPr>
        <w:t>26</w:t>
      </w:r>
    </w:p>
    <w:p>
      <w:pPr>
        <w:spacing w:after="0" w:line="4" w:lineRule="exact"/>
        <w:rPr>
          <w:sz w:val="20"/>
          <w:szCs w:val="20"/>
          <w:color w:val="auto"/>
        </w:rPr>
      </w:pPr>
    </w:p>
    <w:p>
      <w:pPr>
        <w:jc w:val="right"/>
        <w:ind w:right="9759"/>
        <w:spacing w:after="0"/>
        <w:rPr>
          <w:sz w:val="20"/>
          <w:szCs w:val="20"/>
          <w:color w:val="auto"/>
        </w:rPr>
      </w:pPr>
      <w:r>
        <w:rPr>
          <w:rFonts w:ascii="Courier New" w:cs="Courier New" w:eastAsia="Courier New" w:hAnsi="Courier New"/>
          <w:sz w:val="14"/>
          <w:szCs w:val="14"/>
          <w:color w:val="auto"/>
        </w:rPr>
        <w:t>PROXY</w:t>
      </w:r>
    </w:p>
    <w:p>
      <w:pPr>
        <w:spacing w:after="0" w:line="193"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ANALOG DEVICES, INC.</w:t>
      </w:r>
    </w:p>
    <w:p>
      <w:pPr>
        <w:spacing w:after="0" w:line="177"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ANNUAL MEETING OF STOCKHOLDERS - MARCH 14, 1995</w:t>
      </w:r>
    </w:p>
    <w:p>
      <w:pPr>
        <w:spacing w:after="0" w:line="183" w:lineRule="exact"/>
        <w:rPr>
          <w:sz w:val="20"/>
          <w:szCs w:val="20"/>
          <w:color w:val="auto"/>
        </w:rPr>
      </w:pPr>
    </w:p>
    <w:p>
      <w:pPr>
        <w:ind w:left="5" w:right="2879" w:firstLine="744"/>
        <w:spacing w:after="0" w:line="236" w:lineRule="auto"/>
        <w:rPr>
          <w:sz w:val="20"/>
          <w:szCs w:val="20"/>
          <w:color w:val="auto"/>
        </w:rPr>
      </w:pPr>
      <w:r>
        <w:rPr>
          <w:rFonts w:ascii="Courier New" w:cs="Courier New" w:eastAsia="Courier New" w:hAnsi="Courier New"/>
          <w:sz w:val="16"/>
          <w:szCs w:val="16"/>
          <w:color w:val="auto"/>
        </w:rPr>
        <w:t>The undersigned, revoking all prior proxies, hereby appoints Ray Stata, Paul P. Brountas and Mark G. Borden,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World Trade Center Boston, Commonwealth Pier, Boston, Massachusetts, on Tuesday, March 14, 1995, at 10:00 a.m. (Boston Time) and at any adjounment thereof.</w:t>
      </w:r>
    </w:p>
    <w:p>
      <w:pPr>
        <w:spacing w:after="0" w:line="184" w:lineRule="exact"/>
        <w:rPr>
          <w:sz w:val="20"/>
          <w:szCs w:val="20"/>
          <w:color w:val="auto"/>
        </w:rPr>
      </w:pPr>
    </w:p>
    <w:p>
      <w:pPr>
        <w:ind w:left="5" w:right="2879" w:firstLine="744"/>
        <w:spacing w:after="0" w:line="295" w:lineRule="auto"/>
        <w:rPr>
          <w:sz w:val="20"/>
          <w:szCs w:val="20"/>
          <w:color w:val="auto"/>
        </w:rPr>
      </w:pPr>
      <w:r>
        <w:rPr>
          <w:rFonts w:ascii="Courier New" w:cs="Courier New" w:eastAsia="Courier New" w:hAnsi="Courier New"/>
          <w:sz w:val="14"/>
          <w:szCs w:val="14"/>
          <w:color w:val="auto"/>
        </w:rPr>
        <w:t>IN THEIR DISCRETION, THE PROXIES ARE AUTHORIZED TO VOTE UPON SUCH OTHER MATTERS AS MAY PROPERLY COME BEFORE THE MEETING, OR ANY ADJOURNMENT THEREOF.</w:t>
      </w:r>
    </w:p>
    <w:p>
      <w:pPr>
        <w:spacing w:after="0" w:line="141"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77"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183"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PLEASE FILL IN, DATE, SIGN AND MAIL THIS PROXY IN THE ENCLOSED POST-PAID RETURN ENVELOPE.</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SEE REVERSE SIDE</w:t>
      </w:r>
    </w:p>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/x/ PLEASE MARK</w:t>
      </w:r>
    </w:p>
    <w:p>
      <w:pPr>
        <w:ind w:left="365"/>
        <w:spacing w:after="0" w:line="236" w:lineRule="auto"/>
        <w:rPr>
          <w:sz w:val="20"/>
          <w:szCs w:val="20"/>
          <w:color w:val="auto"/>
        </w:rPr>
      </w:pPr>
      <w:r>
        <w:rPr>
          <w:rFonts w:ascii="Courier New" w:cs="Courier New" w:eastAsia="Courier New" w:hAnsi="Courier New"/>
          <w:sz w:val="16"/>
          <w:szCs w:val="16"/>
          <w:color w:val="auto"/>
        </w:rPr>
        <w:t>VOTES AS IN</w:t>
      </w:r>
    </w:p>
    <w:p>
      <w:pPr>
        <w:ind w:left="365"/>
        <w:spacing w:after="0" w:line="237" w:lineRule="auto"/>
        <w:rPr>
          <w:sz w:val="20"/>
          <w:szCs w:val="20"/>
          <w:color w:val="auto"/>
        </w:rPr>
      </w:pPr>
      <w:r>
        <w:rPr>
          <w:rFonts w:ascii="Courier New" w:cs="Courier New" w:eastAsia="Courier New" w:hAnsi="Courier New"/>
          <w:sz w:val="16"/>
          <w:szCs w:val="16"/>
          <w:color w:val="auto"/>
        </w:rPr>
        <w:t>THIS EXAMPLE</w:t>
      </w:r>
    </w:p>
    <w:p>
      <w:pPr>
        <w:spacing w:after="0" w:line="183"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UNLESS OTHERWISE INSTRUCTED, THIS PROXY WILL BE VOTED IN FAVOR OF THE PROPOSALS SET FORTH BELOW.</w:t>
      </w:r>
    </w:p>
    <w:p>
      <w:pPr>
        <w:spacing w:after="0" w:line="177" w:lineRule="exact"/>
        <w:rPr>
          <w:sz w:val="20"/>
          <w:szCs w:val="20"/>
          <w:color w:val="auto"/>
        </w:rPr>
      </w:pPr>
    </w:p>
    <w:p>
      <w:pPr>
        <w:ind w:left="365" w:hanging="365"/>
        <w:spacing w:after="0"/>
        <w:tabs>
          <w:tab w:leader="none" w:pos="3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Class II Directors (for all nominees except as marked below.)</w:t>
      </w:r>
    </w:p>
    <w:p>
      <w:pPr>
        <w:spacing w:after="0" w:line="355" w:lineRule="exact"/>
        <w:rPr>
          <w:sz w:val="20"/>
          <w:szCs w:val="20"/>
          <w:color w:val="auto"/>
        </w:rPr>
      </w:pPr>
    </w:p>
    <w:p>
      <w:pPr>
        <w:ind w:left="5"/>
        <w:spacing w:after="0"/>
        <w:tabs>
          <w:tab w:leader="none" w:pos="1004" w:val="left"/>
        </w:tabs>
        <w:rPr>
          <w:sz w:val="20"/>
          <w:szCs w:val="20"/>
          <w:color w:val="auto"/>
        </w:rPr>
      </w:pPr>
      <w:r>
        <w:rPr>
          <w:rFonts w:ascii="Courier New" w:cs="Courier New" w:eastAsia="Courier New" w:hAnsi="Courier New"/>
          <w:sz w:val="16"/>
          <w:szCs w:val="16"/>
          <w:color w:val="auto"/>
        </w:rPr>
        <w:t>NOMINEES.</w:t>
      </w:r>
      <w:r>
        <w:rPr>
          <w:sz w:val="20"/>
          <w:szCs w:val="20"/>
          <w:color w:val="auto"/>
        </w:rPr>
        <w:tab/>
      </w:r>
      <w:r>
        <w:rPr>
          <w:rFonts w:ascii="Courier New" w:cs="Courier New" w:eastAsia="Courier New" w:hAnsi="Courier New"/>
          <w:sz w:val="14"/>
          <w:szCs w:val="14"/>
          <w:color w:val="auto"/>
        </w:rPr>
        <w:t>Jerald G. Fishman, Gordon C. McKeague</w:t>
      </w:r>
    </w:p>
    <w:p>
      <w:pPr>
        <w:sectPr>
          <w:pgSz w:w="11900" w:h="16838" w:orient="portrait"/>
          <w:cols w:equalWidth="0" w:num="1">
            <w:col w:w="10224"/>
          </w:cols>
          <w:pgMar w:left="235" w:top="290" w:right="1440" w:bottom="1440" w:gutter="0" w:footer="0" w:header="0"/>
        </w:sectPr>
      </w:pPr>
    </w:p>
    <w:p>
      <w:pPr>
        <w:spacing w:after="0" w:line="183" w:lineRule="exact"/>
        <w:rPr>
          <w:sz w:val="20"/>
          <w:szCs w:val="20"/>
          <w:color w:val="auto"/>
        </w:rPr>
      </w:pPr>
    </w:p>
    <w:p>
      <w:pPr>
        <w:ind w:left="1945"/>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p>
    <w:p>
      <w:pPr>
        <w:ind w:left="194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2225" w:space="660"/>
            <w:col w:w="7339"/>
          </w:cols>
          <w:pgMar w:left="235" w:top="290" w:right="1440" w:bottom="1440" w:gutter="0" w:footer="0" w:header="0"/>
          <w:type w:val="continuous"/>
        </w:sectPr>
      </w:pPr>
    </w:p>
    <w:p>
      <w:pPr>
        <w:spacing w:after="0" w:line="334" w:lineRule="exact"/>
        <w:rPr>
          <w:sz w:val="20"/>
          <w:szCs w:val="20"/>
          <w:color w:val="auto"/>
        </w:rPr>
      </w:pPr>
    </w:p>
    <w:p>
      <w:pPr>
        <w:ind w:left="185" w:hanging="185"/>
        <w:spacing w:after="0"/>
        <w:tabs>
          <w:tab w:leader="none" w:pos="18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all nominees except as noted above</w:t>
      </w:r>
    </w:p>
    <w:p>
      <w:pPr>
        <w:spacing w:after="0" w:line="183" w:lineRule="exact"/>
        <w:rPr>
          <w:sz w:val="20"/>
          <w:szCs w:val="20"/>
          <w:color w:val="auto"/>
        </w:rPr>
      </w:pPr>
    </w:p>
    <w:p>
      <w:pPr>
        <w:ind w:left="745" w:right="3439" w:hanging="745"/>
        <w:spacing w:after="0" w:line="235" w:lineRule="auto"/>
        <w:tabs>
          <w:tab w:leader="none" w:pos="74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in the Company's Articles of Organization increasing the number of authorized shares of Common Stock from 150,000,000 to 300,000,000 shares.</w:t>
      </w:r>
    </w:p>
    <w:p>
      <w:pPr>
        <w:spacing w:after="0" w:line="177" w:lineRule="exact"/>
        <w:rPr>
          <w:rFonts w:ascii="Courier New" w:cs="Courier New" w:eastAsia="Courier New" w:hAnsi="Courier New"/>
          <w:sz w:val="16"/>
          <w:szCs w:val="16"/>
          <w:color w:val="auto"/>
        </w:rPr>
      </w:pPr>
    </w:p>
    <w:p>
      <w:pPr>
        <w:ind w:left="745" w:hanging="745"/>
        <w:spacing w:after="0"/>
        <w:tabs>
          <w:tab w:leader="none" w:pos="74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Company's 1994 Director Option Plan.</w:t>
      </w:r>
    </w:p>
    <w:p>
      <w:pPr>
        <w:spacing w:after="0" w:line="182" w:lineRule="exact"/>
        <w:rPr>
          <w:rFonts w:ascii="Courier New" w:cs="Courier New" w:eastAsia="Courier New" w:hAnsi="Courier New"/>
          <w:sz w:val="16"/>
          <w:szCs w:val="16"/>
          <w:color w:val="auto"/>
        </w:rPr>
      </w:pPr>
    </w:p>
    <w:p>
      <w:pPr>
        <w:ind w:left="745" w:hanging="745"/>
        <w:spacing w:after="0"/>
        <w:tabs>
          <w:tab w:leader="none" w:pos="74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selection at Ernst &amp; Young LLP as independent auditors.</w:t>
      </w:r>
    </w:p>
    <w:p>
      <w:pPr>
        <w:spacing w:after="0" w:line="199" w:lineRule="exact"/>
        <w:rPr>
          <w:rFonts w:ascii="Courier New" w:cs="Courier New" w:eastAsia="Courier New" w:hAnsi="Courier New"/>
          <w:sz w:val="14"/>
          <w:szCs w:val="14"/>
          <w:color w:val="auto"/>
        </w:rPr>
      </w:pPr>
    </w:p>
    <w:p>
      <w:pPr>
        <w:ind w:left="745" w:right="2879" w:hanging="745"/>
        <w:spacing w:after="0" w:line="234" w:lineRule="auto"/>
        <w:tabs>
          <w:tab w:leader="none" w:pos="74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adjournments of the meeting.</w:t>
      </w:r>
    </w:p>
    <w:p>
      <w:pPr>
        <w:sectPr>
          <w:pgSz w:w="11900" w:h="16838" w:orient="portrait"/>
          <w:cols w:equalWidth="0" w:num="1">
            <w:col w:w="10224"/>
          </w:cols>
          <w:pgMar w:left="235" w:top="290" w:right="1440" w:bottom="1440" w:gutter="0" w:footer="0" w:header="0"/>
          <w:type w:val="continuous"/>
        </w:sectPr>
      </w:pP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MARK HERE</w:t>
      </w:r>
    </w:p>
    <w:p>
      <w:pPr>
        <w:ind w:left="1405"/>
        <w:spacing w:after="0" w:line="236" w:lineRule="auto"/>
        <w:rPr>
          <w:sz w:val="20"/>
          <w:szCs w:val="20"/>
          <w:color w:val="auto"/>
        </w:rPr>
      </w:pPr>
      <w:r>
        <w:rPr>
          <w:rFonts w:ascii="Courier New" w:cs="Courier New" w:eastAsia="Courier New" w:hAnsi="Courier New"/>
          <w:sz w:val="16"/>
          <w:szCs w:val="16"/>
          <w:color w:val="auto"/>
        </w:rPr>
        <w:t>FOR ADDRESS</w:t>
      </w:r>
    </w:p>
    <w:p>
      <w:pPr>
        <w:ind w:left="1485"/>
        <w:spacing w:after="0" w:line="237" w:lineRule="auto"/>
        <w:rPr>
          <w:sz w:val="20"/>
          <w:szCs w:val="20"/>
          <w:color w:val="auto"/>
        </w:rPr>
      </w:pPr>
      <w:r>
        <w:rPr>
          <w:rFonts w:ascii="Courier New" w:cs="Courier New" w:eastAsia="Courier New" w:hAnsi="Courier New"/>
          <w:sz w:val="16"/>
          <w:szCs w:val="16"/>
          <w:color w:val="auto"/>
        </w:rPr>
        <w:t>CHANGE AND</w:t>
      </w:r>
    </w:p>
    <w:p>
      <w:pPr>
        <w:spacing w:after="0" w:line="4" w:lineRule="exact"/>
        <w:rPr>
          <w:sz w:val="20"/>
          <w:szCs w:val="20"/>
          <w:color w:val="auto"/>
        </w:rPr>
      </w:pPr>
    </w:p>
    <w:p>
      <w:pPr>
        <w:ind w:left="1405"/>
        <w:spacing w:after="0"/>
        <w:rPr>
          <w:sz w:val="20"/>
          <w:szCs w:val="20"/>
          <w:color w:val="auto"/>
        </w:rPr>
      </w:pPr>
      <w:r>
        <w:rPr>
          <w:rFonts w:ascii="Courier New" w:cs="Courier New" w:eastAsia="Courier New" w:hAnsi="Courier New"/>
          <w:sz w:val="14"/>
          <w:szCs w:val="14"/>
          <w:color w:val="auto"/>
        </w:rPr>
        <w:t>NOTE AT LEFT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MARK HERE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IF YOU PLAN</w:t>
      </w:r>
    </w:p>
    <w:p>
      <w:pPr>
        <w:spacing w:after="0" w:line="1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TO ATTEND</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MEETING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57" w:lineRule="exact"/>
        <w:rPr>
          <w:sz w:val="20"/>
          <w:szCs w:val="20"/>
          <w:color w:val="auto"/>
        </w:rPr>
      </w:pPr>
    </w:p>
    <w:p>
      <w:pPr>
        <w:sectPr>
          <w:pgSz w:w="11900" w:h="16838" w:orient="portrait"/>
          <w:cols w:equalWidth="0" w:num="4">
            <w:col w:w="2505" w:space="480"/>
            <w:col w:w="480" w:space="720"/>
            <w:col w:w="1020" w:space="660"/>
            <w:col w:w="4359"/>
          </w:cols>
          <w:pgMar w:left="235" w:top="290" w:right="1440" w:bottom="1440" w:gutter="0" w:footer="0" w:header="0"/>
          <w:type w:val="continuous"/>
        </w:sectPr>
      </w:pPr>
    </w:p>
    <w:p>
      <w:pPr>
        <w:spacing w:after="0" w:line="178" w:lineRule="exact"/>
        <w:rPr>
          <w:sz w:val="20"/>
          <w:szCs w:val="20"/>
          <w:color w:val="auto"/>
        </w:rPr>
      </w:pPr>
    </w:p>
    <w:p>
      <w:pPr>
        <w:ind w:left="5" w:right="3059"/>
        <w:spacing w:after="0" w:line="283" w:lineRule="auto"/>
        <w:rPr>
          <w:sz w:val="20"/>
          <w:szCs w:val="20"/>
          <w:color w:val="auto"/>
        </w:rPr>
      </w:pPr>
      <w:r>
        <w:rPr>
          <w:rFonts w:ascii="Courier New" w:cs="Courier New" w:eastAsia="Courier New" w:hAnsi="Courier New"/>
          <w:sz w:val="14"/>
          <w:szCs w:val="14"/>
          <w:color w:val="auto"/>
        </w:rPr>
        <w:t>Please sign exactly as name appears hereon, if the stock is registered in the names of two or more persons, each should sign. Executors, administrators, trustees, guardians, attorneys and corporate officers should add their names.</w:t>
      </w:r>
    </w:p>
    <w:p>
      <w:pPr>
        <w:spacing w:after="0" w:line="327" w:lineRule="exact"/>
        <w:rPr>
          <w:sz w:val="20"/>
          <w:szCs w:val="20"/>
          <w:color w:val="auto"/>
        </w:rPr>
      </w:pPr>
    </w:p>
    <w:p>
      <w:pPr>
        <w:ind w:left="5"/>
        <w:spacing w:after="0"/>
        <w:tabs>
          <w:tab w:leader="none" w:pos="5644"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4" w:lineRule="exact"/>
        <w:rPr>
          <w:sz w:val="20"/>
          <w:szCs w:val="20"/>
          <w:color w:val="auto"/>
        </w:rPr>
      </w:pPr>
    </w:p>
    <w:p>
      <w:pPr>
        <w:ind w:left="925"/>
        <w:spacing w:after="0"/>
        <w:tabs>
          <w:tab w:leader="none" w:pos="602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93" w:lineRule="exact"/>
        <w:rPr>
          <w:sz w:val="20"/>
          <w:szCs w:val="20"/>
          <w:color w:val="auto"/>
        </w:rPr>
      </w:pPr>
    </w:p>
    <w:p>
      <w:pPr>
        <w:ind w:left="5"/>
        <w:spacing w:after="0"/>
        <w:tabs>
          <w:tab w:leader="none" w:pos="5644"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4" w:lineRule="exact"/>
        <w:rPr>
          <w:sz w:val="20"/>
          <w:szCs w:val="20"/>
          <w:color w:val="auto"/>
        </w:rPr>
      </w:pPr>
    </w:p>
    <w:p>
      <w:pPr>
        <w:ind w:left="925"/>
        <w:spacing w:after="0"/>
        <w:tabs>
          <w:tab w:leader="none" w:pos="602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sectPr>
      <w:pgSz w:w="11900" w:h="16838" w:orient="portrait"/>
      <w:cols w:equalWidth="0" w:num="1">
        <w:col w:w="10224"/>
      </w:cols>
      <w:pgMar w:left="235" w:top="2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
      <w:numFmt w:val="bullet"/>
      <w:start w:val="1"/>
    </w:lvl>
    <w:lvl w:ilvl="1">
      <w:lvlJc w:val="left"/>
      <w:lvlText w:val="%2)"/>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lowerRoman"/>
      <w:start w:val="2"/>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Roman"/>
      <w:start w:val="2"/>
    </w:lvl>
  </w:abstractNum>
  <w:abstractNum w:abstractNumId="14">
    <w:nsid w:val="54E49EB4"/>
    <w:multiLevelType w:val="hybridMultilevel"/>
    <w:lvl w:ilvl="0">
      <w:lvlJc w:val="left"/>
      <w:lvlText w:val="&amp;"/>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decimal"/>
      <w:start w:val="4"/>
    </w:lvl>
    <w:lvl w:ilvl="1">
      <w:lvlJc w:val="left"/>
      <w:lvlText w:val="(%2)"/>
      <w:numFmt w:val="lowerLetter"/>
      <w:start w:val="1"/>
    </w:lvl>
  </w:abstractNum>
  <w:abstractNum w:abstractNumId="20">
    <w:nsid w:val="8138641"/>
    <w:multiLevelType w:val="hybridMultilevel"/>
    <w:lvl w:ilvl="0">
      <w:lvlJc w:val="left"/>
      <w:lvlText w:val="%1."/>
      <w:numFmt w:val="decimal"/>
      <w:start w:val="5"/>
    </w:lvl>
  </w:abstractNum>
  <w:abstractNum w:abstractNumId="21">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7C3DBD3D"/>
    <w:multiLevelType w:val="hybridMultilevel"/>
    <w:lvl w:ilvl="0">
      <w:lvlJc w:val="left"/>
      <w:lvlText w:val="(%1)"/>
      <w:numFmt w:val="decimal"/>
      <w:start w:val="10"/>
    </w:lvl>
    <w:lvl w:ilvl="1">
      <w:lvlJc w:val="left"/>
      <w:lvlText w:val="(%2)"/>
      <w:numFmt w:val="lowerLetter"/>
      <w:start w:val="5"/>
    </w:lvl>
    <w:lvl w:ilvl="2">
      <w:lvlJc w:val="left"/>
      <w:lvlText w:val="%3"/>
      <w:numFmt w:val="lowerRoman"/>
      <w:start w:val="1"/>
    </w:lvl>
  </w:abstractNum>
  <w:abstractNum w:abstractNumId="23">
    <w:nsid w:val="737B8DDC"/>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lvl w:ilvl="3">
      <w:lvlJc w:val="left"/>
      <w:lvlText w:val="(%4)"/>
      <w:numFmt w:val="lowerLetter"/>
      <w:start w:val="24"/>
    </w:lvl>
  </w:abstractNum>
  <w:abstractNum w:abstractNumId="24">
    <w:nsid w:val="6CEAF087"/>
    <w:multiLevelType w:val="hybridMultilevel"/>
    <w:lvl w:ilvl="0">
      <w:lvlJc w:val="left"/>
      <w:lvlText w:val="%1"/>
      <w:numFmt w:val="decimal"/>
      <w:start w:val="1"/>
    </w:lvl>
    <w:lvl w:ilvl="1">
      <w:lvlJc w:val="left"/>
      <w:lvlText w:val="(%2)"/>
      <w:numFmt w:val="lowerLetter"/>
      <w:start w:val="7"/>
    </w:lvl>
  </w:abstractNum>
  <w:abstractNum w:abstractNumId="25">
    <w:nsid w:val="22221A70"/>
    <w:multiLevelType w:val="hybridMultilevel"/>
    <w:lvl w:ilvl="0">
      <w:lvlJc w:val="left"/>
      <w:lvlText w:val="%1."/>
      <w:numFmt w:val="decimal"/>
      <w:start w:val="6"/>
    </w:lvl>
    <w:lvl w:ilvl="1">
      <w:lvlJc w:val="left"/>
      <w:lvlText w:val="%2"/>
      <w:numFmt w:val="lowerLetter"/>
      <w:start w:val="1"/>
    </w:lvl>
  </w:abstractNum>
  <w:abstractNum w:abstractNumId="26">
    <w:nsid w:val="4516DDE9"/>
    <w:multiLevelType w:val="hybridMultilevel"/>
    <w:lvl w:ilvl="0">
      <w:lvlJc w:val="left"/>
      <w:lvlText w:val="%1."/>
      <w:numFmt w:val="decimal"/>
      <w:start w:val="7"/>
    </w:lvl>
  </w:abstractNum>
  <w:abstractNum w:abstractNumId="27">
    <w:nsid w:val="3006C83E"/>
    <w:multiLevelType w:val="hybridMultilevel"/>
    <w:lvl w:ilvl="0">
      <w:lvlJc w:val="left"/>
      <w:lvlText w:val="%1."/>
      <w:numFmt w:val="decimal"/>
      <w:start w:val="8"/>
    </w:lvl>
    <w:lvl w:ilvl="1">
      <w:lvlJc w:val="left"/>
      <w:lvlText w:val="(%2)"/>
      <w:numFmt w:val="lowerLetter"/>
      <w:start w:val="1"/>
    </w:lvl>
  </w:abstractNum>
  <w:abstractNum w:abstractNumId="28">
    <w:nsid w:val="614FD4A1"/>
    <w:multiLevelType w:val="hybridMultilevel"/>
    <w:lvl w:ilvl="0">
      <w:lvlJc w:val="left"/>
      <w:lvlText w:val="(%1)"/>
      <w:numFmt w:val="lowerRoman"/>
      <w:start w:val="1"/>
    </w:lvl>
  </w:abstractNum>
  <w:abstractNum w:abstractNumId="29">
    <w:nsid w:val="419AC241"/>
    <w:multiLevelType w:val="hybridMultilevel"/>
    <w:lvl w:ilvl="0">
      <w:lvlJc w:val="left"/>
      <w:lvlText w:val="%1."/>
      <w:numFmt w:val="decimal"/>
      <w:start w:val="11"/>
    </w:lvl>
  </w:abstractNum>
  <w:abstractNum w:abstractNumId="30">
    <w:nsid w:val="5577F8E1"/>
    <w:multiLevelType w:val="hybridMultilevel"/>
    <w:lvl w:ilvl="0">
      <w:lvlJc w:val="left"/>
      <w:lvlText w:val="%1."/>
      <w:numFmt w:val="decimal"/>
      <w:start w:val="12"/>
    </w:lvl>
  </w:abstractNum>
  <w:abstractNum w:abstractNumId="31">
    <w:nsid w:val="440BADFC"/>
    <w:multiLevelType w:val="hybridMultilevel"/>
    <w:lvl w:ilvl="0">
      <w:lvlJc w:val="left"/>
      <w:lvlText w:val="%1."/>
      <w:numFmt w:val="decimal"/>
      <w:start w:val="13"/>
    </w:lvl>
    <w:lvl w:ilvl="1">
      <w:lvlJc w:val="left"/>
      <w:lvlText w:val="(%2)"/>
      <w:numFmt w:val="lowerLetter"/>
      <w:start w:val="1"/>
    </w:lvl>
  </w:abstractNum>
  <w:abstractNum w:abstractNumId="32">
    <w:nsid w:val="5072367"/>
    <w:multiLevelType w:val="hybridMultilevel"/>
    <w:lvl w:ilvl="0">
      <w:lvlJc w:val="left"/>
      <w:lvlText w:val="%1"/>
      <w:numFmt w:val="decimal"/>
      <w:start w:val="1"/>
    </w:lvl>
    <w:lvl w:ilvl="1">
      <w:lvlJc w:val="left"/>
      <w:lvlText w:val="(%2)"/>
      <w:numFmt w:val="lowerLetter"/>
      <w:start w:val="2"/>
    </w:lvl>
  </w:abstractNum>
  <w:abstractNum w:abstractNumId="33">
    <w:nsid w:val="3804823E"/>
    <w:multiLevelType w:val="hybridMultilevel"/>
    <w:lvl w:ilvl="0">
      <w:lvlJc w:val="left"/>
      <w:lvlText w:val="%1."/>
      <w:numFmt w:val="decimal"/>
      <w:start w:val="14"/>
    </w:lvl>
    <w:lvl w:ilvl="1">
      <w:lvlJc w:val="left"/>
      <w:lvlText w:val="%2"/>
      <w:numFmt w:val="lowerLetter"/>
      <w:start w:val="1"/>
    </w:lvl>
  </w:abstractNum>
  <w:abstractNum w:abstractNumId="34">
    <w:nsid w:val="77465F01"/>
    <w:multiLevelType w:val="hybridMultilevel"/>
    <w:lvl w:ilvl="0">
      <w:lvlJc w:val="left"/>
      <w:lvlText w:val="%1."/>
      <w:numFmt w:val="decimal"/>
      <w:start w:val="15"/>
    </w:lvl>
  </w:abstractNum>
  <w:abstractNum w:abstractNumId="35">
    <w:nsid w:val="7724C67E"/>
    <w:multiLevelType w:val="hybridMultilevel"/>
    <w:lvl w:ilvl="0">
      <w:lvlJc w:val="left"/>
      <w:lvlText w:val="%1."/>
      <w:numFmt w:val="decimal"/>
      <w:start w:val="16"/>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2019-12-20T05:12:11Z</dcterms:created>
  <dcterms:modified xsi:type="dcterms:W3CDTF">2019-12-20T05:12:11Z</dcterms:modified>
</cp:coreProperties>
</file>