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SEC Form 4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-240665</wp:posOffset>
            </wp:positionV>
            <wp:extent cx="114300" cy="114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208280</wp:posOffset>
            </wp:positionV>
            <wp:extent cx="114300" cy="1143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34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Estimated average burden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3776980</wp:posOffset>
            </wp:positionH>
            <wp:positionV relativeFrom="paragraph">
              <wp:posOffset>-744855</wp:posOffset>
            </wp:positionV>
            <wp:extent cx="1290955" cy="619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-1633855</wp:posOffset>
            </wp:positionH>
            <wp:positionV relativeFrom="paragraph">
              <wp:posOffset>664210</wp:posOffset>
            </wp:positionV>
            <wp:extent cx="6732905" cy="4027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05" cy="402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7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240" w:space="320"/>
            <w:col w:w="8000"/>
          </w:cols>
          <w:pgMar w:left="660" w:top="556" w:right="680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1. Name and Address of Reporting Person </w:t>
      </w:r>
      <w:r>
        <w:rPr>
          <w:rFonts w:ascii="Arial" w:cs="Arial" w:eastAsia="Arial" w:hAnsi="Arial"/>
          <w:sz w:val="19"/>
          <w:szCs w:val="19"/>
          <w:color w:val="auto"/>
          <w:vertAlign w:val="superscript"/>
        </w:rPr>
        <w:t>*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rFonts w:ascii="Times New Roman" w:cs="Times New Roman" w:eastAsia="Times New Roman" w:hAnsi="Times New Roman"/>
          <w:sz w:val="19"/>
          <w:szCs w:val="19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Sondel Michael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80" w:val="left"/>
          <w:tab w:leader="none" w:pos="2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ADI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580" w:firstLine="8"/>
        <w:spacing w:after="0" w:line="302" w:lineRule="auto"/>
        <w:tabs>
          <w:tab w:leader="none" w:pos="12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2"/>
        <w:spacing w:after="0"/>
        <w:tabs>
          <w:tab w:leader="none" w:pos="199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36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12"/>
        <w:spacing w:after="0"/>
        <w:tabs>
          <w:tab w:leader="none" w:pos="199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3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CAO (principal acct. officer)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3">
            <w:col w:w="3040" w:space="720"/>
            <w:col w:w="2968" w:space="720"/>
            <w:col w:w="3112"/>
          </w:cols>
          <w:pgMar w:left="660" w:top="556" w:right="680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Form filed by One Reporting 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WILMINGTON  MA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01887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760" w:type="dxa"/>
            <w:vAlign w:val="bottom"/>
            <w:gridSpan w:val="14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 Stock - $.16-2/3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12/09/2025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w w:val="79"/>
                <w:vertAlign w:val="subscript"/>
              </w:rPr>
              <w:t>203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79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18,912.691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340" w:type="dxa"/>
            <w:vAlign w:val="bottom"/>
            <w:gridSpan w:val="11"/>
          </w:tcPr>
          <w:p>
            <w:pPr>
              <w:jc w:val="center"/>
              <w:ind w:lef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of 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140" w:firstLine="2"/>
        <w:spacing w:after="0" w:line="283" w:lineRule="auto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Represents shares of common stock of the Company earned in connection with Performance-Based Restricted Stock Units granted on April 3, 2023. The shares were earned based on the achievement of certain pre-established performance parameters relating to the Company's financial performance over a one-year performance period, two-year cumulative performance period and three-year cumulative performance period at</w:t>
      </w:r>
    </w:p>
    <w:p>
      <w:pPr>
        <w:ind w:left="200" w:hanging="158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3% of target. The shares will vest on March 15, 2026, subject to the Reporting Person's continued employment with the Company.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6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/s/ Shelly Shaw, General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Counsel, by Power 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87" w:lineRule="auto"/>
        <w:tabs>
          <w:tab w:leader="none" w:pos="167" w:val="left"/>
        </w:tabs>
        <w:numPr>
          <w:ilvl w:val="0"/>
          <w:numId w:val="4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40" w:orient="portrait"/>
      <w:cols w:equalWidth="0" w:num="1">
        <w:col w:w="10560"/>
      </w:cols>
      <w:pgMar w:left="660" w:top="556" w:right="68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2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8266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2025-12-10T16:18:20Z</dcterms:created>
  <dcterms:modified xsi:type="dcterms:W3CDTF">2025-12-10T16:18:20Z</dcterms:modified>
</cp:coreProperties>
</file>