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80"/>
        <w:spacing w:after="0"/>
        <w:rPr>
          <w:sz w:val="20"/>
          <w:szCs w:val="20"/>
          <w:color w:val="auto"/>
        </w:rPr>
      </w:pPr>
      <w:r>
        <w:rPr>
          <w:rFonts w:ascii="Courier New" w:cs="Courier New" w:eastAsia="Courier New" w:hAnsi="Courier New"/>
          <w:sz w:val="18"/>
          <w:szCs w:val="18"/>
          <w:color w:val="auto"/>
        </w:rPr>
        <w:t>UNITED STATES</w:t>
      </w:r>
    </w:p>
    <w:p>
      <w:pPr>
        <w:spacing w:after="0" w:line="4" w:lineRule="exact"/>
        <w:rPr>
          <w:sz w:val="24"/>
          <w:szCs w:val="24"/>
          <w:color w:val="auto"/>
        </w:rPr>
      </w:pPr>
    </w:p>
    <w:p>
      <w:pPr>
        <w:ind w:left="2220"/>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6" w:lineRule="exact"/>
        <w:rPr>
          <w:sz w:val="24"/>
          <w:szCs w:val="24"/>
          <w:color w:val="auto"/>
        </w:rPr>
      </w:pPr>
    </w:p>
    <w:p>
      <w:pPr>
        <w:ind w:left="2740"/>
        <w:spacing w:after="0"/>
        <w:tabs>
          <w:tab w:leader="none" w:pos="462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8"/>
          <w:szCs w:val="18"/>
          <w:color w:val="auto"/>
        </w:rPr>
        <w:t>OMB APPROVAL</w:t>
      </w:r>
    </w:p>
    <w:p>
      <w:pPr>
        <w:spacing w:after="0"/>
        <w:tabs>
          <w:tab w:leader="none" w:pos="1460" w:val="left"/>
        </w:tabs>
        <w:rPr>
          <w:sz w:val="20"/>
          <w:szCs w:val="20"/>
          <w:color w:val="auto"/>
        </w:rPr>
      </w:pPr>
      <w:r>
        <w:rPr>
          <w:rFonts w:ascii="Courier New" w:cs="Courier New" w:eastAsia="Courier New" w:hAnsi="Courier New"/>
          <w:sz w:val="18"/>
          <w:szCs w:val="18"/>
          <w:color w:val="auto"/>
        </w:rPr>
        <w:t>OMB number:</w:t>
      </w:r>
      <w:r>
        <w:rPr>
          <w:sz w:val="20"/>
          <w:szCs w:val="20"/>
          <w:color w:val="auto"/>
        </w:rPr>
        <w:tab/>
      </w:r>
      <w:r>
        <w:rPr>
          <w:rFonts w:ascii="Courier New" w:cs="Courier New" w:eastAsia="Courier New" w:hAnsi="Courier New"/>
          <w:sz w:val="16"/>
          <w:szCs w:val="16"/>
          <w:color w:val="auto"/>
        </w:rPr>
        <w:t>3235-0145</w:t>
      </w:r>
    </w:p>
    <w:p>
      <w:pPr>
        <w:spacing w:after="0" w:line="5"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6"/>
          <w:szCs w:val="16"/>
          <w:color w:val="auto"/>
        </w:rPr>
        <w:t>Expires:</w:t>
      </w:r>
      <w:r>
        <w:rPr>
          <w:sz w:val="20"/>
          <w:szCs w:val="20"/>
          <w:color w:val="auto"/>
        </w:rPr>
        <w:tab/>
      </w:r>
      <w:r>
        <w:rPr>
          <w:rFonts w:ascii="Courier New" w:cs="Courier New" w:eastAsia="Courier New" w:hAnsi="Courier New"/>
          <w:sz w:val="16"/>
          <w:szCs w:val="16"/>
          <w:color w:val="auto"/>
        </w:rPr>
        <w:t>October 31, 1997</w:t>
      </w:r>
    </w:p>
    <w:p>
      <w:pPr>
        <w:spacing w:after="0" w:line="17" w:lineRule="exact"/>
        <w:rPr>
          <w:sz w:val="24"/>
          <w:szCs w:val="24"/>
          <w:color w:val="auto"/>
        </w:rPr>
      </w:pPr>
    </w:p>
    <w:p>
      <w:pPr>
        <w:sectPr>
          <w:pgSz w:w="11900" w:h="16838" w:orient="portrait"/>
          <w:cols w:equalWidth="0" w:num="2">
            <w:col w:w="6660" w:space="720"/>
            <w:col w:w="3160"/>
          </w:cols>
          <w:pgMar w:left="240" w:top="649" w:right="1119" w:bottom="0" w:gutter="0" w:footer="0" w:header="0"/>
        </w:sectPr>
      </w:pPr>
    </w:p>
    <w:p>
      <w:pPr>
        <w:ind w:left="7380"/>
        <w:spacing w:after="0" w:line="238" w:lineRule="auto"/>
        <w:rPr>
          <w:sz w:val="20"/>
          <w:szCs w:val="20"/>
          <w:color w:val="auto"/>
        </w:rPr>
      </w:pPr>
      <w:r>
        <w:rPr>
          <w:rFonts w:ascii="Courier New" w:cs="Courier New" w:eastAsia="Courier New" w:hAnsi="Courier New"/>
          <w:sz w:val="18"/>
          <w:szCs w:val="18"/>
          <w:color w:val="auto"/>
        </w:rPr>
        <w:t>Estimated average burden</w:t>
      </w:r>
    </w:p>
    <w:p>
      <w:pPr>
        <w:spacing w:after="0" w:line="5" w:lineRule="exact"/>
        <w:rPr>
          <w:sz w:val="24"/>
          <w:szCs w:val="24"/>
          <w:color w:val="auto"/>
        </w:rPr>
      </w:pPr>
    </w:p>
    <w:p>
      <w:pPr>
        <w:ind w:left="7380"/>
        <w:spacing w:after="0"/>
        <w:rPr>
          <w:sz w:val="20"/>
          <w:szCs w:val="20"/>
          <w:color w:val="auto"/>
        </w:rPr>
      </w:pPr>
      <w:r>
        <w:rPr>
          <w:rFonts w:ascii="Courier New" w:cs="Courier New" w:eastAsia="Courier New" w:hAnsi="Courier New"/>
          <w:sz w:val="16"/>
          <w:szCs w:val="16"/>
          <w:color w:val="auto"/>
        </w:rPr>
        <w:t>hours per response..14.90</w:t>
      </w:r>
    </w:p>
    <w:p>
      <w:pPr>
        <w:spacing w:after="0" w:line="16" w:lineRule="exact"/>
        <w:rPr>
          <w:sz w:val="24"/>
          <w:szCs w:val="24"/>
          <w:color w:val="auto"/>
        </w:rPr>
      </w:pPr>
    </w:p>
    <w:p>
      <w:pPr>
        <w:jc w:val="center"/>
        <w:ind w:right="252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264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(AMENDMENT NO. 5)*</w:t>
      </w:r>
    </w:p>
    <w:p>
      <w:pPr>
        <w:spacing w:after="0" w:line="200" w:lineRule="exact"/>
        <w:rPr>
          <w:sz w:val="24"/>
          <w:szCs w:val="24"/>
          <w:color w:val="auto"/>
        </w:rPr>
      </w:pPr>
    </w:p>
    <w:p>
      <w:pPr>
        <w:spacing w:after="0" w:line="204" w:lineRule="exact"/>
        <w:rPr>
          <w:sz w:val="24"/>
          <w:szCs w:val="24"/>
          <w:color w:val="auto"/>
        </w:rPr>
      </w:pPr>
    </w:p>
    <w:p>
      <w:pPr>
        <w:jc w:val="center"/>
        <w:ind w:right="2640"/>
        <w:spacing w:after="0"/>
        <w:rPr>
          <w:sz w:val="20"/>
          <w:szCs w:val="20"/>
          <w:color w:val="auto"/>
        </w:rPr>
      </w:pPr>
      <w:r>
        <w:rPr>
          <w:rFonts w:ascii="Courier New" w:cs="Courier New" w:eastAsia="Courier New" w:hAnsi="Courier New"/>
          <w:sz w:val="18"/>
          <w:szCs w:val="18"/>
          <w:color w:val="auto"/>
        </w:rPr>
        <w:t>Analog Devices Inc.</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2520"/>
        <w:spacing w:after="0"/>
        <w:rPr>
          <w:sz w:val="20"/>
          <w:szCs w:val="20"/>
          <w:color w:val="auto"/>
        </w:rPr>
      </w:pPr>
      <w:r>
        <w:rPr>
          <w:rFonts w:ascii="Courier New" w:cs="Courier New" w:eastAsia="Courier New" w:hAnsi="Courier New"/>
          <w:sz w:val="18"/>
          <w:szCs w:val="18"/>
          <w:color w:val="auto"/>
        </w:rPr>
        <w:t>Common</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24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jc w:val="center"/>
        <w:ind w:right="2640"/>
        <w:spacing w:after="0"/>
        <w:rPr>
          <w:sz w:val="20"/>
          <w:szCs w:val="20"/>
          <w:color w:val="auto"/>
        </w:rPr>
      </w:pPr>
      <w:r>
        <w:rPr>
          <w:rFonts w:ascii="Courier New" w:cs="Courier New" w:eastAsia="Courier New" w:hAnsi="Courier New"/>
          <w:sz w:val="18"/>
          <w:szCs w:val="18"/>
          <w:color w:val="auto"/>
        </w:rPr>
        <w:t>032654105</w:t>
      </w:r>
    </w:p>
    <w:p>
      <w:pPr>
        <w:ind w:left="2120"/>
        <w:spacing w:after="0" w:line="238" w:lineRule="auto"/>
        <w:rPr>
          <w:sz w:val="20"/>
          <w:szCs w:val="20"/>
          <w:color w:val="auto"/>
        </w:rPr>
      </w:pPr>
      <w:r>
        <w:rPr>
          <w:rFonts w:ascii="Courier New" w:cs="Courier New" w:eastAsia="Courier New" w:hAnsi="Courier New"/>
          <w:sz w:val="18"/>
          <w:szCs w:val="18"/>
          <w:color w:val="auto"/>
        </w:rPr>
        <w:t>-----------------------------------</w:t>
      </w:r>
    </w:p>
    <w:p>
      <w:pPr>
        <w:ind w:left="32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ind w:right="2200"/>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ind w:right="2320"/>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320"/>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540"/>
          </w:cols>
          <w:pgMar w:left="240" w:top="649" w:right="111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SEC 1745 (2/95)</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Page 1 of 3</w:t>
      </w:r>
    </w:p>
    <w:p>
      <w:pPr>
        <w:spacing w:after="0" w:line="419" w:lineRule="exact"/>
        <w:rPr>
          <w:sz w:val="24"/>
          <w:szCs w:val="24"/>
          <w:color w:val="auto"/>
        </w:rPr>
      </w:pPr>
    </w:p>
    <w:p>
      <w:pPr>
        <w:sectPr>
          <w:pgSz w:w="11900" w:h="16838" w:orient="portrait"/>
          <w:cols w:equalWidth="0" w:num="2">
            <w:col w:w="2660" w:space="720"/>
            <w:col w:w="7160"/>
          </w:cols>
          <w:pgMar w:left="240" w:top="649" w:right="1119" w:bottom="0" w:gutter="0" w:footer="0" w:header="0"/>
          <w:type w:val="continuous"/>
        </w:sectPr>
      </w:pPr>
    </w:p>
    <w:p>
      <w:pPr>
        <w:spacing w:after="0" w:line="18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 032654105</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jc w:val="center"/>
        <w:ind w:right="2640"/>
        <w:spacing w:after="0"/>
        <w:rPr>
          <w:sz w:val="20"/>
          <w:szCs w:val="20"/>
          <w:color w:val="auto"/>
        </w:rPr>
      </w:pPr>
      <w:r>
        <w:rPr>
          <w:rFonts w:ascii="Courier New" w:cs="Courier New" w:eastAsia="Courier New" w:hAnsi="Courier New"/>
          <w:sz w:val="16"/>
          <w:szCs w:val="16"/>
          <w:color w:val="auto"/>
        </w:rPr>
        <w:t>Page 2 of 3</w:t>
      </w:r>
    </w:p>
    <w:p>
      <w:pPr>
        <w:spacing w:after="0" w:line="200" w:lineRule="exact"/>
        <w:rPr>
          <w:sz w:val="24"/>
          <w:szCs w:val="24"/>
          <w:color w:val="auto"/>
        </w:rPr>
      </w:pPr>
    </w:p>
    <w:p>
      <w:pPr>
        <w:sectPr>
          <w:pgSz w:w="11900" w:h="16838" w:orient="portrait"/>
          <w:cols w:equalWidth="0" w:num="3">
            <w:col w:w="3080" w:space="720"/>
            <w:col w:w="2220" w:space="720"/>
            <w:col w:w="3800"/>
          </w:cols>
          <w:pgMar w:left="240" w:top="649" w:right="1119" w:bottom="0" w:gutter="0" w:footer="0" w:header="0"/>
          <w:type w:val="continuous"/>
        </w:sectPr>
      </w:pPr>
    </w:p>
    <w:p>
      <w:pPr>
        <w:spacing w:after="0" w:line="24"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NAME OF REPORTING PERSON</w:t>
      </w:r>
    </w:p>
    <w:p>
      <w:pPr>
        <w:ind w:left="420" w:hanging="307"/>
        <w:spacing w:after="0" w:line="238"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ind w:left="420"/>
        <w:spacing w:after="0"/>
        <w:rPr>
          <w:sz w:val="20"/>
          <w:szCs w:val="20"/>
          <w:color w:val="auto"/>
        </w:rPr>
      </w:pPr>
      <w:r>
        <w:rPr>
          <w:rFonts w:ascii="Courier New" w:cs="Courier New" w:eastAsia="Courier New" w:hAnsi="Courier New"/>
          <w:sz w:val="18"/>
          <w:szCs w:val="18"/>
          <w:color w:val="auto"/>
        </w:rPr>
        <w:t>The Capital Group Companies, Inc.</w:t>
      </w:r>
    </w:p>
    <w:p>
      <w:pPr>
        <w:ind w:left="420"/>
        <w:spacing w:after="0" w:line="237" w:lineRule="auto"/>
        <w:rPr>
          <w:sz w:val="20"/>
          <w:szCs w:val="20"/>
          <w:color w:val="auto"/>
        </w:rPr>
      </w:pPr>
      <w:r>
        <w:rPr>
          <w:rFonts w:ascii="Courier New" w:cs="Courier New" w:eastAsia="Courier New" w:hAnsi="Courier New"/>
          <w:sz w:val="18"/>
          <w:szCs w:val="18"/>
          <w:color w:val="auto"/>
        </w:rPr>
        <w:t>86-0206507</w:t>
      </w:r>
    </w:p>
    <w:p>
      <w:pPr>
        <w:spacing w:after="0" w:line="5"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120" w:type="dxa"/>
        <w:tblCellMar>
          <w:top w:w="0" w:type="dxa"/>
          <w:left w:w="0" w:type="dxa"/>
          <w:bottom w:w="0" w:type="dxa"/>
          <w:right w:w="0" w:type="dxa"/>
        </w:tblCellMar>
      </w:tblPr>
      <w:tr>
        <w:trPr>
          <w:trHeight w:val="204"/>
        </w:trPr>
        <w:tc>
          <w:tcPr>
            <w:tcW w:w="200" w:type="dxa"/>
            <w:vAlign w:val="bottom"/>
          </w:tcPr>
          <w:p>
            <w:pPr>
              <w:spacing w:after="0"/>
              <w:rPr>
                <w:sz w:val="17"/>
                <w:szCs w:val="17"/>
                <w:color w:val="auto"/>
              </w:rPr>
            </w:pPr>
          </w:p>
        </w:tc>
        <w:tc>
          <w:tcPr>
            <w:tcW w:w="528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7"/>
              </w:rPr>
              <w:t>CHECK THE APPROPRIATE BOX IF A MEMBER OF A GROUP*</w:t>
            </w:r>
          </w:p>
        </w:tc>
      </w:tr>
      <w:tr>
        <w:trPr>
          <w:trHeight w:val="203"/>
        </w:trPr>
        <w:tc>
          <w:tcPr>
            <w:tcW w:w="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73"/>
              </w:rPr>
              <w:t>2</w:t>
            </w:r>
          </w:p>
        </w:tc>
        <w:tc>
          <w:tcPr>
            <w:tcW w:w="52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(a) [ ]</w:t>
            </w:r>
          </w:p>
        </w:tc>
      </w:tr>
    </w:tbl>
    <w:p>
      <w:pPr>
        <w:ind w:left="3060" w:hanging="418"/>
        <w:spacing w:after="0" w:line="238" w:lineRule="auto"/>
        <w:tabs>
          <w:tab w:leader="none" w:pos="3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w:t>
      </w:r>
    </w:p>
    <w:p>
      <w:pPr>
        <w:spacing w:after="0" w:line="4"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Delaware</w:t>
      </w:r>
    </w:p>
    <w:p>
      <w:pPr>
        <w:spacing w:after="0" w:line="4"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SOLE VOTING POWER</w:t>
      </w:r>
    </w:p>
    <w:p>
      <w:pPr>
        <w:ind w:left="3060"/>
        <w:spacing w:after="0" w:line="238" w:lineRule="auto"/>
        <w:rPr>
          <w:sz w:val="20"/>
          <w:szCs w:val="20"/>
          <w:color w:val="auto"/>
        </w:rPr>
      </w:pPr>
      <w:r>
        <w:rPr>
          <w:rFonts w:ascii="Courier New" w:cs="Courier New" w:eastAsia="Courier New" w:hAnsi="Courier New"/>
          <w:sz w:val="18"/>
          <w:szCs w:val="18"/>
          <w:color w:val="auto"/>
        </w:rPr>
        <w:t>5</w:t>
      </w:r>
    </w:p>
    <w:p>
      <w:pPr>
        <w:ind w:left="860"/>
        <w:spacing w:after="0"/>
        <w:tabs>
          <w:tab w:leader="none" w:pos="3560" w:val="left"/>
        </w:tabs>
        <w:rPr>
          <w:sz w:val="20"/>
          <w:szCs w:val="20"/>
          <w:color w:val="auto"/>
        </w:rPr>
      </w:pPr>
      <w:r>
        <w:rPr>
          <w:rFonts w:ascii="Courier New" w:cs="Courier New" w:eastAsia="Courier New" w:hAnsi="Courier New"/>
          <w:sz w:val="18"/>
          <w:szCs w:val="18"/>
          <w:color w:val="auto"/>
        </w:rPr>
        <w:t>NUMBER OF</w:t>
      </w:r>
      <w:r>
        <w:rPr>
          <w:sz w:val="20"/>
          <w:szCs w:val="20"/>
          <w:color w:val="auto"/>
        </w:rPr>
        <w:tab/>
      </w:r>
      <w:r>
        <w:rPr>
          <w:rFonts w:ascii="Courier New" w:cs="Courier New" w:eastAsia="Courier New" w:hAnsi="Courier New"/>
          <w:sz w:val="18"/>
          <w:szCs w:val="18"/>
          <w:color w:val="auto"/>
        </w:rPr>
        <w:t>1,750</w:t>
      </w:r>
    </w:p>
    <w:p>
      <w:pPr>
        <w:spacing w:after="0" w:line="3" w:lineRule="exact"/>
        <w:rPr>
          <w:sz w:val="24"/>
          <w:szCs w:val="24"/>
          <w:color w:val="auto"/>
        </w:rPr>
      </w:pPr>
    </w:p>
    <w:p>
      <w:pPr>
        <w:ind w:left="30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SHARES</w:t>
      </w:r>
    </w:p>
    <w:p>
      <w:pPr>
        <w:ind w:left="3580"/>
        <w:spacing w:after="0" w:line="238" w:lineRule="auto"/>
        <w:rPr>
          <w:sz w:val="20"/>
          <w:szCs w:val="20"/>
          <w:color w:val="auto"/>
        </w:rPr>
      </w:pPr>
      <w:r>
        <w:rPr>
          <w:rFonts w:ascii="Courier New" w:cs="Courier New" w:eastAsia="Courier New" w:hAnsi="Courier New"/>
          <w:sz w:val="18"/>
          <w:szCs w:val="18"/>
          <w:color w:val="auto"/>
        </w:rPr>
        <w:t>SHARED VOTING POWER</w:t>
      </w:r>
    </w:p>
    <w:p>
      <w:pPr>
        <w:ind w:left="740"/>
        <w:spacing w:after="0"/>
        <w:tabs>
          <w:tab w:leader="none" w:pos="3040" w:val="left"/>
        </w:tabs>
        <w:rPr>
          <w:sz w:val="20"/>
          <w:szCs w:val="20"/>
          <w:color w:val="auto"/>
        </w:rPr>
      </w:pPr>
      <w:r>
        <w:rPr>
          <w:rFonts w:ascii="Courier New" w:cs="Courier New" w:eastAsia="Courier New" w:hAnsi="Courier New"/>
          <w:sz w:val="18"/>
          <w:szCs w:val="18"/>
          <w:color w:val="auto"/>
        </w:rPr>
        <w:t>BENEFICIALLY</w:t>
      </w:r>
      <w:r>
        <w:rPr>
          <w:sz w:val="20"/>
          <w:szCs w:val="20"/>
          <w:color w:val="auto"/>
        </w:rPr>
        <w:tab/>
      </w:r>
      <w:r>
        <w:rPr>
          <w:rFonts w:ascii="Courier New" w:cs="Courier New" w:eastAsia="Courier New" w:hAnsi="Courier New"/>
          <w:sz w:val="16"/>
          <w:szCs w:val="16"/>
          <w:color w:val="auto"/>
        </w:rPr>
        <w:t>6</w:t>
      </w:r>
    </w:p>
    <w:p>
      <w:pPr>
        <w:ind w:left="3580"/>
        <w:spacing w:after="0" w:line="237" w:lineRule="auto"/>
        <w:rPr>
          <w:sz w:val="20"/>
          <w:szCs w:val="20"/>
          <w:color w:val="auto"/>
        </w:rPr>
      </w:pPr>
      <w:r>
        <w:rPr>
          <w:rFonts w:ascii="Courier New" w:cs="Courier New" w:eastAsia="Courier New" w:hAnsi="Courier New"/>
          <w:sz w:val="18"/>
          <w:szCs w:val="18"/>
          <w:color w:val="auto"/>
        </w:rPr>
        <w:t>NONE</w:t>
      </w:r>
    </w:p>
    <w:p>
      <w:pPr>
        <w:ind w:left="960"/>
        <w:spacing w:after="0"/>
        <w:tabs>
          <w:tab w:leader="none" w:pos="3040" w:val="left"/>
        </w:tabs>
        <w:rPr>
          <w:sz w:val="20"/>
          <w:szCs w:val="20"/>
          <w:color w:val="auto"/>
        </w:rPr>
      </w:pPr>
      <w:r>
        <w:rPr>
          <w:rFonts w:ascii="Courier New" w:cs="Courier New" w:eastAsia="Courier New" w:hAnsi="Courier New"/>
          <w:sz w:val="18"/>
          <w:szCs w:val="18"/>
          <w:color w:val="auto"/>
        </w:rPr>
        <w:t>OWNED BY</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540"/>
          </w:cols>
          <w:pgMar w:left="240" w:top="649" w:right="1119" w:bottom="0" w:gutter="0" w:footer="0" w:header="0"/>
          <w:type w:val="continuous"/>
        </w:sectPr>
      </w:pPr>
    </w:p>
    <w:bookmarkStart w:id="1" w:name="page2"/>
    <w:bookmarkEnd w:id="1"/>
    <w:p>
      <w:pPr>
        <w:ind w:left="1160"/>
        <w:spacing w:after="0"/>
        <w:rPr>
          <w:sz w:val="20"/>
          <w:szCs w:val="20"/>
          <w:color w:val="auto"/>
        </w:rPr>
      </w:pPr>
      <w:r>
        <w:rPr>
          <w:rFonts w:ascii="Courier New" w:cs="Courier New" w:eastAsia="Courier New" w:hAnsi="Courier New"/>
          <w:sz w:val="16"/>
          <w:szCs w:val="16"/>
          <w:color w:val="auto"/>
        </w:rPr>
        <w:t>EACH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SOLE DISPOSITIVE POWER</w:t>
      </w:r>
    </w:p>
    <w:p>
      <w:pPr>
        <w:spacing w:after="0" w:line="21" w:lineRule="exact"/>
        <w:rPr>
          <w:sz w:val="20"/>
          <w:szCs w:val="20"/>
          <w:color w:val="auto"/>
        </w:rPr>
      </w:pPr>
    </w:p>
    <w:p>
      <w:pPr>
        <w:sectPr>
          <w:pgSz w:w="11900" w:h="16838" w:orient="portrait"/>
          <w:cols w:equalWidth="0" w:num="2">
            <w:col w:w="2860" w:space="720"/>
            <w:col w:w="6639"/>
          </w:cols>
          <w:pgMar w:left="240" w:top="344" w:right="1440" w:bottom="1440" w:gutter="0" w:footer="0" w:header="0"/>
        </w:sectPr>
      </w:pPr>
    </w:p>
    <w:p>
      <w:pPr>
        <w:ind w:left="306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44" w:right="1440" w:bottom="1440" w:gutter="0" w:footer="0" w:header="0"/>
          <w:type w:val="continuous"/>
        </w:sectPr>
      </w:pPr>
    </w:p>
    <w:p>
      <w:pPr>
        <w:spacing w:after="0" w:line="2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REPORTING</w:t>
      </w:r>
    </w:p>
    <w:p>
      <w:pPr>
        <w:spacing w:after="0" w:line="20" w:lineRule="exact"/>
        <w:rPr>
          <w:sz w:val="20"/>
          <w:szCs w:val="20"/>
          <w:color w:val="auto"/>
        </w:rPr>
      </w:pPr>
      <w:r>
        <w:rPr>
          <w:sz w:val="20"/>
          <w:szCs w:val="20"/>
          <w:color w:val="auto"/>
        </w:rPr>
        <w:br w:type="column"/>
      </w:r>
    </w:p>
    <w:p>
      <w:pPr>
        <w:ind w:left="520"/>
        <w:spacing w:after="0"/>
        <w:rPr>
          <w:sz w:val="20"/>
          <w:szCs w:val="20"/>
          <w:color w:val="auto"/>
        </w:rPr>
      </w:pPr>
      <w:r>
        <w:rPr>
          <w:rFonts w:ascii="Courier New" w:cs="Courier New" w:eastAsia="Courier New" w:hAnsi="Courier New"/>
          <w:sz w:val="18"/>
          <w:szCs w:val="18"/>
          <w:color w:val="auto"/>
        </w:rPr>
        <w:t>2,769,250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ectPr>
          <w:pgSz w:w="11900" w:h="16838" w:orient="portrait"/>
          <w:cols w:equalWidth="0" w:num="2">
            <w:col w:w="2340" w:space="720"/>
            <w:col w:w="7159"/>
          </w:cols>
          <w:pgMar w:left="240" w:top="344" w:right="1440" w:bottom="1440" w:gutter="0" w:footer="0" w:header="0"/>
          <w:type w:val="continuous"/>
        </w:sectPr>
      </w:pPr>
    </w:p>
    <w:p>
      <w:pPr>
        <w:ind w:left="1060"/>
        <w:spacing w:after="0"/>
        <w:rPr>
          <w:sz w:val="20"/>
          <w:szCs w:val="20"/>
          <w:color w:val="auto"/>
        </w:rPr>
      </w:pPr>
      <w:r>
        <w:rPr>
          <w:rFonts w:ascii="Courier New" w:cs="Courier New" w:eastAsia="Courier New" w:hAnsi="Courier New"/>
          <w:sz w:val="18"/>
          <w:szCs w:val="18"/>
          <w:color w:val="auto"/>
        </w:rPr>
        <w:t>PERSON</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SHARED DISPOSITIVE POWER</w:t>
      </w:r>
    </w:p>
    <w:p>
      <w:pPr>
        <w:sectPr>
          <w:pgSz w:w="11900" w:h="16838" w:orient="portrait"/>
          <w:cols w:equalWidth="0" w:num="1">
            <w:col w:w="10219"/>
          </w:cols>
          <w:pgMar w:left="240" w:top="344" w:right="1440" w:bottom="1440" w:gutter="0" w:footer="0" w:header="0"/>
          <w:type w:val="continuous"/>
        </w:sectPr>
      </w:pPr>
    </w:p>
    <w:p>
      <w:pPr>
        <w:spacing w:after="0" w:line="2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WITH</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w:t>
      </w:r>
    </w:p>
    <w:p>
      <w:pPr>
        <w:spacing w:after="0" w:line="16" w:lineRule="exact"/>
        <w:rPr>
          <w:sz w:val="20"/>
          <w:szCs w:val="20"/>
          <w:color w:val="auto"/>
        </w:rPr>
      </w:pPr>
    </w:p>
    <w:p>
      <w:pPr>
        <w:sectPr>
          <w:pgSz w:w="11900" w:h="16838" w:orient="portrait"/>
          <w:cols w:equalWidth="0" w:num="2">
            <w:col w:w="2340" w:space="720"/>
            <w:col w:w="7159"/>
          </w:cols>
          <w:pgMar w:left="240" w:top="344" w:right="1440" w:bottom="1440" w:gutter="0" w:footer="0" w:header="0"/>
          <w:type w:val="continuous"/>
        </w:sectPr>
      </w:pPr>
    </w:p>
    <w:p>
      <w:pPr>
        <w:jc w:val="center"/>
        <w:ind w:right="2619"/>
        <w:spacing w:after="0"/>
        <w:rPr>
          <w:sz w:val="20"/>
          <w:szCs w:val="20"/>
          <w:color w:val="auto"/>
        </w:rPr>
      </w:pPr>
      <w:r>
        <w:rPr>
          <w:rFonts w:ascii="Courier New" w:cs="Courier New" w:eastAsia="Courier New" w:hAnsi="Courier New"/>
          <w:sz w:val="18"/>
          <w:szCs w:val="18"/>
          <w:color w:val="auto"/>
        </w:rPr>
        <w:t>NONE</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ind w:left="120"/>
        <w:spacing w:after="0" w:line="238" w:lineRule="auto"/>
        <w:rPr>
          <w:sz w:val="20"/>
          <w:szCs w:val="20"/>
          <w:color w:val="auto"/>
        </w:rPr>
      </w:pPr>
      <w:r>
        <w:rPr>
          <w:rFonts w:ascii="Courier New" w:cs="Courier New" w:eastAsia="Courier New" w:hAnsi="Courier New"/>
          <w:sz w:val="18"/>
          <w:szCs w:val="18"/>
          <w:color w:val="auto"/>
        </w:rPr>
        <w:t>9</w:t>
      </w:r>
    </w:p>
    <w:p>
      <w:pPr>
        <w:ind w:left="420"/>
        <w:spacing w:after="0"/>
        <w:rPr>
          <w:sz w:val="20"/>
          <w:szCs w:val="20"/>
          <w:color w:val="auto"/>
        </w:rPr>
      </w:pPr>
      <w:r>
        <w:rPr>
          <w:rFonts w:ascii="Courier New" w:cs="Courier New" w:eastAsia="Courier New" w:hAnsi="Courier New"/>
          <w:sz w:val="18"/>
          <w:szCs w:val="18"/>
          <w:color w:val="auto"/>
        </w:rPr>
        <w:t>2,769,250 Beneficial ownership disclaimed pursuant to Rule 13d-4</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CHECK BOX IF THE AGGREGATE AMOUNT IN ROW (9) EXCLUDES CERTAIN SHARES*</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10</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PERCENT OF CLASS REPRESENTED BY AMOUNT IN ROW 9</w:t>
      </w:r>
    </w:p>
    <w:p>
      <w:pPr>
        <w:ind w:left="120"/>
        <w:spacing w:after="0" w:line="238" w:lineRule="auto"/>
        <w:rPr>
          <w:sz w:val="20"/>
          <w:szCs w:val="20"/>
          <w:color w:val="auto"/>
        </w:rPr>
      </w:pPr>
      <w:r>
        <w:rPr>
          <w:rFonts w:ascii="Courier New" w:cs="Courier New" w:eastAsia="Courier New" w:hAnsi="Courier New"/>
          <w:sz w:val="18"/>
          <w:szCs w:val="18"/>
          <w:color w:val="auto"/>
        </w:rPr>
        <w:t>11</w:t>
      </w:r>
    </w:p>
    <w:p>
      <w:pPr>
        <w:ind w:left="420"/>
        <w:spacing w:after="0"/>
        <w:rPr>
          <w:sz w:val="20"/>
          <w:szCs w:val="20"/>
          <w:color w:val="auto"/>
        </w:rPr>
      </w:pPr>
      <w:r>
        <w:rPr>
          <w:rFonts w:ascii="Courier New" w:cs="Courier New" w:eastAsia="Courier New" w:hAnsi="Courier New"/>
          <w:sz w:val="18"/>
          <w:szCs w:val="18"/>
          <w:color w:val="auto"/>
        </w:rPr>
        <w:t>3.6%</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TYPE OF REPORTING PERSON*</w:t>
      </w:r>
    </w:p>
    <w:p>
      <w:pPr>
        <w:ind w:left="120"/>
        <w:spacing w:after="0" w:line="238" w:lineRule="auto"/>
        <w:rPr>
          <w:sz w:val="20"/>
          <w:szCs w:val="20"/>
          <w:color w:val="auto"/>
        </w:rPr>
      </w:pPr>
      <w:r>
        <w:rPr>
          <w:rFonts w:ascii="Courier New" w:cs="Courier New" w:eastAsia="Courier New" w:hAnsi="Courier New"/>
          <w:sz w:val="18"/>
          <w:szCs w:val="18"/>
          <w:color w:val="auto"/>
        </w:rPr>
        <w:t>12</w:t>
      </w:r>
    </w:p>
    <w:p>
      <w:pPr>
        <w:ind w:left="420"/>
        <w:spacing w:after="0"/>
        <w:rPr>
          <w:sz w:val="20"/>
          <w:szCs w:val="20"/>
          <w:color w:val="auto"/>
        </w:rPr>
      </w:pPr>
      <w:r>
        <w:rPr>
          <w:rFonts w:ascii="Courier New" w:cs="Courier New" w:eastAsia="Courier New" w:hAnsi="Courier New"/>
          <w:sz w:val="18"/>
          <w:szCs w:val="18"/>
          <w:color w:val="auto"/>
        </w:rPr>
        <w:t>HC</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 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w:t>
      </w:r>
    </w:p>
    <w:p>
      <w:pPr>
        <w:sectPr>
          <w:pgSz w:w="11900" w:h="16838" w:orient="portrait"/>
          <w:cols w:equalWidth="0" w:num="1">
            <w:col w:w="10219"/>
          </w:cols>
          <w:pgMar w:left="240" w:top="344" w:right="1440" w:bottom="1440" w:gutter="0" w:footer="0" w:header="0"/>
          <w:type w:val="continuous"/>
        </w:sectPr>
      </w:pPr>
    </w:p>
    <w:bookmarkStart w:id="2" w:name="page3"/>
    <w:bookmarkEnd w:id="2"/>
    <w:p>
      <w:pPr>
        <w:jc w:val="right"/>
        <w:ind w:right="2199"/>
        <w:spacing w:after="0"/>
        <w:rPr>
          <w:sz w:val="20"/>
          <w:szCs w:val="20"/>
          <w:color w:val="auto"/>
        </w:rPr>
      </w:pPr>
      <w:r>
        <w:rPr>
          <w:rFonts w:ascii="Courier New" w:cs="Courier New" w:eastAsia="Courier New" w:hAnsi="Courier New"/>
          <w:sz w:val="18"/>
          <w:szCs w:val="18"/>
          <w:color w:val="auto"/>
        </w:rPr>
        <w:t>Page 3</w:t>
      </w:r>
    </w:p>
    <w:p>
      <w:pPr>
        <w:ind w:left="21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740"/>
        <w:spacing w:after="0"/>
        <w:tabs>
          <w:tab w:leader="none" w:pos="4400" w:val="left"/>
        </w:tabs>
        <w:rPr>
          <w:sz w:val="20"/>
          <w:szCs w:val="20"/>
          <w:color w:val="auto"/>
        </w:rPr>
      </w:pPr>
      <w:r>
        <w:rPr>
          <w:rFonts w:ascii="Courier New" w:cs="Courier New" w:eastAsia="Courier New" w:hAnsi="Courier New"/>
          <w:sz w:val="18"/>
          <w:szCs w:val="18"/>
          <w:color w:val="auto"/>
        </w:rPr>
        <w:t>Washington, DC</w:t>
        <w:tab/>
        <w:t>20549</w:t>
      </w:r>
    </w:p>
    <w:p>
      <w:pPr>
        <w:spacing w:after="0" w:line="200"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Schedule 13G</w:t>
      </w:r>
    </w:p>
    <w:p>
      <w:pPr>
        <w:jc w:val="center"/>
        <w:ind w:right="219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Fee enclosed [ ] or Amendment No.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ind w:left="1060"/>
        <w:spacing w:after="0" w:line="238" w:lineRule="auto"/>
        <w:rPr>
          <w:sz w:val="20"/>
          <w:szCs w:val="20"/>
          <w:color w:val="auto"/>
        </w:rPr>
      </w:pPr>
      <w:r>
        <w:rPr>
          <w:rFonts w:ascii="Courier New" w:cs="Courier New" w:eastAsia="Courier New" w:hAnsi="Courier New"/>
          <w:sz w:val="18"/>
          <w:szCs w:val="18"/>
          <w:color w:val="auto"/>
        </w:rPr>
        <w:t>Analog Devices Inc.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ind w:left="1060"/>
        <w:spacing w:after="0" w:line="238" w:lineRule="auto"/>
        <w:rPr>
          <w:sz w:val="20"/>
          <w:szCs w:val="20"/>
          <w:color w:val="auto"/>
        </w:rPr>
      </w:pPr>
      <w:r>
        <w:rPr>
          <w:rFonts w:ascii="Courier New" w:cs="Courier New" w:eastAsia="Courier New" w:hAnsi="Courier New"/>
          <w:sz w:val="18"/>
          <w:szCs w:val="18"/>
          <w:color w:val="auto"/>
        </w:rPr>
        <w:t>One Technology Way</w:t>
      </w:r>
    </w:p>
    <w:p>
      <w:pPr>
        <w:ind w:left="1060"/>
        <w:spacing w:after="0"/>
        <w:tabs>
          <w:tab w:leader="none" w:pos="2400" w:val="left"/>
        </w:tabs>
        <w:rPr>
          <w:sz w:val="20"/>
          <w:szCs w:val="20"/>
          <w:color w:val="auto"/>
        </w:rPr>
      </w:pPr>
      <w:r>
        <w:rPr>
          <w:rFonts w:ascii="Courier New" w:cs="Courier New" w:eastAsia="Courier New" w:hAnsi="Courier New"/>
          <w:sz w:val="18"/>
          <w:szCs w:val="18"/>
          <w:color w:val="auto"/>
        </w:rPr>
        <w:t>Norwood, MA</w:t>
      </w:r>
      <w:r>
        <w:rPr>
          <w:sz w:val="20"/>
          <w:szCs w:val="20"/>
          <w:color w:val="auto"/>
        </w:rPr>
        <w:tab/>
      </w:r>
      <w:r>
        <w:rPr>
          <w:rFonts w:ascii="Courier New" w:cs="Courier New" w:eastAsia="Courier New" w:hAnsi="Courier New"/>
          <w:sz w:val="16"/>
          <w:szCs w:val="16"/>
          <w:color w:val="auto"/>
        </w:rPr>
        <w:t>02062-9106</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ind w:left="1060"/>
        <w:spacing w:after="0" w:line="238" w:lineRule="auto"/>
        <w:rPr>
          <w:sz w:val="20"/>
          <w:szCs w:val="20"/>
          <w:color w:val="auto"/>
        </w:rPr>
      </w:pPr>
      <w:r>
        <w:rPr>
          <w:rFonts w:ascii="Courier New" w:cs="Courier New" w:eastAsia="Courier New" w:hAnsi="Courier New"/>
          <w:sz w:val="18"/>
          <w:szCs w:val="18"/>
          <w:color w:val="auto"/>
        </w:rPr>
        <w:t>The Capital Group Companies, Inc.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ind w:left="1060"/>
        <w:spacing w:after="0" w:line="238" w:lineRule="auto"/>
        <w:rPr>
          <w:sz w:val="20"/>
          <w:szCs w:val="20"/>
          <w:color w:val="auto"/>
        </w:rPr>
      </w:pPr>
      <w:r>
        <w:rPr>
          <w:rFonts w:ascii="Courier New" w:cs="Courier New" w:eastAsia="Courier New" w:hAnsi="Courier New"/>
          <w:sz w:val="18"/>
          <w:szCs w:val="18"/>
          <w:color w:val="auto"/>
        </w:rPr>
        <w:t>333 South Hope Street</w:t>
      </w:r>
    </w:p>
    <w:p>
      <w:pPr>
        <w:ind w:left="1060"/>
        <w:spacing w:after="0"/>
        <w:tabs>
          <w:tab w:leader="none" w:pos="2820" w:val="left"/>
        </w:tabs>
        <w:rPr>
          <w:sz w:val="20"/>
          <w:szCs w:val="20"/>
          <w:color w:val="auto"/>
        </w:rPr>
      </w:pPr>
      <w:r>
        <w:rPr>
          <w:rFonts w:ascii="Courier New" w:cs="Courier New" w:eastAsia="Courier New" w:hAnsi="Courier New"/>
          <w:sz w:val="18"/>
          <w:szCs w:val="18"/>
          <w:color w:val="auto"/>
        </w:rPr>
        <w:t>Los Angeles, CA</w:t>
        <w:tab/>
        <w:t>90071</w:t>
      </w:r>
    </w:p>
    <w:p>
      <w:pPr>
        <w:spacing w:after="0" w:line="200"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Item 2(c) 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Item 2(d)</w:t>
            </w:r>
          </w:p>
        </w:tc>
        <w:tc>
          <w:tcPr>
            <w:tcW w:w="6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Title</w:t>
            </w:r>
          </w:p>
        </w:tc>
        <w:tc>
          <w:tcPr>
            <w:tcW w:w="320" w:type="dxa"/>
            <w:vAlign w:val="bottom"/>
          </w:tcPr>
          <w:p>
            <w:pPr>
              <w:ind w:left="40"/>
              <w:spacing w:after="0"/>
              <w:rPr>
                <w:sz w:val="20"/>
                <w:szCs w:val="20"/>
                <w:color w:val="auto"/>
              </w:rPr>
            </w:pPr>
            <w:r>
              <w:rPr>
                <w:rFonts w:ascii="Courier New" w:cs="Courier New" w:eastAsia="Courier New" w:hAnsi="Courier New"/>
                <w:sz w:val="18"/>
                <w:szCs w:val="18"/>
                <w:color w:val="auto"/>
              </w:rPr>
              <w:t>of</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Class</w:t>
            </w:r>
          </w:p>
        </w:tc>
        <w:tc>
          <w:tcPr>
            <w:tcW w:w="4320" w:type="dxa"/>
            <w:vAlign w:val="bottom"/>
          </w:tcPr>
          <w:p>
            <w:pPr>
              <w:ind w:left="100"/>
              <w:spacing w:after="0"/>
              <w:rPr>
                <w:sz w:val="20"/>
                <w:szCs w:val="20"/>
                <w:color w:val="auto"/>
              </w:rPr>
            </w:pPr>
            <w:r>
              <w:rPr>
                <w:rFonts w:ascii="Courier New" w:cs="Courier New" w:eastAsia="Courier New" w:hAnsi="Courier New"/>
                <w:sz w:val="18"/>
                <w:szCs w:val="18"/>
                <w:color w:val="auto"/>
              </w:rPr>
              <w:t>of Securities:  Common</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ind w:left="60"/>
              <w:spacing w:after="0"/>
              <w:rPr>
                <w:sz w:val="20"/>
                <w:szCs w:val="20"/>
                <w:color w:val="auto"/>
              </w:rPr>
            </w:pPr>
            <w:r>
              <w:rPr>
                <w:rFonts w:ascii="Courier New" w:cs="Courier New" w:eastAsia="Courier New" w:hAnsi="Courier New"/>
                <w:sz w:val="18"/>
                <w:szCs w:val="18"/>
                <w:color w:val="auto"/>
              </w:rPr>
              <w:t>2(e)</w:t>
            </w:r>
          </w:p>
        </w:tc>
        <w:tc>
          <w:tcPr>
            <w:tcW w:w="6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CUSIP</w:t>
            </w:r>
          </w:p>
        </w:tc>
        <w:tc>
          <w:tcPr>
            <w:tcW w:w="90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Number:</w:t>
            </w:r>
          </w:p>
        </w:tc>
        <w:tc>
          <w:tcPr>
            <w:tcW w:w="4320" w:type="dxa"/>
            <w:vAlign w:val="bottom"/>
          </w:tcPr>
          <w:p>
            <w:pPr>
              <w:ind w:left="100"/>
              <w:spacing w:after="0"/>
              <w:rPr>
                <w:sz w:val="20"/>
                <w:szCs w:val="20"/>
                <w:color w:val="auto"/>
              </w:rPr>
            </w:pPr>
            <w:r>
              <w:rPr>
                <w:rFonts w:ascii="Courier New" w:cs="Courier New" w:eastAsia="Courier New" w:hAnsi="Courier New"/>
                <w:sz w:val="18"/>
                <w:szCs w:val="18"/>
                <w:color w:val="auto"/>
              </w:rPr>
              <w:t>032654105</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ind w:left="60"/>
              <w:spacing w:after="0"/>
              <w:rPr>
                <w:sz w:val="20"/>
                <w:szCs w:val="20"/>
                <w:color w:val="auto"/>
              </w:rPr>
            </w:pPr>
            <w:r>
              <w:rPr>
                <w:rFonts w:ascii="Courier New" w:cs="Courier New" w:eastAsia="Courier New" w:hAnsi="Courier New"/>
                <w:sz w:val="18"/>
                <w:szCs w:val="18"/>
                <w:color w:val="auto"/>
              </w:rPr>
              <w:t>3</w:t>
            </w:r>
          </w:p>
        </w:tc>
        <w:tc>
          <w:tcPr>
            <w:tcW w:w="420" w:type="dxa"/>
            <w:vAlign w:val="bottom"/>
          </w:tcPr>
          <w:p>
            <w:pPr>
              <w:ind w:left="60"/>
              <w:spacing w:after="0"/>
              <w:rPr>
                <w:sz w:val="20"/>
                <w:szCs w:val="20"/>
                <w:color w:val="auto"/>
              </w:rPr>
            </w:pPr>
            <w:r>
              <w:rPr>
                <w:rFonts w:ascii="Courier New" w:cs="Courier New" w:eastAsia="Courier New" w:hAnsi="Courier New"/>
                <w:sz w:val="18"/>
                <w:szCs w:val="18"/>
                <w:color w:val="auto"/>
              </w:rPr>
              <w:t>The</w:t>
            </w:r>
          </w:p>
        </w:tc>
        <w:tc>
          <w:tcPr>
            <w:tcW w:w="1120" w:type="dxa"/>
            <w:vAlign w:val="bottom"/>
            <w:gridSpan w:val="3"/>
          </w:tcPr>
          <w:p>
            <w:pPr>
              <w:jc w:val="right"/>
              <w:ind w:right="32"/>
              <w:spacing w:after="0"/>
              <w:rPr>
                <w:sz w:val="20"/>
                <w:szCs w:val="20"/>
                <w:color w:val="auto"/>
              </w:rPr>
            </w:pPr>
            <w:r>
              <w:rPr>
                <w:rFonts w:ascii="Courier New" w:cs="Courier New" w:eastAsia="Courier New" w:hAnsi="Courier New"/>
                <w:sz w:val="18"/>
                <w:szCs w:val="18"/>
                <w:color w:val="auto"/>
              </w:rPr>
              <w:t>person(s)</w:t>
            </w:r>
          </w:p>
        </w:tc>
        <w:tc>
          <w:tcPr>
            <w:tcW w:w="4320" w:type="dxa"/>
            <w:vAlign w:val="bottom"/>
          </w:tcPr>
          <w:p>
            <w:pPr>
              <w:spacing w:after="0"/>
              <w:rPr>
                <w:sz w:val="20"/>
                <w:szCs w:val="20"/>
                <w:color w:val="auto"/>
              </w:rPr>
            </w:pPr>
            <w:r>
              <w:rPr>
                <w:rFonts w:ascii="Courier New" w:cs="Courier New" w:eastAsia="Courier New" w:hAnsi="Courier New"/>
                <w:sz w:val="18"/>
                <w:szCs w:val="18"/>
                <w:color w:val="auto"/>
              </w:rPr>
              <w:t>filing is(are):</w:t>
            </w:r>
          </w:p>
        </w:tc>
      </w:tr>
      <w:tr>
        <w:trPr>
          <w:trHeight w:val="203"/>
        </w:trPr>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Bank</w:t>
            </w:r>
          </w:p>
        </w:tc>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as defined in Section 3(a)(6) of the Act.</w:t>
            </w:r>
          </w:p>
        </w:tc>
      </w:tr>
    </w:tbl>
    <w:p>
      <w:pPr>
        <w:spacing w:after="0" w:line="4" w:lineRule="exact"/>
        <w:rPr>
          <w:sz w:val="20"/>
          <w:szCs w:val="20"/>
          <w:color w:val="auto"/>
        </w:rPr>
      </w:pPr>
    </w:p>
    <w:p>
      <w:pPr>
        <w:ind w:left="2000" w:right="2619" w:hanging="943"/>
        <w:spacing w:after="0" w:line="235" w:lineRule="auto"/>
        <w:tabs>
          <w:tab w:leader="none" w:pos="147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Adviser registered under Section 203 of the Investment Advisers Act of 1940</w:t>
      </w:r>
    </w:p>
    <w:p>
      <w:pPr>
        <w:spacing w:after="0" w:line="6" w:lineRule="exact"/>
        <w:rPr>
          <w:sz w:val="20"/>
          <w:szCs w:val="20"/>
          <w:color w:val="auto"/>
        </w:rPr>
      </w:pPr>
    </w:p>
    <w:p>
      <w:pPr>
        <w:ind w:left="2000" w:right="2739" w:hanging="943"/>
        <w:spacing w:after="0" w:line="235" w:lineRule="auto"/>
        <w:tabs>
          <w:tab w:leader="none" w:pos="147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Parent Holding Company in accordance with Section 240.13d-1(b)(1)(ii)(G).</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1480" w:right="5679" w:hanging="423"/>
        <w:spacing w:after="0" w:line="235" w:lineRule="auto"/>
        <w:tabs>
          <w:tab w:leader="none" w:pos="14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See item 9, pg.2</w:t>
      </w:r>
    </w:p>
    <w:p>
      <w:pPr>
        <w:spacing w:after="0" w:line="1" w:lineRule="exact"/>
        <w:rPr>
          <w:rFonts w:ascii="Courier New" w:cs="Courier New" w:eastAsia="Courier New" w:hAnsi="Courier New"/>
          <w:sz w:val="18"/>
          <w:szCs w:val="18"/>
          <w:color w:val="auto"/>
        </w:rPr>
      </w:pPr>
    </w:p>
    <w:p>
      <w:pPr>
        <w:ind w:left="1480" w:hanging="423"/>
        <w:spacing w:after="0" w:line="238" w:lineRule="auto"/>
        <w:tabs>
          <w:tab w:leader="none" w:pos="14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Class:  See item 11, pg.2</w:t>
      </w:r>
    </w:p>
    <w:p>
      <w:pPr>
        <w:ind w:left="1480" w:hanging="423"/>
        <w:spacing w:after="0" w:line="238" w:lineRule="auto"/>
        <w:tabs>
          <w:tab w:leader="none" w:pos="14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4" w:lineRule="exact"/>
        <w:rPr>
          <w:rFonts w:ascii="Courier New" w:cs="Courier New" w:eastAsia="Courier New" w:hAnsi="Courier New"/>
          <w:sz w:val="18"/>
          <w:szCs w:val="18"/>
          <w:color w:val="auto"/>
        </w:rPr>
      </w:pPr>
    </w:p>
    <w:p>
      <w:pPr>
        <w:ind w:left="2000" w:right="2319" w:hanging="521"/>
        <w:spacing w:after="0" w:line="235" w:lineRule="auto"/>
        <w:tabs>
          <w:tab w:leader="none" w:pos="200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See item 5, pg.2</w:t>
      </w:r>
    </w:p>
    <w:p>
      <w:pPr>
        <w:spacing w:after="0" w:line="1" w:lineRule="exact"/>
        <w:rPr>
          <w:rFonts w:ascii="Courier New" w:cs="Courier New" w:eastAsia="Courier New" w:hAnsi="Courier New"/>
          <w:sz w:val="18"/>
          <w:szCs w:val="18"/>
          <w:color w:val="auto"/>
        </w:rPr>
      </w:pPr>
    </w:p>
    <w:p>
      <w:pPr>
        <w:ind w:left="2000" w:hanging="521"/>
        <w:spacing w:after="0" w:line="238" w:lineRule="auto"/>
        <w:tabs>
          <w:tab w:leader="none" w:pos="200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None</w:t>
      </w:r>
    </w:p>
    <w:p>
      <w:pPr>
        <w:spacing w:after="0" w:line="4" w:lineRule="exact"/>
        <w:rPr>
          <w:rFonts w:ascii="Courier New" w:cs="Courier New" w:eastAsia="Courier New" w:hAnsi="Courier New"/>
          <w:sz w:val="18"/>
          <w:szCs w:val="18"/>
          <w:color w:val="auto"/>
        </w:rPr>
      </w:pPr>
    </w:p>
    <w:p>
      <w:pPr>
        <w:ind w:left="2000" w:right="2319" w:hanging="521"/>
        <w:spacing w:after="0" w:line="235" w:lineRule="auto"/>
        <w:tabs>
          <w:tab w:leader="none" w:pos="200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See item 7, pg.2</w:t>
      </w:r>
    </w:p>
    <w:p>
      <w:pPr>
        <w:spacing w:after="0" w:line="5" w:lineRule="exact"/>
        <w:rPr>
          <w:rFonts w:ascii="Courier New" w:cs="Courier New" w:eastAsia="Courier New" w:hAnsi="Courier New"/>
          <w:sz w:val="18"/>
          <w:szCs w:val="18"/>
          <w:color w:val="auto"/>
        </w:rPr>
      </w:pPr>
    </w:p>
    <w:p>
      <w:pPr>
        <w:ind w:left="2000" w:right="2319" w:hanging="521"/>
        <w:spacing w:after="0" w:line="236" w:lineRule="auto"/>
        <w:tabs>
          <w:tab w:leader="none" w:pos="200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None - beneficial ownership disclaimed pursuant to Rule 13d-4</w:t>
      </w:r>
    </w:p>
    <w:p>
      <w:pPr>
        <w:spacing w:after="0" w:line="203" w:lineRule="exact"/>
        <w:rPr>
          <w:sz w:val="20"/>
          <w:szCs w:val="20"/>
          <w:color w:val="auto"/>
        </w:rPr>
      </w:pPr>
    </w:p>
    <w:p>
      <w:pPr>
        <w:spacing w:after="0"/>
        <w:tabs>
          <w:tab w:leader="none" w:pos="1040" w:val="left"/>
          <w:tab w:leader="none" w:pos="4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8"/>
          <w:szCs w:val="18"/>
          <w:color w:val="auto"/>
        </w:rPr>
        <w:t>Ownership of 5% or Less of a Class:</w:t>
      </w:r>
      <w:r>
        <w:rPr>
          <w:sz w:val="20"/>
          <w:szCs w:val="20"/>
          <w:color w:val="auto"/>
        </w:rPr>
        <w:tab/>
      </w:r>
      <w:r>
        <w:rPr>
          <w:rFonts w:ascii="Courier New" w:cs="Courier New" w:eastAsia="Courier New" w:hAnsi="Courier New"/>
          <w:sz w:val="16"/>
          <w:szCs w:val="16"/>
          <w:color w:val="auto"/>
        </w:rPr>
        <w:t>X</w:t>
      </w:r>
    </w:p>
    <w:p>
      <w:pPr>
        <w:spacing w:after="0" w:line="201" w:lineRule="exact"/>
        <w:rPr>
          <w:sz w:val="20"/>
          <w:szCs w:val="20"/>
          <w:color w:val="auto"/>
        </w:rPr>
      </w:pPr>
    </w:p>
    <w:p>
      <w:pPr>
        <w:spacing w:after="0"/>
        <w:tabs>
          <w:tab w:leader="none" w:pos="1040" w:val="left"/>
          <w:tab w:leader="none" w:pos="6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5% on Behalf of Another Person:</w:t>
      </w:r>
      <w:r>
        <w:rPr>
          <w:sz w:val="20"/>
          <w:szCs w:val="20"/>
          <w:color w:val="auto"/>
        </w:rPr>
        <w:tab/>
      </w:r>
      <w:r>
        <w:rPr>
          <w:rFonts w:ascii="Courier New" w:cs="Courier New" w:eastAsia="Courier New" w:hAnsi="Courier New"/>
          <w:sz w:val="16"/>
          <w:szCs w:val="16"/>
          <w:color w:val="auto"/>
        </w:rPr>
        <w:t>N/A</w:t>
      </w:r>
    </w:p>
    <w:p>
      <w:pPr>
        <w:spacing w:after="0" w:line="207" w:lineRule="exact"/>
        <w:rPr>
          <w:sz w:val="20"/>
          <w:szCs w:val="20"/>
          <w:color w:val="auto"/>
        </w:rPr>
      </w:pPr>
    </w:p>
    <w:p>
      <w:pPr>
        <w:ind w:left="1060" w:right="2419" w:hanging="1052"/>
        <w:spacing w:after="0" w:line="236"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 Capital Research and Management Company is an Investment</w:t>
      </w:r>
    </w:p>
    <w:p>
      <w:pPr>
        <w:sectPr>
          <w:pgSz w:w="11900" w:h="16838" w:orient="portrait"/>
          <w:cols w:equalWidth="0" w:num="1">
            <w:col w:w="9899"/>
          </w:cols>
          <w:pgMar w:left="560" w:top="514" w:right="1440" w:bottom="1440" w:gutter="0" w:footer="0" w:header="0"/>
        </w:sectPr>
      </w:pPr>
    </w:p>
    <w:bookmarkStart w:id="3" w:name="page4"/>
    <w:bookmarkEnd w:id="3"/>
    <w:p>
      <w:pPr>
        <w:ind w:left="1480" w:right="2519"/>
        <w:spacing w:after="0" w:line="236" w:lineRule="auto"/>
        <w:rPr>
          <w:sz w:val="20"/>
          <w:szCs w:val="20"/>
          <w:color w:val="auto"/>
        </w:rPr>
      </w:pPr>
      <w:r>
        <w:rPr>
          <w:rFonts w:ascii="Courier New" w:cs="Courier New" w:eastAsia="Courier New" w:hAnsi="Courier New"/>
          <w:sz w:val="18"/>
          <w:szCs w:val="18"/>
          <w:color w:val="auto"/>
        </w:rPr>
        <w:t>Adviser registered under Section 203 of the Investment Advisers Act of 1940 and is a wholly owned subsidiary of The Capital Group Companies, Inc.</w:t>
      </w:r>
    </w:p>
    <w:p>
      <w:pPr>
        <w:spacing w:after="0" w:line="209" w:lineRule="exact"/>
        <w:rPr>
          <w:sz w:val="20"/>
          <w:szCs w:val="20"/>
          <w:color w:val="auto"/>
        </w:rPr>
      </w:pPr>
    </w:p>
    <w:p>
      <w:pPr>
        <w:ind w:left="1480" w:right="2519" w:hanging="423"/>
        <w:spacing w:after="0" w:line="236" w:lineRule="auto"/>
        <w:tabs>
          <w:tab w:leader="none" w:pos="14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Guardian Trust Company is a Bank as defined in Section 3(a)(6) of the Act and a wholly owned subsidiary of The Capital Group Companies, Inc.</w:t>
      </w:r>
    </w:p>
    <w:p>
      <w:pPr>
        <w:spacing w:after="0" w:line="203" w:lineRule="exact"/>
        <w:rPr>
          <w:sz w:val="20"/>
          <w:szCs w:val="20"/>
          <w:color w:val="auto"/>
        </w:rPr>
      </w:pPr>
    </w:p>
    <w:p>
      <w:pPr>
        <w:spacing w:after="0"/>
        <w:tabs>
          <w:tab w:leader="none" w:pos="1040" w:val="left"/>
          <w:tab w:leader="none" w:pos="73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w:t>
      </w:r>
      <w:r>
        <w:rPr>
          <w:sz w:val="20"/>
          <w:szCs w:val="20"/>
          <w:color w:val="auto"/>
        </w:rPr>
        <w:tab/>
      </w:r>
      <w:r>
        <w:rPr>
          <w:rFonts w:ascii="Courier New" w:cs="Courier New" w:eastAsia="Courier New" w:hAnsi="Courier New"/>
          <w:sz w:val="16"/>
          <w:szCs w:val="16"/>
          <w:color w:val="auto"/>
        </w:rPr>
        <w:t>N/A</w:t>
      </w:r>
    </w:p>
    <w:p>
      <w:pPr>
        <w:spacing w:after="0" w:line="207" w:lineRule="exact"/>
        <w:rPr>
          <w:sz w:val="20"/>
          <w:szCs w:val="20"/>
          <w:color w:val="auto"/>
        </w:rPr>
      </w:pPr>
    </w:p>
    <w:p>
      <w:pPr>
        <w:ind w:right="4619"/>
        <w:spacing w:after="0" w:line="470" w:lineRule="auto"/>
        <w:rPr>
          <w:sz w:val="20"/>
          <w:szCs w:val="20"/>
          <w:color w:val="auto"/>
        </w:rPr>
      </w:pPr>
      <w:r>
        <w:rPr>
          <w:rFonts w:ascii="Courier New" w:cs="Courier New" w:eastAsia="Courier New" w:hAnsi="Courier New"/>
          <w:sz w:val="18"/>
          <w:szCs w:val="18"/>
          <w:color w:val="auto"/>
        </w:rPr>
        <w:t>Item 9 Notice of Dissolution of the Group: N/A Item 10 Certification</w:t>
      </w:r>
    </w:p>
    <w:p>
      <w:pPr>
        <w:spacing w:after="0" w:line="12" w:lineRule="exact"/>
        <w:rPr>
          <w:sz w:val="20"/>
          <w:szCs w:val="20"/>
          <w:color w:val="auto"/>
        </w:rPr>
      </w:pPr>
    </w:p>
    <w:p>
      <w:pPr>
        <w:ind w:right="2319" w:firstLine="1053"/>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After reasonable inquiry and to the best of my knowledge</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2, 1996</w:t>
      </w:r>
    </w:p>
    <w:p>
      <w:pPr>
        <w:spacing w:after="0" w:line="200" w:lineRule="exact"/>
        <w:rPr>
          <w:sz w:val="20"/>
          <w:szCs w:val="20"/>
          <w:color w:val="auto"/>
        </w:rPr>
      </w:pPr>
    </w:p>
    <w:p>
      <w:pPr>
        <w:spacing w:after="0" w:line="20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/s/ Philip de Toledo</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146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Philip de Toledo, Senior Vice President &amp; PFO</w:t>
      </w:r>
    </w:p>
    <w:p>
      <w:pPr>
        <w:ind w:left="1480"/>
        <w:spacing w:after="0" w:line="237" w:lineRule="auto"/>
        <w:rPr>
          <w:sz w:val="20"/>
          <w:szCs w:val="20"/>
          <w:color w:val="auto"/>
        </w:rPr>
      </w:pPr>
      <w:r>
        <w:rPr>
          <w:rFonts w:ascii="Courier New" w:cs="Courier New" w:eastAsia="Courier New" w:hAnsi="Courier New"/>
          <w:sz w:val="18"/>
          <w:szCs w:val="18"/>
          <w:color w:val="auto"/>
        </w:rPr>
        <w:t>-------------------------------------------------</w:t>
      </w:r>
    </w:p>
    <w:p>
      <w:pPr>
        <w:ind w:left="1480"/>
        <w:spacing w:after="0" w:line="238" w:lineRule="auto"/>
        <w:rPr>
          <w:sz w:val="20"/>
          <w:szCs w:val="20"/>
          <w:color w:val="auto"/>
        </w:rPr>
      </w:pPr>
      <w:r>
        <w:rPr>
          <w:rFonts w:ascii="Courier New" w:cs="Courier New" w:eastAsia="Courier New" w:hAnsi="Courier New"/>
          <w:sz w:val="18"/>
          <w:szCs w:val="18"/>
          <w:color w:val="auto"/>
        </w:rPr>
        <w:t>The Capital Group Companies, Inc.</w:t>
      </w:r>
    </w:p>
    <w:p>
      <w:pPr>
        <w:ind w:left="148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9899"/>
          </w:cols>
          <w:pgMar w:left="560" w:top="520" w:right="1440"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bullet"/>
      <w:start w:val="1"/>
    </w:lvl>
  </w:abstractNum>
  <w:abstractNum w:abstractNumId="1">
    <w:nsid w:val="625558EC"/>
    <w:multiLevelType w:val="hybridMultilevel"/>
    <w:lvl w:ilvl="0">
      <w:lvlJc w:val="left"/>
      <w:lvlText w:val="(%1)"/>
      <w:numFmt w:val="lowerLetter"/>
      <w:start w:val="2"/>
    </w:lvl>
  </w:abstractNum>
  <w:abstractNum w:abstractNumId="2">
    <w:nsid w:val="238E1F29"/>
    <w:multiLevelType w:val="hybridMultilevel"/>
    <w:lvl w:ilvl="0">
      <w:lvlJc w:val="left"/>
      <w:lvlText w:val="(%1)"/>
      <w:numFmt w:val="lowerLetter"/>
      <w:start w:val="5"/>
    </w:lvl>
  </w:abstractNum>
  <w:abstractNum w:abstractNumId="3">
    <w:nsid w:val="46E87CCD"/>
    <w:multiLevelType w:val="hybridMultilevel"/>
    <w:lvl w:ilvl="0">
      <w:lvlJc w:val="left"/>
      <w:lvlText w:val="(%1)"/>
      <w:numFmt w:val="lowerLetter"/>
      <w:start w:val="7"/>
    </w:lvl>
  </w:abstractNum>
  <w:abstractNum w:abstractNumId="4">
    <w:nsid w:val="3D1B58BA"/>
    <w:multiLevelType w:val="hybridMultilevel"/>
    <w:lvl w:ilvl="0">
      <w:lvlJc w:val="left"/>
      <w:lvlText w:val="(%1)"/>
      <w:numFmt w:val="lowerLetter"/>
      <w:start w:val="1"/>
    </w:lvl>
    <w:lvl w:ilvl="1">
      <w:lvlJc w:val="left"/>
      <w:lvlText w:val="%2)"/>
      <w:numFmt w:val="lowerRoman"/>
      <w:start w:val="1"/>
    </w:lvl>
  </w:abstractNum>
  <w:abstractNum w:abstractNumId="5">
    <w:nsid w:val="507ED7A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2019-12-19T21:28:38Z</dcterms:created>
  <dcterms:modified xsi:type="dcterms:W3CDTF">2019-12-19T21:28:38Z</dcterms:modified>
</cp:coreProperties>
</file>