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-1735455</wp:posOffset>
            </wp:positionH>
            <wp:positionV relativeFrom="paragraph">
              <wp:posOffset>18415</wp:posOffset>
            </wp:positionV>
            <wp:extent cx="7324090" cy="5397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975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320" w:space="400"/>
            <w:col w:w="880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MARSHALL ROBERT R</w:t>
        </w:r>
      </w:hyperlink>
    </w:p>
    <w:p>
      <w:pPr>
        <w:spacing w:after="0" w:line="316"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9106</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THREE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ANALOG DEVICES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ADI</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01/04/2011</w:t>
      </w:r>
    </w:p>
    <w:p>
      <w:pPr>
        <w:spacing w:after="0" w:line="20" w:lineRule="exact"/>
        <w:rPr>
          <w:sz w:val="24"/>
          <w:szCs w:val="24"/>
          <w:color w:val="auto"/>
        </w:rPr>
      </w:pPr>
      <w:r>
        <w:rPr>
          <w:sz w:val="24"/>
          <w:szCs w:val="24"/>
          <w:color w:val="auto"/>
        </w:rPr>
        <w:br w:type="column"/>
      </w:r>
    </w:p>
    <w:p>
      <w:pPr>
        <w:ind w:left="3" w:right="680" w:hanging="3"/>
        <w:spacing w:after="0" w:line="245"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7"/>
          <w:szCs w:val="17"/>
          <w:color w:val="0000FF"/>
        </w:rPr>
        <w:t>VP, WORLDWIDE MFG.</w:t>
      </w:r>
    </w:p>
    <w:p>
      <w:pPr>
        <w:spacing w:after="0" w:line="396" w:lineRule="exact"/>
        <w:rPr>
          <w:sz w:val="24"/>
          <w:szCs w:val="24"/>
          <w:color w:val="auto"/>
        </w:rPr>
      </w:pPr>
    </w:p>
    <w:p>
      <w:pPr>
        <w:sectPr>
          <w:pgSz w:w="11900" w:h="16838" w:orient="portrait"/>
          <w:cols w:equalWidth="0" w:num="3">
            <w:col w:w="3360" w:space="720"/>
            <w:col w:w="3257" w:space="720"/>
            <w:col w:w="3463"/>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NORWOOD</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02062-9106</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8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29"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of 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spacing w:after="0"/>
              <w:rPr>
                <w:sz w:val="11"/>
                <w:szCs w:val="11"/>
                <w:color w:val="auto"/>
              </w:rPr>
            </w:pPr>
          </w:p>
        </w:tc>
        <w:tc>
          <w:tcPr>
            <w:tcW w:w="6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restart"/>
          </w:tcPr>
          <w:p>
            <w:pPr>
              <w:ind w:left="60"/>
              <w:spacing w:after="0" w:line="211" w:lineRule="exact"/>
              <w:rPr>
                <w:sz w:val="20"/>
                <w:szCs w:val="20"/>
                <w:color w:val="auto"/>
              </w:rPr>
            </w:pPr>
            <w:r>
              <w:rPr>
                <w:rFonts w:ascii="Arial" w:cs="Arial" w:eastAsia="Arial" w:hAnsi="Arial"/>
                <w:sz w:val="13"/>
                <w:szCs w:val="13"/>
                <w:color w:val="0000FF"/>
              </w:rPr>
              <w:t>01/04/2012</w:t>
            </w:r>
            <w:r>
              <w:rPr>
                <w:rFonts w:ascii="Arial" w:cs="Arial" w:eastAsia="Arial" w:hAnsi="Arial"/>
                <w:sz w:val="21"/>
                <w:szCs w:val="21"/>
                <w:color w:val="008000"/>
                <w:vertAlign w:val="superscript"/>
              </w:rPr>
              <w:t>(1)</w:t>
            </w: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52,630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restart"/>
          </w:tcPr>
          <w:p>
            <w:pPr>
              <w:jc w:val="center"/>
              <w:ind w:right="1"/>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37.52</w:t>
            </w:r>
          </w:p>
        </w:tc>
        <w:tc>
          <w:tcPr>
            <w:tcW w:w="140" w:type="dxa"/>
            <w:vAlign w:val="bottom"/>
          </w:tcPr>
          <w:p>
            <w:pPr>
              <w:spacing w:after="0"/>
              <w:rPr>
                <w:sz w:val="6"/>
                <w:szCs w:val="6"/>
                <w:color w:val="auto"/>
              </w:rPr>
            </w:pPr>
          </w:p>
        </w:tc>
        <w:tc>
          <w:tcPr>
            <w:tcW w:w="1100" w:type="dxa"/>
            <w:vAlign w:val="bottom"/>
            <w:vMerge w:val="restart"/>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vMerge w:val="restart"/>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vMerge w:val="restart"/>
          </w:tcPr>
          <w:p>
            <w:pPr>
              <w:ind w:left="100"/>
              <w:spacing w:after="0" w:line="146" w:lineRule="exact"/>
              <w:rPr>
                <w:sz w:val="20"/>
                <w:szCs w:val="20"/>
                <w:color w:val="auto"/>
              </w:rPr>
            </w:pPr>
            <w:r>
              <w:rPr>
                <w:rFonts w:ascii="Arial" w:cs="Arial" w:eastAsia="Arial" w:hAnsi="Arial"/>
                <w:sz w:val="13"/>
                <w:szCs w:val="13"/>
                <w:color w:val="0000FF"/>
              </w:rPr>
              <w:t>52,630</w:t>
            </w:r>
          </w:p>
        </w:tc>
        <w:tc>
          <w:tcPr>
            <w:tcW w:w="30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680" w:type="dxa"/>
            <w:vAlign w:val="bottom"/>
            <w:vMerge w:val="restart"/>
          </w:tcPr>
          <w:p>
            <w:pPr>
              <w:jc w:val="right"/>
              <w:ind w:right="20"/>
              <w:spacing w:after="0" w:line="146" w:lineRule="exact"/>
              <w:rPr>
                <w:sz w:val="20"/>
                <w:szCs w:val="20"/>
                <w:color w:val="auto"/>
              </w:rPr>
            </w:pPr>
            <w:r>
              <w:rPr>
                <w:rFonts w:ascii="Arial" w:cs="Arial" w:eastAsia="Arial" w:hAnsi="Arial"/>
                <w:sz w:val="13"/>
                <w:szCs w:val="13"/>
                <w:color w:val="0000FF"/>
                <w:w w:val="89"/>
              </w:rPr>
              <w:t>01/04/2021</w:t>
            </w:r>
          </w:p>
        </w:tc>
        <w:tc>
          <w:tcPr>
            <w:tcW w:w="78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vMerge w:val="restart"/>
          </w:tcPr>
          <w:p>
            <w:pPr>
              <w:ind w:left="260"/>
              <w:spacing w:after="0" w:line="146" w:lineRule="exact"/>
              <w:rPr>
                <w:sz w:val="20"/>
                <w:szCs w:val="20"/>
                <w:color w:val="auto"/>
              </w:rPr>
            </w:pPr>
            <w:r>
              <w:rPr>
                <w:rFonts w:ascii="Arial" w:cs="Arial" w:eastAsia="Arial" w:hAnsi="Arial"/>
                <w:sz w:val="13"/>
                <w:szCs w:val="13"/>
                <w:color w:val="0000FF"/>
              </w:rPr>
              <w:t>52,630</w:t>
            </w:r>
          </w:p>
        </w:tc>
        <w:tc>
          <w:tcPr>
            <w:tcW w:w="660" w:type="dxa"/>
            <w:vAlign w:val="bottom"/>
            <w:vMerge w:val="restart"/>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3"/>
                <w:szCs w:val="13"/>
                <w:color w:val="0000FF"/>
              </w:rPr>
              <w:t>01/04/2014</w:t>
            </w:r>
            <w:r>
              <w:rPr>
                <w:rFonts w:ascii="Arial" w:cs="Arial" w:eastAsia="Arial" w:hAnsi="Arial"/>
                <w:sz w:val="21"/>
                <w:szCs w:val="21"/>
                <w:color w:val="008000"/>
                <w:vertAlign w:val="superscript"/>
              </w:rPr>
              <w:t>(2)</w:t>
            </w:r>
          </w:p>
        </w:tc>
        <w:tc>
          <w:tcPr>
            <w:tcW w:w="680" w:type="dxa"/>
            <w:vAlign w:val="bottom"/>
            <w:vMerge w:val="restart"/>
          </w:tcPr>
          <w:p>
            <w:pPr>
              <w:jc w:val="right"/>
              <w:ind w:right="260"/>
              <w:spacing w:after="0"/>
              <w:rPr>
                <w:sz w:val="20"/>
                <w:szCs w:val="20"/>
                <w:color w:val="auto"/>
              </w:rPr>
            </w:pPr>
            <w:r>
              <w:rPr>
                <w:rFonts w:ascii="Arial" w:cs="Arial" w:eastAsia="Arial" w:hAnsi="Arial"/>
                <w:sz w:val="11"/>
                <w:szCs w:val="11"/>
                <w:color w:val="008000"/>
              </w:rPr>
              <w:t>(2)</w:t>
            </w:r>
          </w:p>
        </w:tc>
        <w:tc>
          <w:tcPr>
            <w:tcW w:w="780" w:type="dxa"/>
            <w:vAlign w:val="bottom"/>
          </w:tcPr>
          <w:p>
            <w:pPr>
              <w:jc w:val="center"/>
              <w:spacing w:after="0"/>
              <w:rPr>
                <w:sz w:val="20"/>
                <w:szCs w:val="20"/>
                <w:color w:val="auto"/>
              </w:rPr>
            </w:pPr>
            <w:r>
              <w:rPr>
                <w:rFonts w:ascii="Arial" w:cs="Arial" w:eastAsia="Arial" w:hAnsi="Arial"/>
                <w:sz w:val="13"/>
                <w:szCs w:val="13"/>
                <w:color w:val="0000FF"/>
                <w:w w:val="93"/>
              </w:rPr>
              <w:t>Comm</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12,070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6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40" w:type="dxa"/>
            <w:vAlign w:val="bottom"/>
          </w:tcPr>
          <w:p>
            <w:pPr>
              <w:spacing w:after="0"/>
              <w:rPr>
                <w:sz w:val="12"/>
                <w:szCs w:val="12"/>
                <w:color w:val="auto"/>
              </w:rPr>
            </w:pPr>
          </w:p>
        </w:tc>
        <w:tc>
          <w:tcPr>
            <w:tcW w:w="1100" w:type="dxa"/>
            <w:vAlign w:val="bottom"/>
          </w:tcPr>
          <w:p>
            <w:pPr>
              <w:jc w:val="right"/>
              <w:ind w:right="174"/>
              <w:spacing w:after="0" w:line="146" w:lineRule="exact"/>
              <w:rPr>
                <w:sz w:val="20"/>
                <w:szCs w:val="20"/>
                <w:color w:val="auto"/>
              </w:rPr>
            </w:pPr>
            <w:r>
              <w:rPr>
                <w:rFonts w:ascii="Arial" w:cs="Arial" w:eastAsia="Arial" w:hAnsi="Arial"/>
                <w:sz w:val="13"/>
                <w:szCs w:val="13"/>
                <w:color w:val="0000FF"/>
              </w:rPr>
              <w:t>01/04/2011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ind w:left="140"/>
              <w:spacing w:after="0" w:line="146" w:lineRule="exact"/>
              <w:rPr>
                <w:sz w:val="20"/>
                <w:szCs w:val="20"/>
                <w:color w:val="auto"/>
              </w:rPr>
            </w:pPr>
            <w:r>
              <w:rPr>
                <w:rFonts w:ascii="Arial" w:cs="Arial" w:eastAsia="Arial" w:hAnsi="Arial"/>
                <w:sz w:val="13"/>
                <w:szCs w:val="13"/>
                <w:color w:val="0000FF"/>
              </w:rPr>
              <w:t>A</w:t>
            </w:r>
          </w:p>
        </w:tc>
        <w:tc>
          <w:tcPr>
            <w:tcW w:w="540" w:type="dxa"/>
            <w:vAlign w:val="bottom"/>
          </w:tcPr>
          <w:p>
            <w:pPr>
              <w:ind w:left="100"/>
              <w:spacing w:after="0" w:line="146" w:lineRule="exact"/>
              <w:rPr>
                <w:sz w:val="20"/>
                <w:szCs w:val="20"/>
                <w:color w:val="auto"/>
              </w:rPr>
            </w:pPr>
            <w:r>
              <w:rPr>
                <w:rFonts w:ascii="Arial" w:cs="Arial" w:eastAsia="Arial" w:hAnsi="Arial"/>
                <w:sz w:val="13"/>
                <w:szCs w:val="13"/>
                <w:color w:val="0000FF"/>
              </w:rPr>
              <w:t>12,070</w:t>
            </w:r>
          </w:p>
        </w:tc>
        <w:tc>
          <w:tcPr>
            <w:tcW w:w="3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8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00" w:type="dxa"/>
            <w:vAlign w:val="bottom"/>
            <w:gridSpan w:val="2"/>
          </w:tcPr>
          <w:p>
            <w:pPr>
              <w:ind w:left="260"/>
              <w:spacing w:after="0" w:line="146" w:lineRule="exact"/>
              <w:rPr>
                <w:sz w:val="20"/>
                <w:szCs w:val="20"/>
                <w:color w:val="auto"/>
              </w:rPr>
            </w:pPr>
            <w:r>
              <w:rPr>
                <w:rFonts w:ascii="Arial" w:cs="Arial" w:eastAsia="Arial" w:hAnsi="Arial"/>
                <w:sz w:val="13"/>
                <w:szCs w:val="13"/>
                <w:color w:val="0000FF"/>
              </w:rPr>
              <w:t>12,070</w:t>
            </w:r>
          </w:p>
        </w:tc>
        <w:tc>
          <w:tcPr>
            <w:tcW w:w="66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0000FF"/>
                <w:w w:val="90"/>
              </w:rPr>
              <w:t>2/3 value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is a vesting schedule. 20% vests one, two, three, four and five years from grant date.</w:t>
      </w:r>
    </w:p>
    <w:p>
      <w:pPr>
        <w:spacing w:after="0" w:line="48" w:lineRule="exact"/>
        <w:rPr>
          <w:rFonts w:ascii="Arial" w:cs="Arial" w:eastAsia="Arial" w:hAnsi="Arial"/>
          <w:sz w:val="13"/>
          <w:szCs w:val="13"/>
          <w:color w:val="008000"/>
        </w:rPr>
      </w:pPr>
    </w:p>
    <w:p>
      <w:pPr>
        <w:jc w:val="both"/>
        <w:ind w:left="40" w:right="440" w:firstLine="5"/>
        <w:spacing w:after="0" w:line="317" w:lineRule="auto"/>
        <w:tabs>
          <w:tab w:leader="none" w:pos="17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 This is a vesting schedule. 100.00% vests three years from the original grant date. Upon the vesting date, each vested RSU shall automatically convert into one (1) share of common stock of the Company. Notwithstanding, the Company may elect, in its sole discretion, to deliver cash in lieu of shares of common stock, in an amount equal to the closing price of the common stock on the NYSE on the vesting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marshallpoa.txt</w:t>
      </w:r>
    </w:p>
    <w:p>
      <w:pPr>
        <w:spacing w:after="0" w:line="75"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Kristin S. Caplice,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-8890</wp:posOffset>
            </wp:positionV>
            <wp:extent cx="12319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31900" cy="8255"/>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01/06/2011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42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424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387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735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6"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Section 16 Reporting Obligations</w:t>
      </w:r>
    </w:p>
    <w:p>
      <w:pPr>
        <w:spacing w:after="0" w:line="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Know all by these presents, that the undersigned hereby makes, constitutes and appoints each of</w:t>
      </w:r>
    </w:p>
    <w:p>
      <w:pPr>
        <w:spacing w:after="0" w:line="1"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Margaret K. Seif (Legal), David A. Zinsner (Finance), Kristin S. Caplice (Legal), Kevin P. Lanouette</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(Legal), Fran Sarro (Treasury), Michael A. Simone (Legal), Elizabeth Black (WilmerHale) and Mark</w:t>
      </w:r>
    </w:p>
    <w:p>
      <w:pPr>
        <w:spacing w:after="0" w:line="1" w:lineRule="exact"/>
        <w:rPr>
          <w:sz w:val="20"/>
          <w:szCs w:val="20"/>
          <w:color w:val="auto"/>
        </w:rPr>
      </w:pPr>
    </w:p>
    <w:p>
      <w:pPr>
        <w:ind w:right="2799"/>
        <w:spacing w:after="0" w:line="246" w:lineRule="auto"/>
        <w:rPr>
          <w:sz w:val="20"/>
          <w:szCs w:val="20"/>
          <w:color w:val="auto"/>
        </w:rPr>
      </w:pPr>
      <w:r>
        <w:rPr>
          <w:rFonts w:ascii="Courier New" w:cs="Courier New" w:eastAsia="Courier New" w:hAnsi="Courier New"/>
          <w:sz w:val="17"/>
          <w:szCs w:val="17"/>
          <w:color w:val="auto"/>
        </w:rPr>
        <w:t>Devine (WilmerHale), signing singly and each acting individually, as the undersigned's true and lawful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with full power and authority as hereinafter described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execute for and on behalf of the</w:t>
      </w:r>
    </w:p>
    <w:p>
      <w:pPr>
        <w:spacing w:after="0" w:line="5" w:lineRule="exact"/>
        <w:rPr>
          <w:sz w:val="20"/>
          <w:szCs w:val="20"/>
          <w:color w:val="auto"/>
        </w:rPr>
      </w:pPr>
    </w:p>
    <w:p>
      <w:pPr>
        <w:ind w:right="4439"/>
        <w:spacing w:after="0" w:line="246" w:lineRule="auto"/>
        <w:rPr>
          <w:sz w:val="20"/>
          <w:szCs w:val="20"/>
          <w:color w:val="auto"/>
        </w:rPr>
      </w:pPr>
      <w:r>
        <w:rPr>
          <w:rFonts w:ascii="Courier New" w:cs="Courier New" w:eastAsia="Courier New" w:hAnsi="Courier New"/>
          <w:sz w:val="17"/>
          <w:szCs w:val="17"/>
          <w:color w:val="auto"/>
        </w:rPr>
        <w:t>undersigned, in the undersigned's capacity as an officer and/or director of Analog Devices, Inc.</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"Company"), Forms 3, 4, and 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any amendments</w:t>
      </w:r>
    </w:p>
    <w:p>
      <w:pPr>
        <w:spacing w:after="0" w:line="5"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thereto) in accordance with Section 16(a) of the Securities Exchange Act of 1934 and the rules thereunder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"Exchange 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right="2179" w:firstLine="3706"/>
        <w:spacing w:after="0" w:line="246" w:lineRule="auto"/>
        <w:rPr>
          <w:sz w:val="20"/>
          <w:szCs w:val="20"/>
          <w:color w:val="auto"/>
        </w:rPr>
      </w:pPr>
      <w:r>
        <w:rPr>
          <w:rFonts w:ascii="Courier New" w:cs="Courier New" w:eastAsia="Courier New" w:hAnsi="Courier New"/>
          <w:sz w:val="17"/>
          <w:szCs w:val="17"/>
          <w:color w:val="auto"/>
        </w:rPr>
        <w:t>do and perform any and all acts for and on behalf of the undersigned which may be</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necessary or desirable to prepare, complete and execute any such Form 3, 4, or 5, prepare, complete and</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execute any amendment or amendments thereto, and timely deliver and ile such form with the United</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States Securities and Exchange Commission (the "SEC") and any stock exchange or similar authority,</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including without limitation the filing of a Form ID, including amendments thereto, or any other</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application materials to enable the undersigned to gain or maintain access to the Electronic Data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(Jathering Analysis and Retrieval ("EDGAR") system of the SEC and any and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successor systems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EDGAR system;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right="2799" w:firstLine="3706"/>
        <w:spacing w:after="0" w:line="246" w:lineRule="auto"/>
        <w:rPr>
          <w:sz w:val="20"/>
          <w:szCs w:val="20"/>
          <w:color w:val="auto"/>
        </w:rPr>
      </w:pPr>
      <w:r>
        <w:rPr>
          <w:rFonts w:ascii="Courier New" w:cs="Courier New" w:eastAsia="Courier New" w:hAnsi="Courier New"/>
          <w:sz w:val="17"/>
          <w:szCs w:val="17"/>
          <w:color w:val="auto"/>
        </w:rPr>
        <w:t>seek or obtain, as the undersigned's representative and on the undersigned's behalf,</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information regarding transactions in the Company's securities from any third party, including brokers,</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employee benefit plan administrators and trustees, and the undersigned hereby authorizes any such person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release any such information to such attorney-in-fact and approves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ratiies any such release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220" w:right="1979" w:firstLine="3500"/>
        <w:spacing w:after="0" w:line="246"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the opinion of such attorney-in-fact, may be of benefit to, in the best interest of, or legally required by, the</w:t>
      </w:r>
    </w:p>
    <w:p>
      <w:pPr>
        <w:spacing w:after="0" w:line="1"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7"/>
          <w:szCs w:val="17"/>
          <w:color w:val="auto"/>
        </w:rPr>
        <w:t>undersigned, it being understood that the documents executed by such attorney-in-fact on behalf of the</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undersigned pursuant to this Power of Attorney shall be in such form and shall contain such terms and</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conditions as such attorney-in-fact may approve in such attorney-in-fact's discretion.</w:t>
      </w:r>
    </w:p>
    <w:p>
      <w:pPr>
        <w:spacing w:after="0" w:line="1"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w:t>
      </w:r>
    </w:p>
    <w:p>
      <w:pPr>
        <w:spacing w:after="0" w:line="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perform any and every act and thing whatsoever requisite, necessary, or proper to be done in the exercise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of any of the rights and powers herein granted, as fully to all intents and purposes as the undersigned</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might or could do if personally present, with full power of substitution or revocation, hereby ratifying and</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confirming all that such attorney-in-fact, or such attorney-in-fact's substitute or substitutes, shall lawfully</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do or cause to be done by virtue of this power of attorney and the rights and powers herein granted. The</w:t>
      </w:r>
    </w:p>
    <w:p>
      <w:pPr>
        <w:spacing w:after="0" w:line="1"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undersigned acknowledges that the foregoing attorneys-in-fact, in serving in such capacity at the request</w:t>
      </w:r>
    </w:p>
    <w:p>
      <w:pPr>
        <w:spacing w:after="0" w:line="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of the undersigned, are not assuming nor relieving, nor is the Company assuming nor relieving, any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undersigned's responsibilities to comply with Section 16 of the Exchange 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acknowledges that neither the Company nor the foregoing attoneys-in-fact assume (i) any liability for the</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undersigned's responsibility to comply with the requirement of the Exchange Act, (ii) any liability of the</w:t>
      </w:r>
    </w:p>
    <w:p>
      <w:pPr>
        <w:spacing w:after="0" w:line="1"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undersigned for any failure to comply with such requirements, or (hi) any obligation or liability of the</w:t>
      </w:r>
    </w:p>
    <w:p>
      <w:pPr>
        <w:spacing w:after="0" w:line="1"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undersigned for proit disgorgement under Section 16(b) of the Exchange Act. This Power of Attorney shall remain in full force and effect until the undersigned is no longer</w:t>
      </w:r>
    </w:p>
    <w:p>
      <w:pPr>
        <w:sectPr>
          <w:pgSz w:w="11900" w:h="16838" w:orient="portrait"/>
          <w:cols w:equalWidth="0" w:num="1">
            <w:col w:w="10219"/>
          </w:cols>
          <w:pgMar w:left="240" w:top="142" w:right="1440" w:bottom="0" w:gutter="0" w:footer="0" w:header="0"/>
        </w:sectPr>
      </w:pPr>
    </w:p>
    <w:bookmarkStart w:id="2" w:name="page3"/>
    <w:bookmarkEnd w:id="2"/>
    <w:p>
      <w:pPr>
        <w:ind w:left="220" w:right="1979" w:hanging="205"/>
        <w:spacing w:after="0" w:line="246" w:lineRule="auto"/>
        <w:rPr>
          <w:sz w:val="20"/>
          <w:szCs w:val="20"/>
          <w:color w:val="auto"/>
        </w:rPr>
      </w:pPr>
      <w:r>
        <w:rPr>
          <w:rFonts w:ascii="Courier New" w:cs="Courier New" w:eastAsia="Courier New" w:hAnsi="Courier New"/>
          <w:sz w:val="17"/>
          <w:szCs w:val="17"/>
          <w:color w:val="auto"/>
        </w:rPr>
        <w:t>required to file Forms 3, 4, and 5 with respect to the undersigned's holdings of and transactions in</w:t>
      </w:r>
    </w:p>
    <w:p>
      <w:pPr>
        <w:spacing w:after="0" w:line="1" w:lineRule="exact"/>
        <w:rPr>
          <w:sz w:val="20"/>
          <w:szCs w:val="20"/>
          <w:color w:val="auto"/>
        </w:rPr>
      </w:pPr>
    </w:p>
    <w:p>
      <w:pPr>
        <w:ind w:left="220" w:right="1979" w:hanging="205"/>
        <w:spacing w:after="0" w:line="246" w:lineRule="auto"/>
        <w:rPr>
          <w:sz w:val="20"/>
          <w:szCs w:val="20"/>
          <w:color w:val="auto"/>
        </w:rPr>
      </w:pPr>
      <w:r>
        <w:rPr>
          <w:rFonts w:ascii="Courier New" w:cs="Courier New" w:eastAsia="Courier New" w:hAnsi="Courier New"/>
          <w:sz w:val="17"/>
          <w:szCs w:val="17"/>
          <w:color w:val="auto"/>
        </w:rPr>
        <w:t>securities issued by the Company, unless earlier revoked by the undersigned in a signed writing delivered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foregoing attomeys-in-fact.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USUXX'S77g4776v2</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this^t^^ay of December, 2010.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ofAttorney for Section 16 Filings]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186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2019-12-18T06:55:49Z</dcterms:created>
  <dcterms:modified xsi:type="dcterms:W3CDTF">2019-12-18T06:55:49Z</dcterms:modified>
</cp:coreProperties>
</file>