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160" w:type="dxa"/>
            <w:vAlign w:val="bottom"/>
          </w:tcPr>
          <w:p>
            <w:pPr>
              <w:spacing w:after="0"/>
              <w:rPr>
                <w:sz w:val="20"/>
                <w:szCs w:val="20"/>
                <w:color w:val="auto"/>
              </w:rPr>
            </w:pPr>
            <w:r>
              <w:rPr>
                <w:rFonts w:ascii="Arial" w:cs="Arial" w:eastAsia="Arial" w:hAnsi="Arial"/>
                <w:sz w:val="22"/>
                <w:szCs w:val="22"/>
                <w:color w:val="auto"/>
              </w:rPr>
              <w:t>5. SOLE VOTING POWER</w:t>
            </w:r>
          </w:p>
        </w:tc>
        <w:tc>
          <w:tcPr>
            <w:tcW w:w="288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160" w:type="dxa"/>
            <w:vAlign w:val="bottom"/>
          </w:tcPr>
          <w:p>
            <w:pPr>
              <w:spacing w:after="0"/>
              <w:rPr>
                <w:sz w:val="4"/>
                <w:szCs w:val="4"/>
                <w:color w:val="auto"/>
              </w:rPr>
            </w:pPr>
          </w:p>
        </w:tc>
        <w:tc>
          <w:tcPr>
            <w:tcW w:w="2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16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80" w:type="dxa"/>
            <w:vAlign w:val="bottom"/>
            <w:vMerge w:val="restart"/>
          </w:tcPr>
          <w:p>
            <w:pPr>
              <w:ind w:left="640"/>
              <w:spacing w:after="0"/>
              <w:rPr>
                <w:sz w:val="20"/>
                <w:szCs w:val="20"/>
                <w:color w:val="auto"/>
              </w:rPr>
            </w:pPr>
            <w:r>
              <w:rPr>
                <w:rFonts w:ascii="Arial" w:cs="Arial" w:eastAsia="Arial" w:hAnsi="Arial"/>
                <w:sz w:val="22"/>
                <w:szCs w:val="22"/>
                <w:color w:val="auto"/>
              </w:rPr>
              <w:t>3,769,612</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160" w:type="dxa"/>
            <w:vAlign w:val="bottom"/>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1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16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8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160" w:type="dxa"/>
            <w:vAlign w:val="bottom"/>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1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16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80" w:type="dxa"/>
            <w:vAlign w:val="bottom"/>
            <w:vMerge w:val="restart"/>
          </w:tcPr>
          <w:p>
            <w:pPr>
              <w:ind w:left="640"/>
              <w:spacing w:after="0"/>
              <w:rPr>
                <w:sz w:val="20"/>
                <w:szCs w:val="20"/>
                <w:color w:val="auto"/>
              </w:rPr>
            </w:pPr>
            <w:r>
              <w:rPr>
                <w:rFonts w:ascii="Arial" w:cs="Arial" w:eastAsia="Arial" w:hAnsi="Arial"/>
                <w:sz w:val="22"/>
                <w:szCs w:val="22"/>
                <w:color w:val="auto"/>
              </w:rPr>
              <w:t>12,571,528</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160" w:type="dxa"/>
            <w:vAlign w:val="bottom"/>
            <w:vMerge w:val="continue"/>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00" w:type="dxa"/>
            <w:vAlign w:val="bottom"/>
            <w:gridSpan w:val="2"/>
          </w:tcPr>
          <w:p>
            <w:pPr>
              <w:ind w:left="80"/>
              <w:spacing w:after="0"/>
              <w:rPr>
                <w:sz w:val="20"/>
                <w:szCs w:val="20"/>
                <w:color w:val="auto"/>
              </w:rPr>
            </w:pPr>
            <w:r>
              <w:rPr>
                <w:rFonts w:ascii="Arial" w:cs="Arial" w:eastAsia="Arial" w:hAnsi="Arial"/>
                <w:sz w:val="22"/>
                <w:szCs w:val="22"/>
                <w:color w:val="auto"/>
              </w:rPr>
              <w:t>12,571,528</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3.41%</w:t>
            </w:r>
          </w:p>
        </w:tc>
        <w:tc>
          <w:tcPr>
            <w:tcW w:w="6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160" w:type="dxa"/>
            <w:vAlign w:val="bottom"/>
            <w:tcBorders>
              <w:bottom w:val="single" w:sz="8" w:color="808080"/>
            </w:tcBorders>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160" w:type="dxa"/>
            <w:vAlign w:val="bottom"/>
          </w:tcPr>
          <w:p>
            <w:pPr>
              <w:spacing w:after="0"/>
              <w:rPr>
                <w:sz w:val="20"/>
                <w:szCs w:val="20"/>
                <w:color w:val="auto"/>
              </w:rPr>
            </w:pPr>
            <w:r>
              <w:rPr>
                <w:rFonts w:ascii="Arial" w:cs="Arial" w:eastAsia="Arial" w:hAnsi="Arial"/>
                <w:sz w:val="22"/>
                <w:szCs w:val="22"/>
                <w:color w:val="auto"/>
              </w:rPr>
              <w:t>5. SOLE VOTING POWER</w:t>
            </w:r>
          </w:p>
        </w:tc>
        <w:tc>
          <w:tcPr>
            <w:tcW w:w="288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160" w:type="dxa"/>
            <w:vAlign w:val="bottom"/>
          </w:tcPr>
          <w:p>
            <w:pPr>
              <w:spacing w:after="0"/>
              <w:rPr>
                <w:sz w:val="4"/>
                <w:szCs w:val="4"/>
                <w:color w:val="auto"/>
              </w:rPr>
            </w:pPr>
          </w:p>
        </w:tc>
        <w:tc>
          <w:tcPr>
            <w:tcW w:w="2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16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80" w:type="dxa"/>
            <w:vAlign w:val="bottom"/>
            <w:vMerge w:val="restart"/>
          </w:tcPr>
          <w:p>
            <w:pPr>
              <w:ind w:left="640"/>
              <w:spacing w:after="0"/>
              <w:rPr>
                <w:sz w:val="20"/>
                <w:szCs w:val="20"/>
                <w:color w:val="auto"/>
              </w:rPr>
            </w:pPr>
            <w:r>
              <w:rPr>
                <w:rFonts w:ascii="Arial" w:cs="Arial" w:eastAsia="Arial" w:hAnsi="Arial"/>
                <w:sz w:val="22"/>
                <w:szCs w:val="22"/>
                <w:color w:val="auto"/>
              </w:rPr>
              <w:t>3,769,612</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160" w:type="dxa"/>
            <w:vAlign w:val="bottom"/>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1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16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8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160" w:type="dxa"/>
            <w:vAlign w:val="bottom"/>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1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16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80" w:type="dxa"/>
            <w:vAlign w:val="bottom"/>
            <w:vMerge w:val="restart"/>
          </w:tcPr>
          <w:p>
            <w:pPr>
              <w:ind w:left="640"/>
              <w:spacing w:after="0"/>
              <w:rPr>
                <w:sz w:val="20"/>
                <w:szCs w:val="20"/>
                <w:color w:val="auto"/>
              </w:rPr>
            </w:pPr>
            <w:r>
              <w:rPr>
                <w:rFonts w:ascii="Arial" w:cs="Arial" w:eastAsia="Arial" w:hAnsi="Arial"/>
                <w:sz w:val="22"/>
                <w:szCs w:val="22"/>
                <w:color w:val="auto"/>
              </w:rPr>
              <w:t>12,571,528</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160" w:type="dxa"/>
            <w:vAlign w:val="bottom"/>
            <w:vMerge w:val="continue"/>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00" w:type="dxa"/>
            <w:vAlign w:val="bottom"/>
            <w:gridSpan w:val="2"/>
          </w:tcPr>
          <w:p>
            <w:pPr>
              <w:ind w:left="80"/>
              <w:spacing w:after="0"/>
              <w:rPr>
                <w:sz w:val="20"/>
                <w:szCs w:val="20"/>
                <w:color w:val="auto"/>
              </w:rPr>
            </w:pPr>
            <w:r>
              <w:rPr>
                <w:rFonts w:ascii="Arial" w:cs="Arial" w:eastAsia="Arial" w:hAnsi="Arial"/>
                <w:sz w:val="22"/>
                <w:szCs w:val="22"/>
                <w:color w:val="auto"/>
              </w:rPr>
              <w:t>12,571,528</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3.41%</w:t>
            </w:r>
          </w:p>
        </w:tc>
        <w:tc>
          <w:tcPr>
            <w:tcW w:w="6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160" w:type="dxa"/>
            <w:vAlign w:val="bottom"/>
            <w:tcBorders>
              <w:bottom w:val="single" w:sz="8" w:color="808080"/>
            </w:tcBorders>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160" w:type="dxa"/>
            <w:vAlign w:val="bottom"/>
          </w:tcPr>
          <w:p>
            <w:pPr>
              <w:spacing w:after="0"/>
              <w:rPr>
                <w:sz w:val="20"/>
                <w:szCs w:val="20"/>
                <w:color w:val="auto"/>
              </w:rPr>
            </w:pPr>
            <w:r>
              <w:rPr>
                <w:rFonts w:ascii="Arial" w:cs="Arial" w:eastAsia="Arial" w:hAnsi="Arial"/>
                <w:sz w:val="22"/>
                <w:szCs w:val="22"/>
                <w:color w:val="auto"/>
              </w:rPr>
              <w:t>5. SOLE VOTING POWER</w:t>
            </w:r>
          </w:p>
        </w:tc>
        <w:tc>
          <w:tcPr>
            <w:tcW w:w="288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160" w:type="dxa"/>
            <w:vAlign w:val="bottom"/>
          </w:tcPr>
          <w:p>
            <w:pPr>
              <w:spacing w:after="0"/>
              <w:rPr>
                <w:sz w:val="4"/>
                <w:szCs w:val="4"/>
                <w:color w:val="auto"/>
              </w:rPr>
            </w:pPr>
          </w:p>
        </w:tc>
        <w:tc>
          <w:tcPr>
            <w:tcW w:w="2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16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80" w:type="dxa"/>
            <w:vAlign w:val="bottom"/>
            <w:vMerge w:val="restart"/>
          </w:tcPr>
          <w:p>
            <w:pPr>
              <w:ind w:left="640"/>
              <w:spacing w:after="0"/>
              <w:rPr>
                <w:sz w:val="20"/>
                <w:szCs w:val="20"/>
                <w:color w:val="auto"/>
              </w:rPr>
            </w:pPr>
            <w:r>
              <w:rPr>
                <w:rFonts w:ascii="Arial" w:cs="Arial" w:eastAsia="Arial" w:hAnsi="Arial"/>
                <w:sz w:val="22"/>
                <w:szCs w:val="22"/>
                <w:color w:val="auto"/>
              </w:rPr>
              <w:t>3,769,612</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160" w:type="dxa"/>
            <w:vAlign w:val="bottom"/>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1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16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8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160" w:type="dxa"/>
            <w:vAlign w:val="bottom"/>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1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16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80" w:type="dxa"/>
            <w:vAlign w:val="bottom"/>
            <w:vMerge w:val="restart"/>
          </w:tcPr>
          <w:p>
            <w:pPr>
              <w:ind w:left="640"/>
              <w:spacing w:after="0"/>
              <w:rPr>
                <w:sz w:val="20"/>
                <w:szCs w:val="20"/>
                <w:color w:val="auto"/>
              </w:rPr>
            </w:pPr>
            <w:r>
              <w:rPr>
                <w:rFonts w:ascii="Arial" w:cs="Arial" w:eastAsia="Arial" w:hAnsi="Arial"/>
                <w:sz w:val="22"/>
                <w:szCs w:val="22"/>
                <w:color w:val="auto"/>
              </w:rPr>
              <w:t>12,571,528</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160" w:type="dxa"/>
            <w:vAlign w:val="bottom"/>
            <w:vMerge w:val="continue"/>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00" w:type="dxa"/>
            <w:vAlign w:val="bottom"/>
            <w:gridSpan w:val="2"/>
          </w:tcPr>
          <w:p>
            <w:pPr>
              <w:ind w:left="80"/>
              <w:spacing w:after="0"/>
              <w:rPr>
                <w:sz w:val="20"/>
                <w:szCs w:val="20"/>
                <w:color w:val="auto"/>
              </w:rPr>
            </w:pPr>
            <w:r>
              <w:rPr>
                <w:rFonts w:ascii="Arial" w:cs="Arial" w:eastAsia="Arial" w:hAnsi="Arial"/>
                <w:sz w:val="22"/>
                <w:szCs w:val="22"/>
                <w:color w:val="auto"/>
              </w:rPr>
              <w:t>12,571,528</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3.41%</w:t>
            </w:r>
          </w:p>
        </w:tc>
        <w:tc>
          <w:tcPr>
            <w:tcW w:w="6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160" w:type="dxa"/>
            <w:vAlign w:val="bottom"/>
            <w:tcBorders>
              <w:bottom w:val="single" w:sz="8" w:color="808080"/>
            </w:tcBorders>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66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Analog Devices,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One Technology Way</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Norwood, MA 02062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9"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w:t>
      </w:r>
    </w:p>
    <w:p>
      <w:pPr>
        <w:spacing w:after="0" w:line="88"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9"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w:t>
      </w:r>
    </w:p>
    <w:p>
      <w:pPr>
        <w:spacing w:after="0" w:line="88"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032654105</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44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4380" w:type="dxa"/>
            <w:vAlign w:val="bottom"/>
          </w:tcPr>
          <w:p>
            <w:pPr>
              <w:ind w:left="1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47"/>
        </w:trPr>
        <w:tc>
          <w:tcPr>
            <w:tcW w:w="380" w:type="dxa"/>
            <w:vAlign w:val="bottom"/>
            <w:vMerge w:val="restart"/>
          </w:tcPr>
          <w:p>
            <w:pPr>
              <w:spacing w:after="0"/>
              <w:rPr>
                <w:sz w:val="20"/>
                <w:szCs w:val="20"/>
                <w:color w:val="auto"/>
              </w:rPr>
            </w:pPr>
            <w:r>
              <w:rPr>
                <w:rFonts w:ascii="Arial" w:cs="Arial" w:eastAsia="Arial" w:hAnsi="Arial"/>
                <w:sz w:val="22"/>
                <w:szCs w:val="22"/>
                <w:color w:val="auto"/>
              </w:rPr>
              <w:t>(ii)</w:t>
            </w:r>
          </w:p>
        </w:tc>
        <w:tc>
          <w:tcPr>
            <w:tcW w:w="4400" w:type="dxa"/>
            <w:vAlign w:val="bottom"/>
            <w:vMerge w:val="restart"/>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4380" w:type="dxa"/>
            <w:vAlign w:val="bottom"/>
          </w:tcPr>
          <w:p>
            <w:pPr>
              <w:ind w:left="140"/>
              <w:spacing w:after="0"/>
              <w:rPr>
                <w:sz w:val="20"/>
                <w:szCs w:val="20"/>
                <w:color w:val="auto"/>
              </w:rPr>
            </w:pPr>
            <w:r>
              <w:rPr>
                <w:rFonts w:ascii="Arial" w:cs="Arial" w:eastAsia="Arial" w:hAnsi="Arial"/>
                <w:sz w:val="22"/>
                <w:szCs w:val="22"/>
                <w:color w:val="auto"/>
                <w:w w:val="85"/>
              </w:rPr>
              <w:t>See the responses to Item 6 on the attached cover</w:t>
            </w:r>
          </w:p>
        </w:tc>
        <w:tc>
          <w:tcPr>
            <w:tcW w:w="0" w:type="dxa"/>
            <w:vAlign w:val="bottom"/>
          </w:tcPr>
          <w:p>
            <w:pPr>
              <w:spacing w:after="0"/>
              <w:rPr>
                <w:sz w:val="1"/>
                <w:szCs w:val="1"/>
                <w:color w:val="auto"/>
              </w:rPr>
            </w:pPr>
          </w:p>
        </w:tc>
      </w:tr>
      <w:tr>
        <w:trPr>
          <w:trHeight w:val="153"/>
        </w:trPr>
        <w:tc>
          <w:tcPr>
            <w:tcW w:w="380" w:type="dxa"/>
            <w:vAlign w:val="bottom"/>
            <w:vMerge w:val="continue"/>
          </w:tcPr>
          <w:p>
            <w:pPr>
              <w:spacing w:after="0"/>
              <w:rPr>
                <w:sz w:val="13"/>
                <w:szCs w:val="13"/>
                <w:color w:val="auto"/>
              </w:rPr>
            </w:pPr>
          </w:p>
        </w:tc>
        <w:tc>
          <w:tcPr>
            <w:tcW w:w="4400" w:type="dxa"/>
            <w:vAlign w:val="bottom"/>
            <w:vMerge w:val="continue"/>
          </w:tcPr>
          <w:p>
            <w:pPr>
              <w:spacing w:after="0"/>
              <w:rPr>
                <w:sz w:val="13"/>
                <w:szCs w:val="13"/>
                <w:color w:val="auto"/>
              </w:rPr>
            </w:pPr>
          </w:p>
        </w:tc>
        <w:tc>
          <w:tcPr>
            <w:tcW w:w="4380" w:type="dxa"/>
            <w:vAlign w:val="bottom"/>
            <w:vMerge w:val="restart"/>
          </w:tcPr>
          <w:p>
            <w:pPr>
              <w:ind w:left="140"/>
              <w:spacing w:after="0"/>
              <w:rPr>
                <w:sz w:val="20"/>
                <w:szCs w:val="20"/>
                <w:color w:val="auto"/>
              </w:rPr>
            </w:pPr>
            <w:r>
              <w:rPr>
                <w:rFonts w:ascii="Arial" w:cs="Arial" w:eastAsia="Arial" w:hAnsi="Arial"/>
                <w:sz w:val="22"/>
                <w:szCs w:val="22"/>
                <w:color w:val="auto"/>
              </w:rPr>
              <w:t>pages.</w:t>
            </w: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4400" w:type="dxa"/>
            <w:vAlign w:val="bottom"/>
          </w:tcPr>
          <w:p>
            <w:pPr>
              <w:ind w:left="80"/>
              <w:spacing w:after="0"/>
              <w:rPr>
                <w:sz w:val="20"/>
                <w:szCs w:val="20"/>
                <w:color w:val="auto"/>
              </w:rPr>
            </w:pPr>
            <w:r>
              <w:rPr>
                <w:rFonts w:ascii="Arial" w:cs="Arial" w:eastAsia="Arial" w:hAnsi="Arial"/>
                <w:sz w:val="22"/>
                <w:szCs w:val="22"/>
                <w:color w:val="auto"/>
                <w:w w:val="91"/>
              </w:rPr>
              <w:t>sole power to dispose or to direct the disposition</w:t>
            </w:r>
          </w:p>
        </w:tc>
        <w:tc>
          <w:tcPr>
            <w:tcW w:w="4380" w:type="dxa"/>
            <w:vAlign w:val="bottom"/>
          </w:tcPr>
          <w:p>
            <w:pPr>
              <w:ind w:left="1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ectPr>
          <w:pgSz w:w="11900" w:h="16853" w:orient="portrait"/>
          <w:cols w:equalWidth="0" w:num="1">
            <w:col w:w="11260"/>
          </w:cols>
          <w:pgMar w:left="320" w:top="409" w:right="319" w:bottom="0" w:gutter="0" w:footer="0" w:header="0"/>
        </w:sectPr>
      </w:pPr>
    </w:p>
    <w:bookmarkStart w:id="5" w:name="page6"/>
    <w:bookmarkEnd w:id="5"/>
    <w:p>
      <w:pPr>
        <w:ind w:left="2240"/>
        <w:spacing w:after="0"/>
        <w:rPr>
          <w:sz w:val="20"/>
          <w:szCs w:val="20"/>
          <w:color w:val="auto"/>
        </w:rPr>
      </w:pPr>
      <w:r>
        <w:rPr>
          <w:rFonts w:ascii="Arial" w:cs="Arial" w:eastAsia="Arial" w:hAnsi="Arial"/>
          <w:sz w:val="22"/>
          <w:szCs w:val="22"/>
          <w:color w:val="auto"/>
        </w:rPr>
        <w:t>of</w:t>
      </w:r>
    </w:p>
    <w:p>
      <w:pPr>
        <w:spacing w:after="0" w:line="126" w:lineRule="exact"/>
        <w:rPr>
          <w:sz w:val="20"/>
          <w:szCs w:val="20"/>
          <w:color w:val="auto"/>
        </w:rPr>
      </w:pPr>
    </w:p>
    <w:p>
      <w:pPr>
        <w:ind w:left="2240" w:right="340" w:hanging="462"/>
        <w:spacing w:after="0" w:line="183" w:lineRule="auto"/>
        <w:tabs>
          <w:tab w:leader="none" w:pos="224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0" w:gutter="0" w:footer="0" w:header="0"/>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2018</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2018</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342900</wp:posOffset>
            </wp:positionV>
            <wp:extent cx="581850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ectPr>
          <w:pgSz w:w="11900" w:h="16838" w:orient="portrait"/>
          <w:cols w:equalWidth="0" w:num="1">
            <w:col w:w="11260"/>
          </w:cols>
          <w:pgMar w:left="320" w:top="118" w:right="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ectPr>
          <w:pgSz w:w="11900" w:h="16838" w:orient="portrait"/>
          <w:cols w:equalWidth="0" w:num="1">
            <w:col w:w="11260"/>
          </w:cols>
          <w:pgMar w:left="320" w:top="118" w:right="319" w:bottom="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Analog Devices,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Investment Advisors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ectPr>
          <w:pgSz w:w="11900" w:h="16838" w:orient="portrait"/>
          <w:cols w:equalWidth="0" w:num="1">
            <w:col w:w="9020"/>
          </w:cols>
          <w:pgMar w:left="1440" w:top="159" w:right="1439" w:bottom="0" w:gutter="0" w:footer="0" w:header="0"/>
        </w:sectPr>
      </w:pPr>
    </w:p>
    <w:bookmarkStart w:id="7" w:name="page8"/>
    <w:bookmarkEnd w:id="7"/>
    <w:p>
      <w:pPr>
        <w:ind w:left="3360"/>
        <w:spacing w:after="0"/>
        <w:rPr>
          <w:sz w:val="20"/>
          <w:szCs w:val="20"/>
          <w:color w:val="auto"/>
        </w:rPr>
      </w:pPr>
      <w:r>
        <w:rPr>
          <w:rFonts w:ascii="Arial" w:cs="Arial" w:eastAsia="Arial" w:hAnsi="Arial"/>
          <w:sz w:val="19"/>
          <w:szCs w:val="19"/>
          <w:color w:val="auto"/>
        </w:rPr>
        <w:t>Title: Authorized Signor</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Date: February 14, 2018</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2019-12-05T01:02:23Z</dcterms:created>
  <dcterms:modified xsi:type="dcterms:W3CDTF">2019-12-05T01:02:23Z</dcterms:modified>
</cp:coreProperties>
</file>