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to</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4"/>
          <w:szCs w:val="24"/>
          <w:color w:val="auto"/>
        </w:rPr>
      </w:pPr>
    </w:p>
    <w:p>
      <w:pPr>
        <w:ind w:left="2300"/>
        <w:spacing w:after="0"/>
        <w:rPr>
          <w:sz w:val="20"/>
          <w:szCs w:val="20"/>
          <w:color w:val="auto"/>
        </w:rPr>
      </w:pPr>
      <w:r>
        <w:rPr>
          <w:rFonts w:ascii="Arial" w:cs="Arial" w:eastAsia="Arial" w:hAnsi="Arial"/>
          <w:sz w:val="21"/>
          <w:szCs w:val="21"/>
          <w:b w:val="1"/>
          <w:bCs w:val="1"/>
          <w:color w:val="auto"/>
        </w:rPr>
        <w:t>TENDER OFFER STATEMENT UNDER SECTION 14(d)(1) OR 13(e)(1)</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Options to Purchase Common Stock, $0.16 </w:t>
      </w:r>
      <w:r>
        <w:rPr>
          <w:rFonts w:ascii="Arial" w:cs="Arial" w:eastAsia="Arial" w:hAnsi="Arial"/>
          <w:sz w:val="15"/>
          <w:szCs w:val="15"/>
          <w:b w:val="1"/>
          <w:bCs w:val="1"/>
          <w:color w:val="auto"/>
        </w:rPr>
        <w:t>2/3</w:t>
      </w:r>
      <w:r>
        <w:rPr>
          <w:rFonts w:ascii="Arial" w:cs="Arial" w:eastAsia="Arial" w:hAnsi="Arial"/>
          <w:sz w:val="18"/>
          <w:szCs w:val="18"/>
          <w:b w:val="1"/>
          <w:bCs w:val="1"/>
          <w:color w:val="auto"/>
        </w:rPr>
        <w:t xml:space="preserve"> par value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032654 10 5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with a copy to:</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CALCULATION OF FILING FEE</w:t>
      </w:r>
    </w:p>
    <w:p>
      <w:pPr>
        <w:sectPr>
          <w:pgSz w:w="11900" w:h="16838" w:orient="portrait"/>
          <w:cols w:equalWidth="0" w:num="1">
            <w:col w:w="11360"/>
          </w:cols>
          <w:pgMar w:left="240" w:top="522" w:right="299" w:bottom="0" w:gutter="0" w:footer="0" w:header="0"/>
        </w:sectPr>
      </w:pPr>
    </w:p>
    <w:p>
      <w:pPr>
        <w:spacing w:after="0" w:line="221"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Transaction Valuation(1)</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Amount of Filing Fee(2)</w:t>
      </w:r>
    </w:p>
    <w:p>
      <w:pPr>
        <w:spacing w:after="0" w:line="37" w:lineRule="exact"/>
        <w:rPr>
          <w:sz w:val="24"/>
          <w:szCs w:val="24"/>
          <w:color w:val="auto"/>
        </w:rPr>
      </w:pPr>
    </w:p>
    <w:p>
      <w:pPr>
        <w:sectPr>
          <w:pgSz w:w="11900" w:h="16838" w:orient="portrait"/>
          <w:cols w:equalWidth="0" w:num="2">
            <w:col w:w="7240" w:space="720"/>
            <w:col w:w="3400"/>
          </w:cols>
          <w:pgMar w:left="240" w:top="522" w:right="299" w:bottom="0" w:gutter="0" w:footer="0" w:header="0"/>
          <w:type w:val="continuous"/>
        </w:sectPr>
      </w:pPr>
    </w:p>
    <w:p>
      <w:pPr>
        <w:ind w:left="2220"/>
        <w:spacing w:after="0"/>
        <w:rPr>
          <w:sz w:val="20"/>
          <w:szCs w:val="20"/>
          <w:color w:val="auto"/>
        </w:rPr>
      </w:pPr>
      <w:r>
        <w:rPr>
          <w:rFonts w:ascii="Arial" w:cs="Arial" w:eastAsia="Arial" w:hAnsi="Arial"/>
          <w:sz w:val="16"/>
          <w:szCs w:val="16"/>
          <w:color w:val="auto"/>
        </w:rPr>
        <w:t>$141,190,864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$7,879</w:t>
      </w:r>
    </w:p>
    <w:p>
      <w:pPr>
        <w:spacing w:after="0" w:line="111" w:lineRule="exact"/>
        <w:rPr>
          <w:sz w:val="24"/>
          <w:szCs w:val="24"/>
          <w:color w:val="auto"/>
        </w:rPr>
      </w:pPr>
    </w:p>
    <w:p>
      <w:pPr>
        <w:sectPr>
          <w:pgSz w:w="11900" w:h="16838" w:orient="portrait"/>
          <w:cols w:equalWidth="0" w:num="2">
            <w:col w:w="7740" w:space="720"/>
            <w:col w:w="2900"/>
          </w:cols>
          <w:pgMar w:left="240" w:top="522" w:right="299" w:bottom="0" w:gutter="0" w:footer="0" w:header="0"/>
          <w:type w:val="continuous"/>
        </w:sectPr>
      </w:pPr>
    </w:p>
    <w:p>
      <w:pPr>
        <w:ind w:right="60" w:firstLine="8"/>
        <w:spacing w:after="0" w:line="25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Amount of Filing Fee. The calculation of the Transaction Valuation assumes that all options to purchase shares of the issuer’s common stock that may be eligible for exchange in the offer will be tendered pursuant to the offer. These options cover an aggregate of 40,924,888 shares of the issuer’s common stock and have an aggregate value of $141,190,864 as of August 24, 2009, calculated based on a Black-Scholes option pricing model based on a price per share of common stock of $28.24, the price of the issuer’s common stock as reported on the New York Stock Exchange on August 24, 2009.</w:t>
      </w:r>
    </w:p>
    <w:p>
      <w:pPr>
        <w:spacing w:after="0" w:line="80" w:lineRule="exact"/>
        <w:rPr>
          <w:rFonts w:ascii="Arial" w:cs="Arial" w:eastAsia="Arial" w:hAnsi="Arial"/>
          <w:sz w:val="18"/>
          <w:szCs w:val="18"/>
          <w:color w:val="auto"/>
        </w:rPr>
      </w:pPr>
    </w:p>
    <w:p>
      <w:pPr>
        <w:ind w:firstLine="8"/>
        <w:spacing w:after="0" w:line="264"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$55.80 per $1,000,000 of the aggregate amount of the Transaction Valuation. The Transaction Valuation set forth above was calculated for the sole purpose of determining the Amount of Filing Fee and should not be used for any other purpose.</w:t>
      </w:r>
    </w:p>
    <w:p>
      <w:pPr>
        <w:spacing w:after="0" w:line="73" w:lineRule="exact"/>
        <w:rPr>
          <w:sz w:val="24"/>
          <w:szCs w:val="24"/>
          <w:color w:val="auto"/>
        </w:rPr>
      </w:pPr>
    </w:p>
    <w:p>
      <w:pPr>
        <w:ind w:left="460" w:right="22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Amount Previously Paid:</w:t>
            </w:r>
          </w:p>
        </w:tc>
        <w:tc>
          <w:tcPr>
            <w:tcW w:w="2560" w:type="dxa"/>
            <w:vAlign w:val="bottom"/>
          </w:tcPr>
          <w:p>
            <w:pPr>
              <w:ind w:left="340"/>
              <w:spacing w:after="0"/>
              <w:rPr>
                <w:sz w:val="20"/>
                <w:szCs w:val="20"/>
                <w:color w:val="auto"/>
              </w:rPr>
            </w:pPr>
            <w:r>
              <w:rPr>
                <w:rFonts w:ascii="Arial" w:cs="Arial" w:eastAsia="Arial" w:hAnsi="Arial"/>
                <w:sz w:val="18"/>
                <w:szCs w:val="18"/>
                <w:color w:val="auto"/>
              </w:rPr>
              <w:t>$7,879</w:t>
            </w:r>
          </w:p>
        </w:tc>
        <w:tc>
          <w:tcPr>
            <w:tcW w:w="2840" w:type="dxa"/>
            <w:vAlign w:val="bottom"/>
          </w:tcPr>
          <w:p>
            <w:pPr>
              <w:ind w:left="1440"/>
              <w:spacing w:after="0"/>
              <w:rPr>
                <w:sz w:val="20"/>
                <w:szCs w:val="20"/>
                <w:color w:val="auto"/>
              </w:rPr>
            </w:pPr>
            <w:r>
              <w:rPr>
                <w:rFonts w:ascii="Arial" w:cs="Arial" w:eastAsia="Arial" w:hAnsi="Arial"/>
                <w:sz w:val="18"/>
                <w:szCs w:val="18"/>
                <w:color w:val="auto"/>
              </w:rPr>
              <w:t>Filing Party:</w:t>
            </w:r>
          </w:p>
        </w:tc>
        <w:tc>
          <w:tcPr>
            <w:tcW w:w="2040" w:type="dxa"/>
            <w:vAlign w:val="bottom"/>
          </w:tcPr>
          <w:p>
            <w:pPr>
              <w:ind w:left="520"/>
              <w:spacing w:after="0"/>
              <w:rPr>
                <w:sz w:val="20"/>
                <w:szCs w:val="20"/>
                <w:color w:val="auto"/>
              </w:rPr>
            </w:pPr>
            <w:r>
              <w:rPr>
                <w:rFonts w:ascii="Arial" w:cs="Arial" w:eastAsia="Arial" w:hAnsi="Arial"/>
                <w:sz w:val="18"/>
                <w:szCs w:val="18"/>
                <w:color w:val="auto"/>
                <w:w w:val="91"/>
              </w:rPr>
              <w:t>Analog Devices, Inc.</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Form of Registration No.:</w:t>
            </w:r>
          </w:p>
        </w:tc>
        <w:tc>
          <w:tcPr>
            <w:tcW w:w="2560" w:type="dxa"/>
            <w:vAlign w:val="bottom"/>
          </w:tcPr>
          <w:p>
            <w:pPr>
              <w:ind w:left="340"/>
              <w:spacing w:after="0"/>
              <w:rPr>
                <w:sz w:val="20"/>
                <w:szCs w:val="20"/>
                <w:color w:val="auto"/>
              </w:rPr>
            </w:pPr>
            <w:r>
              <w:rPr>
                <w:rFonts w:ascii="Arial" w:cs="Arial" w:eastAsia="Arial" w:hAnsi="Arial"/>
                <w:sz w:val="18"/>
                <w:szCs w:val="18"/>
                <w:color w:val="auto"/>
              </w:rPr>
              <w:t>005-14552</w:t>
            </w:r>
          </w:p>
        </w:tc>
        <w:tc>
          <w:tcPr>
            <w:tcW w:w="2840" w:type="dxa"/>
            <w:vAlign w:val="bottom"/>
          </w:tcPr>
          <w:p>
            <w:pPr>
              <w:ind w:left="1440"/>
              <w:spacing w:after="0"/>
              <w:rPr>
                <w:sz w:val="20"/>
                <w:szCs w:val="20"/>
                <w:color w:val="auto"/>
              </w:rPr>
            </w:pPr>
            <w:r>
              <w:rPr>
                <w:rFonts w:ascii="Arial" w:cs="Arial" w:eastAsia="Arial" w:hAnsi="Arial"/>
                <w:sz w:val="18"/>
                <w:szCs w:val="18"/>
                <w:color w:val="auto"/>
              </w:rPr>
              <w:t>Date Filed:</w:t>
            </w:r>
          </w:p>
        </w:tc>
        <w:tc>
          <w:tcPr>
            <w:tcW w:w="2040" w:type="dxa"/>
            <w:vAlign w:val="bottom"/>
          </w:tcPr>
          <w:p>
            <w:pPr>
              <w:ind w:left="520"/>
              <w:spacing w:after="0"/>
              <w:rPr>
                <w:sz w:val="20"/>
                <w:szCs w:val="20"/>
                <w:color w:val="auto"/>
              </w:rPr>
            </w:pPr>
            <w:r>
              <w:rPr>
                <w:rFonts w:ascii="Arial" w:cs="Arial" w:eastAsia="Arial" w:hAnsi="Arial"/>
                <w:sz w:val="18"/>
                <w:szCs w:val="18"/>
                <w:color w:val="auto"/>
              </w:rPr>
              <w:t>August 28, 2009</w:t>
            </w:r>
          </w:p>
        </w:tc>
      </w:tr>
    </w:tbl>
    <w:p>
      <w:pPr>
        <w:spacing w:after="0" w:line="94" w:lineRule="exact"/>
        <w:rPr>
          <w:sz w:val="24"/>
          <w:szCs w:val="24"/>
          <w:color w:val="auto"/>
        </w:rPr>
      </w:pPr>
    </w:p>
    <w:p>
      <w:pPr>
        <w:ind w:right="1940" w:firstLine="8"/>
        <w:spacing w:after="0" w:line="375"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22" w:right="29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amends and supplements the Tender Offer Statement on Schedule TO (the “</w:t>
      </w:r>
      <w:r>
        <w:rPr>
          <w:rFonts w:ascii="Arial" w:cs="Arial" w:eastAsia="Arial" w:hAnsi="Arial"/>
          <w:sz w:val="16"/>
          <w:szCs w:val="16"/>
          <w:b w:val="1"/>
          <w:bCs w:val="1"/>
          <w:i w:val="1"/>
          <w:iCs w:val="1"/>
          <w:color w:val="auto"/>
        </w:rPr>
        <w:t>Schedule TO</w:t>
      </w:r>
      <w:r>
        <w:rPr>
          <w:rFonts w:ascii="Arial" w:cs="Arial" w:eastAsia="Arial" w:hAnsi="Arial"/>
          <w:sz w:val="16"/>
          <w:szCs w:val="16"/>
          <w:color w:val="auto"/>
        </w:rPr>
        <w:t>”) filed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on August 28, 2009, relating to an offer by Analog Devices, Inc., a Massachusetts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Analog</w:t>
      </w:r>
      <w:r>
        <w:rPr>
          <w:rFonts w:ascii="Arial" w:cs="Arial" w:eastAsia="Arial" w:hAnsi="Arial"/>
          <w:sz w:val="16"/>
          <w:szCs w:val="16"/>
          <w:color w:val="auto"/>
        </w:rPr>
        <w:t>”), to certain employees, subject to specified conditions, to exchange some or all of their outstanding options to purchase shares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 stock, par value $0.16 </w:t>
      </w:r>
      <w:r>
        <w:rPr>
          <w:rFonts w:ascii="Arial" w:cs="Arial" w:eastAsia="Arial" w:hAnsi="Arial"/>
          <w:sz w:val="30"/>
          <w:szCs w:val="30"/>
          <w:color w:val="auto"/>
          <w:vertAlign w:val="superscript"/>
        </w:rPr>
        <w:t>2/3</w:t>
      </w:r>
      <w:r>
        <w:rPr>
          <w:rFonts w:ascii="Arial" w:cs="Arial" w:eastAsia="Arial" w:hAnsi="Arial"/>
          <w:sz w:val="18"/>
          <w:szCs w:val="18"/>
          <w:color w:val="auto"/>
        </w:rPr>
        <w:t xml:space="preserve"> per share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Exchange Offer</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amended the tax supplement for employees in Israel to reflect an amended tax ruling from the Israel Tax Authority and to add information describing how the exercise price for new options granted to employees in Israel under the Exchange Offer may differ from the exercise price of new options granted to employees in other jurisdictions. The revised tax schedule is filed as Exhibit (a)(1)(EE) hereto (the “</w:t>
      </w:r>
      <w:r>
        <w:rPr>
          <w:rFonts w:ascii="Arial" w:cs="Arial" w:eastAsia="Arial" w:hAnsi="Arial"/>
          <w:sz w:val="17"/>
          <w:szCs w:val="17"/>
          <w:b w:val="1"/>
          <w:bCs w:val="1"/>
          <w:i w:val="1"/>
          <w:iCs w:val="1"/>
          <w:color w:val="auto"/>
        </w:rPr>
        <w:t>Revised Israel Supplement</w:t>
      </w:r>
      <w:r>
        <w:rPr>
          <w:rFonts w:ascii="Arial" w:cs="Arial" w:eastAsia="Arial" w:hAnsi="Arial"/>
          <w:sz w:val="17"/>
          <w:szCs w:val="17"/>
          <w:color w:val="auto"/>
        </w:rPr>
        <w:t>”). The Offer to Exchange Certain Stock Options for New Stock Options, dated August 28, 2009 and filed as Exhibit (a)(1)(A) to the Schedule TO is amended to replace this tax supplement filed as Schedule O thereto in its entirety with the contents of the Revised Israel Supplement.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Items of Schedule TO</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Rule 12b-15 under the Securities Exchange Act of 1934, as amended, this Amendment No. 1 amends and restates only the items and exhibits to the Schedule TO that are being amended and restated, and unaffected items and exhibits are not included herein. This Amendment No. 1 should be read in conjunction with the Schedule TO.</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(a)(1)(A)*</w:t>
            </w:r>
          </w:p>
        </w:tc>
        <w:tc>
          <w:tcPr>
            <w:tcW w:w="10280" w:type="dxa"/>
            <w:vAlign w:val="bottom"/>
          </w:tcPr>
          <w:p>
            <w:pPr>
              <w:ind w:left="36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140" w:type="dxa"/>
            <w:vAlign w:val="bottom"/>
          </w:tcPr>
          <w:p>
            <w:pPr>
              <w:spacing w:after="0"/>
              <w:rPr>
                <w:sz w:val="20"/>
                <w:szCs w:val="20"/>
                <w:color w:val="auto"/>
              </w:rPr>
            </w:pPr>
            <w:r>
              <w:rPr>
                <w:rFonts w:ascii="Arial" w:cs="Arial" w:eastAsia="Arial" w:hAnsi="Arial"/>
                <w:sz w:val="18"/>
                <w:szCs w:val="18"/>
                <w:color w:val="auto"/>
              </w:rPr>
              <w:t>(a)(1)(B)*</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(a)(1)(C)*</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Option Exchange Program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(a)(1)(D)*</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(a)(1)(E)*</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(a)(1)(F)*</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(a)(1)(G)*</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(a)(1)(H)*</w:t>
            </w:r>
          </w:p>
        </w:tc>
        <w:tc>
          <w:tcPr>
            <w:tcW w:w="10280" w:type="dxa"/>
            <w:vAlign w:val="bottom"/>
          </w:tcPr>
          <w:p>
            <w:pPr>
              <w:ind w:left="360"/>
              <w:spacing w:after="0"/>
              <w:rPr>
                <w:sz w:val="20"/>
                <w:szCs w:val="20"/>
                <w:color w:val="auto"/>
              </w:rPr>
            </w:pPr>
            <w:r>
              <w:rPr>
                <w:rFonts w:ascii="Arial" w:cs="Arial" w:eastAsia="Arial" w:hAnsi="Arial"/>
                <w:sz w:val="18"/>
                <w:szCs w:val="18"/>
                <w:color w:val="auto"/>
              </w:rPr>
              <w:t>Supplemented Q&amp;As for employees regarding the Stock Option Exchange Program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(a)(1)(I)*</w:t>
            </w:r>
          </w:p>
        </w:tc>
        <w:tc>
          <w:tcPr>
            <w:tcW w:w="10280" w:type="dxa"/>
            <w:vAlign w:val="bottom"/>
          </w:tcPr>
          <w:p>
            <w:pPr>
              <w:ind w:left="36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(a)(1)(J)*</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(a)(1)(K)*</w:t>
            </w:r>
          </w:p>
        </w:tc>
        <w:tc>
          <w:tcPr>
            <w:tcW w:w="10280" w:type="dxa"/>
            <w:vAlign w:val="bottom"/>
          </w:tcPr>
          <w:p>
            <w:pPr>
              <w:ind w:left="36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(a)(1)(L)*</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(a)(1)(M)*</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(a)(1)(N)</w:t>
            </w:r>
          </w:p>
        </w:tc>
        <w:tc>
          <w:tcPr>
            <w:tcW w:w="10280" w:type="dxa"/>
            <w:vAlign w:val="bottom"/>
          </w:tcPr>
          <w:p>
            <w:pPr>
              <w:ind w:left="36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(a)(1)(O)</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(a)(1)(P)</w:t>
            </w:r>
          </w:p>
        </w:tc>
        <w:tc>
          <w:tcPr>
            <w:tcW w:w="10280" w:type="dxa"/>
            <w:vAlign w:val="bottom"/>
          </w:tcPr>
          <w:p>
            <w:pPr>
              <w:ind w:left="36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(a)(1)(Q)</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by reference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(a)(1)(R)*</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(a)(1)(S)*</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(a)(1)(T)*</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(a)(1)(U)*</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(a)(1)(V)*</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(a)(1)(W)*</w:t>
            </w:r>
          </w:p>
        </w:tc>
        <w:tc>
          <w:tcPr>
            <w:tcW w:w="10280" w:type="dxa"/>
            <w:vAlign w:val="bottom"/>
          </w:tcPr>
          <w:p>
            <w:pPr>
              <w:ind w:left="36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(a)(1)(X)*</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France</w:t>
            </w:r>
          </w:p>
        </w:tc>
      </w:tr>
      <w:tr>
        <w:trPr>
          <w:trHeight w:val="405"/>
        </w:trPr>
        <w:tc>
          <w:tcPr>
            <w:tcW w:w="1140" w:type="dxa"/>
            <w:vAlign w:val="bottom"/>
          </w:tcPr>
          <w:p>
            <w:pPr>
              <w:spacing w:after="0"/>
              <w:rPr>
                <w:sz w:val="24"/>
                <w:szCs w:val="24"/>
                <w:color w:val="auto"/>
              </w:rPr>
            </w:pPr>
          </w:p>
        </w:tc>
        <w:tc>
          <w:tcPr>
            <w:tcW w:w="10280" w:type="dxa"/>
            <w:vAlign w:val="bottom"/>
          </w:tcPr>
          <w:p>
            <w:pPr>
              <w:ind w:left="4520"/>
              <w:spacing w:after="0"/>
              <w:rPr>
                <w:sz w:val="20"/>
                <w:szCs w:val="20"/>
                <w:color w:val="auto"/>
              </w:rPr>
            </w:pPr>
            <w:r>
              <w:rPr>
                <w:rFonts w:ascii="Arial" w:cs="Arial" w:eastAsia="Arial" w:hAnsi="Arial"/>
                <w:sz w:val="18"/>
                <w:szCs w:val="18"/>
                <w:color w:val="auto"/>
              </w:rPr>
              <w:t>2</w:t>
            </w:r>
          </w:p>
        </w:tc>
      </w:tr>
      <w:tr>
        <w:trPr>
          <w:trHeight w:val="226"/>
        </w:trPr>
        <w:tc>
          <w:tcPr>
            <w:tcW w:w="1140" w:type="dxa"/>
            <w:vAlign w:val="bottom"/>
            <w:tcBorders>
              <w:bottom w:val="single" w:sz="8" w:color="808080"/>
            </w:tcBorders>
          </w:tcPr>
          <w:p>
            <w:pPr>
              <w:spacing w:after="0"/>
              <w:rPr>
                <w:sz w:val="19"/>
                <w:szCs w:val="19"/>
                <w:color w:val="auto"/>
              </w:rPr>
            </w:pPr>
          </w:p>
        </w:tc>
        <w:tc>
          <w:tcPr>
            <w:tcW w:w="10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(a)(1)(Y)*</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Hong Kong</w:t>
            </w: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(a)(1)(Z)*</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(a)(1)(AA)*</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(a)(1)(BB)*</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(a)(1)(CC)*</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Sweden</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(a)(1)(DD)*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United Kingdom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(a)(1)(EE)</w:t>
            </w:r>
          </w:p>
        </w:tc>
        <w:tc>
          <w:tcPr>
            <w:tcW w:w="10220" w:type="dxa"/>
            <w:vAlign w:val="bottom"/>
          </w:tcPr>
          <w:p>
            <w:pPr>
              <w:ind w:left="300"/>
              <w:spacing w:after="0"/>
              <w:rPr>
                <w:sz w:val="20"/>
                <w:szCs w:val="20"/>
                <w:color w:val="auto"/>
              </w:rPr>
            </w:pPr>
            <w:r>
              <w:rPr>
                <w:rFonts w:ascii="Arial" w:cs="Arial" w:eastAsia="Arial" w:hAnsi="Arial"/>
                <w:sz w:val="18"/>
                <w:szCs w:val="18"/>
                <w:color w:val="auto"/>
              </w:rPr>
              <w:t>Schedule O — A Guide to Issues for Non-U.S. Employee — Israel (revised)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(a)(1)(FF)</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September 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(a)(1)(GG)</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weekly reminder emails</w:t>
            </w:r>
          </w:p>
        </w:tc>
      </w:tr>
    </w:tbl>
    <w:p>
      <w:pPr>
        <w:spacing w:after="0" w:line="202" w:lineRule="exact"/>
        <w:rPr>
          <w:sz w:val="20"/>
          <w:szCs w:val="20"/>
          <w:color w:val="auto"/>
        </w:rPr>
      </w:pPr>
    </w:p>
    <w:p>
      <w:pPr>
        <w:ind w:left="1500" w:hanging="149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4"/>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420" w:type="dxa"/>
            <w:vAlign w:val="bottom"/>
          </w:tcPr>
          <w:p>
            <w:pPr>
              <w:ind w:left="500"/>
              <w:spacing w:after="0"/>
              <w:rPr>
                <w:sz w:val="20"/>
                <w:szCs w:val="20"/>
                <w:color w:val="auto"/>
              </w:rPr>
            </w:pPr>
            <w:r>
              <w:rPr>
                <w:rFonts w:ascii="Arial" w:cs="Arial" w:eastAsia="Arial" w:hAnsi="Arial"/>
                <w:sz w:val="18"/>
                <w:szCs w:val="18"/>
                <w:color w:val="auto"/>
                <w:w w:val="96"/>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420" w:type="dxa"/>
            <w:vAlign w:val="bottom"/>
          </w:tcPr>
          <w:p>
            <w:pPr>
              <w:ind w:left="500"/>
              <w:spacing w:after="0"/>
              <w:rPr>
                <w:sz w:val="20"/>
                <w:szCs w:val="20"/>
                <w:color w:val="auto"/>
              </w:rPr>
            </w:pPr>
            <w:r>
              <w:rPr>
                <w:rFonts w:ascii="Arial" w:cs="Arial" w:eastAsia="Arial" w:hAnsi="Arial"/>
                <w:sz w:val="18"/>
                <w:szCs w:val="18"/>
                <w:color w:val="auto"/>
                <w:w w:val="94"/>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October 28, 2006 (File No. 1-7819) as filed with the Commission on November 20, 2006 and incorporated herein by reference</w:t>
            </w:r>
          </w:p>
        </w:tc>
      </w:tr>
      <w:tr>
        <w:trPr>
          <w:trHeight w:val="405"/>
        </w:trPr>
        <w:tc>
          <w:tcPr>
            <w:tcW w:w="1000" w:type="dxa"/>
            <w:vAlign w:val="bottom"/>
          </w:tcPr>
          <w:p>
            <w:pPr>
              <w:spacing w:after="0"/>
              <w:rPr>
                <w:sz w:val="24"/>
                <w:szCs w:val="24"/>
                <w:color w:val="auto"/>
              </w:rPr>
            </w:pPr>
          </w:p>
        </w:tc>
        <w:tc>
          <w:tcPr>
            <w:tcW w:w="10420" w:type="dxa"/>
            <w:vAlign w:val="bottom"/>
          </w:tcPr>
          <w:p>
            <w:pPr>
              <w:ind w:left="4660"/>
              <w:spacing w:after="0"/>
              <w:rPr>
                <w:sz w:val="20"/>
                <w:szCs w:val="20"/>
                <w:color w:val="auto"/>
              </w:rPr>
            </w:pPr>
            <w:r>
              <w:rPr>
                <w:rFonts w:ascii="Arial" w:cs="Arial" w:eastAsia="Arial" w:hAnsi="Arial"/>
                <w:sz w:val="18"/>
                <w:szCs w:val="18"/>
                <w:color w:val="auto"/>
              </w:rPr>
              <w:t>3</w:t>
            </w:r>
          </w:p>
        </w:tc>
      </w:tr>
      <w:tr>
        <w:trPr>
          <w:trHeight w:val="226"/>
        </w:trPr>
        <w:tc>
          <w:tcPr>
            <w:tcW w:w="1000" w:type="dxa"/>
            <w:vAlign w:val="bottom"/>
            <w:tcBorders>
              <w:bottom w:val="single" w:sz="8" w:color="808080"/>
            </w:tcBorders>
          </w:tcPr>
          <w:p>
            <w:pPr>
              <w:spacing w:after="0"/>
              <w:rPr>
                <w:sz w:val="19"/>
                <w:szCs w:val="19"/>
                <w:color w:val="auto"/>
              </w:rPr>
            </w:pPr>
          </w:p>
        </w:tc>
        <w:tc>
          <w:tcPr>
            <w:tcW w:w="10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099"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Document</w:t>
            </w: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400"/>
              <w:spacing w:after="0"/>
              <w:rPr>
                <w:sz w:val="20"/>
                <w:szCs w:val="20"/>
                <w:color w:val="auto"/>
              </w:rPr>
            </w:pPr>
            <w:r>
              <w:rPr>
                <w:rFonts w:ascii="Arial" w:cs="Arial" w:eastAsia="Arial" w:hAnsi="Arial"/>
                <w:sz w:val="18"/>
                <w:szCs w:val="18"/>
                <w:color w:val="auto"/>
                <w:w w:val="91"/>
              </w:rPr>
              <w:t>Second Amendment to Trust Agreement for Deferred Compensation Plan between Analog Devices, Inc. and Fidelity Management Trust</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Company dated as of December 10, 2007, filed as an exhibit to the Company’s Annual Report on Form 10-K for the fiscal year ended</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as an exhibit to the Schedule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6" w:name="page7"/>
    <w:bookmarkEnd w:id="6"/>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Amendment No. 1 to Schedule TO is true, complete and correct.</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958"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22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(a)(1)(A)*</w:t>
            </w:r>
          </w:p>
        </w:tc>
        <w:tc>
          <w:tcPr>
            <w:tcW w:w="10220" w:type="dxa"/>
            <w:vAlign w:val="bottom"/>
          </w:tcPr>
          <w:p>
            <w:pPr>
              <w:ind w:left="30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200" w:type="dxa"/>
            <w:vAlign w:val="bottom"/>
          </w:tcPr>
          <w:p>
            <w:pPr>
              <w:spacing w:after="0"/>
              <w:rPr>
                <w:sz w:val="20"/>
                <w:szCs w:val="20"/>
                <w:color w:val="auto"/>
              </w:rPr>
            </w:pPr>
            <w:r>
              <w:rPr>
                <w:rFonts w:ascii="Arial" w:cs="Arial" w:eastAsia="Arial" w:hAnsi="Arial"/>
                <w:sz w:val="18"/>
                <w:szCs w:val="18"/>
                <w:color w:val="auto"/>
              </w:rPr>
              <w:t>(a)(1)(B)*</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(a)(1)(C)*</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Option Exchange Program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(a)(1)(E)*</w:t>
            </w:r>
          </w:p>
        </w:tc>
        <w:tc>
          <w:tcPr>
            <w:tcW w:w="10220" w:type="dxa"/>
            <w:vAlign w:val="bottom"/>
          </w:tcPr>
          <w:p>
            <w:pPr>
              <w:ind w:left="30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w:t>
            </w:r>
          </w:p>
        </w:tc>
        <w:tc>
          <w:tcPr>
            <w:tcW w:w="10220" w:type="dxa"/>
            <w:vAlign w:val="bottom"/>
          </w:tcPr>
          <w:p>
            <w:pPr>
              <w:ind w:left="30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w:t>
            </w:r>
          </w:p>
        </w:tc>
        <w:tc>
          <w:tcPr>
            <w:tcW w:w="10220" w:type="dxa"/>
            <w:vAlign w:val="bottom"/>
          </w:tcPr>
          <w:p>
            <w:pPr>
              <w:ind w:left="30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(a)(1)(H)*</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August 28,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(a)(1)(I)*</w:t>
            </w:r>
          </w:p>
        </w:tc>
        <w:tc>
          <w:tcPr>
            <w:tcW w:w="10220" w:type="dxa"/>
            <w:vAlign w:val="bottom"/>
          </w:tcPr>
          <w:p>
            <w:pPr>
              <w:ind w:left="30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(a)(1)(J)*</w:t>
            </w:r>
          </w:p>
        </w:tc>
        <w:tc>
          <w:tcPr>
            <w:tcW w:w="10220" w:type="dxa"/>
            <w:vAlign w:val="bottom"/>
          </w:tcPr>
          <w:p>
            <w:pPr>
              <w:ind w:left="30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(a)(1)(K)*</w:t>
            </w:r>
          </w:p>
        </w:tc>
        <w:tc>
          <w:tcPr>
            <w:tcW w:w="10220" w:type="dxa"/>
            <w:vAlign w:val="bottom"/>
          </w:tcPr>
          <w:p>
            <w:pPr>
              <w:ind w:left="30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(a)(1)(L)*</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(a)(1)(M)*</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(a)(1)(N)</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(a)(1)(O)</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(a)(1)(P)</w:t>
            </w:r>
          </w:p>
        </w:tc>
        <w:tc>
          <w:tcPr>
            <w:tcW w:w="10220" w:type="dxa"/>
            <w:vAlign w:val="bottom"/>
          </w:tcPr>
          <w:p>
            <w:pPr>
              <w:ind w:left="30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(a)(1)(Q)</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by reference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(a)(1)(R)*</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(a)(1)(S)*</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(a)(1)(T)*</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(a)(1)(U)*</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(a)(1)(V)*</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(a)(1)(W)*</w:t>
            </w:r>
          </w:p>
        </w:tc>
        <w:tc>
          <w:tcPr>
            <w:tcW w:w="10220" w:type="dxa"/>
            <w:vAlign w:val="bottom"/>
          </w:tcPr>
          <w:p>
            <w:pPr>
              <w:ind w:left="30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(a)(1)(X)*</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France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(a)(1)(Y)*</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Hong Kong</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(a)(1)(Z)*</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(a)(1)(AA)*</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(a)(1)(BB)*</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(a)(1)(CC)*</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Sweden</w:t>
            </w:r>
          </w:p>
        </w:tc>
      </w:tr>
      <w:tr>
        <w:trPr>
          <w:trHeight w:val="226"/>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829"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(a)(1)(DD)*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United Kingdom</w:t>
            </w: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(a)(1)(EE)</w:t>
            </w:r>
          </w:p>
        </w:tc>
        <w:tc>
          <w:tcPr>
            <w:tcW w:w="10220" w:type="dxa"/>
            <w:vAlign w:val="bottom"/>
          </w:tcPr>
          <w:p>
            <w:pPr>
              <w:ind w:left="300"/>
              <w:spacing w:after="0"/>
              <w:rPr>
                <w:sz w:val="20"/>
                <w:szCs w:val="20"/>
                <w:color w:val="auto"/>
              </w:rPr>
            </w:pPr>
            <w:r>
              <w:rPr>
                <w:rFonts w:ascii="Arial" w:cs="Arial" w:eastAsia="Arial" w:hAnsi="Arial"/>
                <w:sz w:val="18"/>
                <w:szCs w:val="18"/>
                <w:color w:val="auto"/>
              </w:rPr>
              <w:t>Schedule O — A Guide to Issues for Non-U.S. Employees — Israel (revised)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(a)(1)(FF)</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September 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(a)(1)(GG)</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weekly reminder emails</w:t>
            </w:r>
          </w:p>
        </w:tc>
      </w:tr>
    </w:tbl>
    <w:p>
      <w:pPr>
        <w:spacing w:after="0" w:line="202" w:lineRule="exact"/>
        <w:rPr>
          <w:sz w:val="20"/>
          <w:szCs w:val="20"/>
          <w:color w:val="auto"/>
        </w:rPr>
      </w:pPr>
    </w:p>
    <w:p>
      <w:pPr>
        <w:ind w:left="1500" w:hanging="149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9"/>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October 28, 2006 (File No. 1-7819) as filed with the Commission on November 20, 2006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500"/>
              <w:spacing w:after="0"/>
              <w:rPr>
                <w:sz w:val="20"/>
                <w:szCs w:val="20"/>
                <w:color w:val="auto"/>
              </w:rPr>
            </w:pPr>
            <w:r>
              <w:rPr>
                <w:rFonts w:ascii="Arial" w:cs="Arial" w:eastAsia="Arial" w:hAnsi="Arial"/>
                <w:sz w:val="18"/>
                <w:szCs w:val="18"/>
                <w:color w:val="auto"/>
                <w:w w:val="90"/>
              </w:rPr>
              <w:t>Second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Company dated as of December 10, 2007,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as an exhibit to the Schedule TO</w:t>
      </w:r>
    </w:p>
    <w:p>
      <w:pPr>
        <w:sectPr>
          <w:pgSz w:w="11900" w:h="16838" w:orient="portrait"/>
          <w:cols w:equalWidth="0" w:num="1">
            <w:col w:w="11420"/>
          </w:cols>
          <w:pgMar w:left="240" w:top="114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(a)(1)(EE)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Israel. This summary is based on the laws in effect in Israel as of August 15, 2009 and on the terms of the tax ruling received by Analog on August 19, 2009 from the Israeli Tax Authority confirming the tax consequences of the Exchange Offer (the “</w:t>
      </w:r>
      <w:r>
        <w:rPr>
          <w:rFonts w:ascii="Arial" w:cs="Arial" w:eastAsia="Arial" w:hAnsi="Arial"/>
          <w:sz w:val="16"/>
          <w:szCs w:val="16"/>
          <w:b w:val="1"/>
          <w:bCs w:val="1"/>
          <w:color w:val="auto"/>
        </w:rPr>
        <w:t>Tax Ruling</w:t>
      </w:r>
      <w:r>
        <w:rPr>
          <w:rFonts w:ascii="Arial" w:cs="Arial" w:eastAsia="Arial" w:hAnsi="Arial"/>
          <w:sz w:val="16"/>
          <w:szCs w:val="16"/>
          <w:color w:val="auto"/>
        </w:rPr>
        <w:t>”). This summary further assumes that you will consent to the terms of the Tax Ruling and, as a result, the Tax Ruling will apply to the exchange of your eligible options for new stock options. If you do not grant your consent to the Tax Ruling, the implications will be as described below.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options are granted, you exercise the new options or you sell shares acquired at exercise of the new options.</w:t>
      </w:r>
    </w:p>
    <w:p>
      <w:pPr>
        <w:spacing w:after="0" w:line="5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Israel apply to your specific situation and to review the Tax Ruling prior to deciding whether to participate in the Exchange Offer.</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Should there be any discrepancy between the provisions of this summary and the Tax Ruling, the terms and conditions of the Tax Ruling shall prevail and obligate Analog and your employer.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will not be subject to tax upon the exchange of eligible options for the new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2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If your eligible stock options are exchangeable for a new stock option for fewer than 100 shares of Analog’s stock and, as provided under the terms of the Exchange Offer, you receive a cash payment instead of a new stock option, such cash payment will be regarded as consideration received for your eligible options and will be taxed according to the tax route which applies to your exchanged eligible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Exercise Price of New Stock Options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exercise price of the new stock options will be equal to the higher of: (1) the closing price of the Company’s shares on the New York Stock Exchange on the date of grant and (2) the average closing price of the Company’s shares on the New York Stock Exchange on the 30 trading days preceding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Options/Sale of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Your new stock options are subject to mandatory cashless sell-all exercise. Under a cashless sell-all exercise, all of the shares issuable upon exercise will be sold and the sales proceeds (net from the payment of the exercise price and taxes withheld) will be paid to you in cash.</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you exercise the new stock options and all of the shares issued upon exercise are immediately sold, you will be subject to tax on the difference between the exercise price and the sale price at which the shares issued under the options were sold.</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All new stock options will be granted under the capital gains route in section 102 of the Israeli Income Tax Ordinance. However, according to the Tax Ruling, the ultimate tax due upon sale of the shares will also be linked to the tax route under which the original exchanged options were granted.</w:t>
      </w:r>
    </w:p>
    <w:p>
      <w:pPr>
        <w:spacing w:after="0" w:line="3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u w:val="single" w:color="auto"/>
          <w:color w:val="auto"/>
        </w:rPr>
        <w:t>Where the old options were granted after 1 January 2003</w:t>
      </w:r>
      <w:r>
        <w:rPr>
          <w:rFonts w:ascii="Arial" w:cs="Arial" w:eastAsia="Arial" w:hAnsi="Arial"/>
          <w:sz w:val="16"/>
          <w:szCs w:val="16"/>
          <w:color w:val="auto"/>
        </w:rPr>
        <w:t>: (1) If the shares are sold before the lapse of two years from the date of grant of the new stock options (which is also the exchange date), you will pay tax at your marginal tax rate, including social security and health tax on your complete gain. (2) If the shares are sold after the lapse of two years from the date of grant of the new stock options (which is also the exchange date), you will pay tax as follows:</w:t>
      </w:r>
    </w:p>
    <w:p>
      <w:pPr>
        <w:jc w:val="both"/>
        <w:ind w:right="140" w:firstLine="8"/>
        <w:spacing w:after="0" w:line="254"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 of your gain which is equal to the difference between the fair market value of the share on the date of grant of the options and the exercise price will be treated as work income and taxed at the your marginal income tax rate (including social security and health tax), and the remainder will be taxed at 25%. For these purposes, the fair market value of the share on the date of grant is the average closing price of the company’s shares over the 30 trading days preceding the grant of options.</w:t>
      </w:r>
    </w:p>
    <w:p>
      <w:pPr>
        <w:spacing w:after="0" w:line="8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u w:val="single" w:color="auto"/>
          <w:color w:val="auto"/>
        </w:rPr>
        <w:t>Where the old options were granted prior to 1 January 2003</w:t>
      </w:r>
      <w:r>
        <w:rPr>
          <w:rFonts w:ascii="Arial" w:cs="Arial" w:eastAsia="Arial" w:hAnsi="Arial"/>
          <w:sz w:val="17"/>
          <w:szCs w:val="17"/>
          <w:color w:val="auto"/>
        </w:rPr>
        <w:t>: The tax will be similar to the above in relation to old options granted after 1 January 2003, however, the amount of tax payable as ordinary income tax shall not be less than the total benefit upon the date of sale of the shares when multiplied by the fraction, the numerator of which is the number of days from the grant date of the old options and until the grant date of the new options and the denominator of which is the number of days from the grant date of the old options until the date of sale of the shares underlying the new options, and it shall be classified as capital gains and subject to tax according to your marginal tax rate, provided it is not less than 42.5%.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Your employer or the trustee (as applicable) will: (1) withhold the tax due from the proceeds received upon sale of the shares according to the Tax Ruling, upon the exercise of options and sale of shares and transfer the tax withheld to the tax authorities; (2) report the tax withheld and the exercise of the new stock options/sale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You may also be required to file an annual report regarding your income according to the level of income and to personal circumstances. You should contact your personal tax advisor to determine whether or not you are required to file a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IMPORTANT NOTE: CONSENT TO THE TAX RULING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summary assumes that you grant your consent to the terms of the Tax Ruling and that, as a result, the Tax Ruling will apply to your exchange of options.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you do not grant your consent to the Tax Ruling, the exchange of the options will be a taxable event and you will be treated as if you sold your eligible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options in consideration for the economic value of the new stock options, as determined in accordance with the Black &amp; Scholes formula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Consideration</w:t>
      </w:r>
      <w:r>
        <w:rPr>
          <w:rFonts w:ascii="Arial" w:cs="Arial" w:eastAsia="Arial" w:hAnsi="Arial"/>
          <w:sz w:val="17"/>
          <w:szCs w:val="17"/>
          <w:color w:val="auto"/>
        </w:rPr>
        <w:t>”), and no tax continuity shall apply. Your employer and/or the trustee will withhold tax from the Exchange Consideration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section 102 of the Ordinance and the rules promulgated thereunder and/or in accordance with the terms of the Tax Ruling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to your employer on August 19, 2009, as applicable. Furthermore, your name will be provided to the Israeli Tax Authority as an employee who did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consent to the terms of the Tax Ruling.</w:t>
      </w:r>
    </w:p>
    <w:p>
      <w:pPr>
        <w:sectPr>
          <w:pgSz w:w="11900" w:h="16838" w:orient="portrait"/>
          <w:cols w:equalWidth="0" w:num="1">
            <w:col w:w="11360"/>
          </w:cols>
          <w:pgMar w:left="240" w:top="931"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(a)(1)(FF)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ADI’s Stock Option Exchange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Q&amp;A is comprised of questions that employees have submitted to the Stock Option Exchange mailbox</w:t>
      </w:r>
    </w:p>
    <w:p>
      <w:pPr>
        <w:spacing w:after="0" w:line="27"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stockoptionexchangeinfo@analog.com</w:t>
      </w:r>
      <w:r>
        <w:rPr>
          <w:rFonts w:ascii="Arial" w:cs="Arial" w:eastAsia="Arial" w:hAnsi="Arial"/>
          <w:sz w:val="17"/>
          <w:szCs w:val="17"/>
          <w:b w:val="1"/>
          <w:bCs w:val="1"/>
          <w:color w:val="auto"/>
        </w:rPr>
        <w:t>). When applicable, this document is updated on a weekly basis and new questions are added. On occasion, changes to previously posted answers are made in order to provide further clarification. In these instances, we have marked the question “revised” or added a new question but referred back to the previous answer where the clarification has been provided.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ADI sought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 and to keep the Exchange Program as cost neutral to the Company as possible. Our shareholders approved the program at a special meeting held on July 20, 2009. </w:t>
      </w:r>
      <w:r>
        <w:rPr>
          <w:rFonts w:ascii="Arial" w:cs="Arial" w:eastAsia="Arial" w:hAnsi="Arial"/>
          <w:sz w:val="16"/>
          <w:szCs w:val="16"/>
          <w:b w:val="1"/>
          <w:bCs w:val="1"/>
          <w:i w:val="1"/>
          <w:iCs w:val="1"/>
          <w:color w:val="auto"/>
        </w:rPr>
        <w:t>[Revised]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We believe this stock option exchange program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 </w:t>
      </w:r>
      <w:r>
        <w:rPr>
          <w:rFonts w:ascii="Arial" w:cs="Arial" w:eastAsia="Arial" w:hAnsi="Arial"/>
          <w:sz w:val="16"/>
          <w:szCs w:val="16"/>
          <w:b w:val="1"/>
          <w:bCs w:val="1"/>
          <w:i w:val="1"/>
          <w:iCs w:val="1"/>
          <w:color w:val="auto"/>
        </w:rPr>
        <w:t>[Revised]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did Analog submit the Stock Option Exchange Program for stockholder approval?</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asked our shareholders to approve the proposed Stock Option Exchange Program in order to satisfy the terms of our stock plans and NYSE rules, and as a matter of good corporate governance. We held a special shareholder meeting on July 20, 2009, where our shareholders approved the program. </w:t>
      </w:r>
      <w:r>
        <w:rPr>
          <w:rFonts w:ascii="Arial" w:cs="Arial" w:eastAsia="Arial" w:hAnsi="Arial"/>
          <w:sz w:val="16"/>
          <w:szCs w:val="16"/>
          <w:b w:val="1"/>
          <w:bCs w:val="1"/>
          <w:i w:val="1"/>
          <w:iCs w:val="1"/>
          <w:color w:val="auto"/>
        </w:rPr>
        <w:t>[Revised]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Stock Option Exchange Program increase costs to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We anticipate that the Stock Option Exchange Program will be open to all active employees who hold eligible stock option grants (as defined in Question 10) other than our “named executive officers” as described below, in the answer to the next question. </w:t>
      </w:r>
      <w:r>
        <w:rPr>
          <w:rFonts w:ascii="Arial" w:cs="Arial" w:eastAsia="Arial" w:hAnsi="Arial"/>
          <w:sz w:val="18"/>
          <w:szCs w:val="18"/>
          <w:b w:val="1"/>
          <w:bCs w:val="1"/>
          <w:i w:val="1"/>
          <w:iCs w:val="1"/>
          <w:color w:val="auto"/>
        </w:rPr>
        <w:t>[Revised]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only active employees on the date the offer to exchange begins are eligible to participate in the</w:t>
      </w:r>
    </w:p>
    <w:p>
      <w:pPr>
        <w:spacing w:after="0" w:line="18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 xml:space="preserve">Program. Employees also must remain employed by Analog through the expiration of the exchange offer period in order to exchange their options. </w:t>
      </w:r>
      <w:r>
        <w:rPr>
          <w:rFonts w:ascii="Arial" w:cs="Arial" w:eastAsia="Arial" w:hAnsi="Arial"/>
          <w:sz w:val="16"/>
          <w:szCs w:val="16"/>
          <w:b w:val="1"/>
          <w:bCs w:val="1"/>
          <w:i w:val="1"/>
          <w:iCs w:val="1"/>
          <w:color w:val="auto"/>
        </w:rPr>
        <w:t>[Revised]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w:t>
      </w:r>
    </w:p>
    <w:p>
      <w:pPr>
        <w:spacing w:after="0" w:line="121"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 xml:space="preserve">We commenced the Stock Option Exchange Program on August 28, 2009. From the time the Stock Option Exchange Program commenced, eligible employees will be given at least 20 business days to make an election to exchange their eligible stock options. New stock option grants will be issued promptly after the close of the Stock Option Exchange Program which we currently anticipate will be September 25, 2009. </w:t>
      </w:r>
      <w:r>
        <w:rPr>
          <w:rFonts w:ascii="Arial" w:cs="Arial" w:eastAsia="Arial" w:hAnsi="Arial"/>
          <w:sz w:val="16"/>
          <w:szCs w:val="16"/>
          <w:b w:val="1"/>
          <w:bCs w:val="1"/>
          <w:i w:val="1"/>
          <w:iCs w:val="1"/>
          <w:color w:val="auto"/>
        </w:rPr>
        <w:t>[Revised]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stock options will be eligible for exchange under the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be eligible for exchange, a stock option grant will have to meet two basic criteria. It must: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 significantly underwater which is commonly defined as having an exercise price above the highest price ADI stock has traded at ($30.68) over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52 weeks immediately preceding the date the Stock Option Exchange Program begins,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Eligible stock options will be exchanged for a smaller number of stock options with a lower exercise price. The number of new stock options will be determined by dividing the number of old stock options by the specific exchange ratio applicable to that old stock option grant as more fully described in the answer to the next question. ADI used a commonly accepted stock option valuation model to determine the actual exchange ratios to calculate the number of options granted in each new stock option grant. The exchange ratios were designed to result in a fair value of the new stock option grant that is approximately equal to the fair value of the stock options that are exchanged, and to keep the Exchange Program as cost neutral to the Company as possible. The actual exchange ratios were determined shortly before the commencement of the Stock Option Exchange Program and communicated to employees in materials distributed at the commencement of the exchange. </w:t>
      </w:r>
      <w:r>
        <w:rPr>
          <w:rFonts w:ascii="Arial" w:cs="Arial" w:eastAsia="Arial" w:hAnsi="Arial"/>
          <w:sz w:val="18"/>
          <w:szCs w:val="18"/>
          <w:b w:val="1"/>
          <w:bCs w:val="1"/>
          <w:i w:val="1"/>
          <w:iCs w:val="1"/>
          <w:color w:val="auto"/>
        </w:rPr>
        <w:t>[Revised]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exchange ratio was calculated based on the relationship between the value of the original stock options held by the eligible employee and the value of the new stock options that will be granted in exchange as measured just prior to the start of the Exchange Program. It was calculated by dividing the value of the new stock option by the value of the original stock option that is to be exchanged with both values determined shortly before the commencement of the program.</w:t>
      </w:r>
    </w:p>
    <w:p>
      <w:pPr>
        <w:spacing w:after="0" w:line="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value of the original stock options was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were also applied to the new stock options. The valuation was subject to US accounting standards which define how all companies report the associated expense of the option grants.</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shows how these ratios will apply to stock options eligible for exchange in Analog’s program. The older stock options with a higher exercise price are less valuable, meaning you will need to exchange more of them for each new stock option granted.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Grant Date of</w:t>
            </w:r>
          </w:p>
        </w:tc>
        <w:tc>
          <w:tcPr>
            <w:tcW w:w="4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480" w:type="dxa"/>
            <w:vAlign w:val="bottom"/>
          </w:tcPr>
          <w:p>
            <w:pPr>
              <w:spacing w:after="0"/>
              <w:rPr>
                <w:sz w:val="12"/>
                <w:szCs w:val="12"/>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Exchange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Eligible</w:t>
            </w:r>
          </w:p>
        </w:tc>
        <w:tc>
          <w:tcPr>
            <w:tcW w:w="4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Original Option</w:t>
            </w:r>
          </w:p>
        </w:tc>
        <w:tc>
          <w:tcPr>
            <w:tcW w:w="48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Grants</w:t>
            </w:r>
          </w:p>
        </w:tc>
        <w:tc>
          <w:tcPr>
            <w:tcW w:w="480" w:type="dxa"/>
            <w:vAlign w:val="bottom"/>
          </w:tcPr>
          <w:p>
            <w:pPr>
              <w:spacing w:after="0"/>
              <w:rPr>
                <w:sz w:val="14"/>
                <w:szCs w:val="14"/>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November 10, 2000 through September 28, 2003</w:t>
            </w: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 or more</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$42.00 — $49.99</w:t>
            </w:r>
          </w:p>
        </w:tc>
        <w:tc>
          <w:tcPr>
            <w:tcW w:w="48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8.5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$30.68 — $41.99</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2.75 to 1</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September 29, 2003 through September 15, 2006</w:t>
            </w:r>
          </w:p>
        </w:tc>
        <w:tc>
          <w:tcPr>
            <w:tcW w:w="4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$45.00 or more</w:t>
            </w:r>
          </w:p>
        </w:tc>
        <w:tc>
          <w:tcPr>
            <w:tcW w:w="480" w:type="dxa"/>
            <w:vAlign w:val="bottom"/>
          </w:tcPr>
          <w:p>
            <w:pPr>
              <w:spacing w:after="0"/>
              <w:rPr>
                <w:sz w:val="24"/>
                <w:szCs w:val="24"/>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2.5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$30.68 — $44.99</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 to 1</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September 16, 2006 through December 31, 2007</w:t>
            </w:r>
          </w:p>
        </w:tc>
        <w:tc>
          <w:tcPr>
            <w:tcW w:w="4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$30.68 or more</w:t>
            </w:r>
          </w:p>
        </w:tc>
        <w:tc>
          <w:tcPr>
            <w:tcW w:w="480" w:type="dxa"/>
            <w:vAlign w:val="bottom"/>
          </w:tcPr>
          <w:p>
            <w:pPr>
              <w:spacing w:after="0"/>
              <w:rPr>
                <w:sz w:val="24"/>
                <w:szCs w:val="24"/>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1.25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exchange ratios will be applied on a grant-by-grant basis based on where your respective stock options fit in the above table. </w:t>
      </w:r>
      <w:r>
        <w:rPr>
          <w:rFonts w:ascii="Arial" w:cs="Arial" w:eastAsia="Arial" w:hAnsi="Arial"/>
          <w:sz w:val="18"/>
          <w:szCs w:val="18"/>
          <w:b w:val="1"/>
          <w:bCs w:val="1"/>
          <w:i w:val="1"/>
          <w:iCs w:val="1"/>
          <w:color w:val="auto"/>
        </w:rPr>
        <w:t>[Revised]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approximate the fair value of one new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new stock option grant will be granted with an exercise price equal to the closing price of ADI’s stock on the new stock option grant date (which we expect will be September 28, 2009) as reported on the New York Stock Exchange (NYSE). If you are subject to the laws of France or Israel, your strike price will be set by a different method as required by local law and as is described in a supplement to the Exchange Program documents that is specific to your country. You should read this supplement carefully. </w:t>
      </w:r>
      <w:r>
        <w:rPr>
          <w:rFonts w:ascii="Arial" w:cs="Arial" w:eastAsia="Arial" w:hAnsi="Arial"/>
          <w:sz w:val="18"/>
          <w:szCs w:val="18"/>
          <w:b w:val="1"/>
          <w:bCs w:val="1"/>
          <w:i w:val="1"/>
          <w:iCs w:val="1"/>
          <w:color w:val="auto"/>
        </w:rPr>
        <w:t>[Revised]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 2009). That new option would vest in late September 2010 and expire in late September 2011.</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20" w:type="dxa"/>
            <w:vAlign w:val="bottom"/>
          </w:tcPr>
          <w:p>
            <w:pPr>
              <w:jc w:val="center"/>
              <w:ind w:right="939"/>
              <w:spacing w:after="0"/>
              <w:rPr>
                <w:sz w:val="20"/>
                <w:szCs w:val="20"/>
                <w:color w:val="auto"/>
              </w:rPr>
            </w:pPr>
            <w:r>
              <w:rPr>
                <w:rFonts w:ascii="Arial" w:cs="Arial" w:eastAsia="Arial" w:hAnsi="Arial"/>
                <w:sz w:val="14"/>
                <w:szCs w:val="14"/>
                <w:b w:val="1"/>
                <w:bCs w:val="1"/>
                <w:color w:val="auto"/>
                <w:w w:val="97"/>
              </w:rPr>
              <w:t>Option Grant</w:t>
            </w:r>
          </w:p>
        </w:tc>
        <w:tc>
          <w:tcPr>
            <w:tcW w:w="540" w:type="dxa"/>
            <w:vAlign w:val="bottom"/>
          </w:tcPr>
          <w:p>
            <w:pPr>
              <w:spacing w:after="0"/>
              <w:rPr>
                <w:sz w:val="14"/>
                <w:szCs w:val="14"/>
                <w:color w:val="auto"/>
              </w:rPr>
            </w:pPr>
          </w:p>
        </w:tc>
        <w:tc>
          <w:tcPr>
            <w:tcW w:w="18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New Vesting Schedule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New 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2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 10, 2000 — Sept 28, 2003</w:t>
            </w:r>
          </w:p>
        </w:tc>
        <w:tc>
          <w:tcPr>
            <w:tcW w:w="5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 year</w:t>
            </w:r>
          </w:p>
        </w:tc>
        <w:tc>
          <w:tcPr>
            <w:tcW w:w="5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2"/>
              </w:rPr>
              <w:t>(100%)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w w:val="89"/>
              </w:rPr>
              <w:t>Sept 29, 2003</w:t>
            </w:r>
          </w:p>
        </w:tc>
        <w:tc>
          <w:tcPr>
            <w:tcW w:w="7220" w:type="dxa"/>
            <w:vAlign w:val="bottom"/>
          </w:tcPr>
          <w:p>
            <w:pPr>
              <w:ind w:left="20"/>
              <w:spacing w:after="0"/>
              <w:rPr>
                <w:sz w:val="20"/>
                <w:szCs w:val="20"/>
                <w:color w:val="auto"/>
              </w:rPr>
            </w:pPr>
            <w:r>
              <w:rPr>
                <w:rFonts w:ascii="Arial" w:cs="Arial" w:eastAsia="Arial" w:hAnsi="Arial"/>
                <w:sz w:val="18"/>
                <w:szCs w:val="18"/>
                <w:color w:val="auto"/>
              </w:rPr>
              <w:t>— Sept 15, 2006</w:t>
            </w:r>
          </w:p>
        </w:tc>
        <w:tc>
          <w:tcPr>
            <w:tcW w:w="540" w:type="dxa"/>
            <w:vAlign w:val="bottom"/>
          </w:tcPr>
          <w:p>
            <w:pPr>
              <w:spacing w:after="0"/>
              <w:rPr>
                <w:sz w:val="24"/>
                <w:szCs w:val="24"/>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3 years</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(33.3% per year)</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7"/>
              </w:rPr>
              <w:t>Sept 16, 2006</w:t>
            </w: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Dec 31, 2007</w:t>
            </w:r>
          </w:p>
        </w:tc>
        <w:tc>
          <w:tcPr>
            <w:tcW w:w="5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3 years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(33.3% per year)</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you are subject to the laws of France, your new vesting schedule and term will be different as required by local law and as is described in a supplement to the Exchange Program documents that is specific to France. You should read this supplement carefully.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new stock option grant date will be promptly after the close of the Stock Option Exchange Program. The new stock options will appear in your Fidelity account within 14 business days after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ratios will be applied to each individual old stock option grant you elect to exchange. If after applying the exchange ratio to a particular old stock option grant it results in you receiving fewer than 100 new stock options per grant, those old stock options will be exchanged for a cash value equivalent to the approximate fair value of the new stock options you would have received, as measured just prior to the start of the exchange. A new option will not be awarded in exchange for that option. The amount of the cash payment will be equal to the number of shares that the old option was exchangeable into (based on the applicable exchange ratio), multiplied by the Black-Scholes fair value of one option for a share of our common stock as of the date the exchange ratios were established (just prior to the start of the exchange program). We do not expect you to know how to calculate the Black-Scholes fair value. When we launched the program, you were directed to a dedicated exchange program website (</w:t>
      </w:r>
      <w:r>
        <w:rPr>
          <w:rFonts w:ascii="Arial" w:cs="Arial" w:eastAsia="Arial" w:hAnsi="Arial"/>
          <w:sz w:val="16"/>
          <w:szCs w:val="16"/>
          <w:b w:val="1"/>
          <w:bCs w:val="1"/>
          <w:color w:val="auto"/>
        </w:rPr>
        <w:t>www.corp-action.net/analogdevices)</w:t>
      </w:r>
      <w:r>
        <w:rPr>
          <w:rFonts w:ascii="Arial" w:cs="Arial" w:eastAsia="Arial" w:hAnsi="Arial"/>
          <w:sz w:val="16"/>
          <w:szCs w:val="16"/>
          <w:color w:val="auto"/>
        </w:rPr>
        <w:t xml:space="preserve"> where you can look at your eligible options and see what you would receive in the exchange if you elected to participate, including how much cash (if any) you would receive. You will be able to see all of this information before you determine whether or not to participate. </w:t>
      </w:r>
      <w:r>
        <w:rPr>
          <w:rFonts w:ascii="Arial" w:cs="Arial" w:eastAsia="Arial" w:hAnsi="Arial"/>
          <w:sz w:val="16"/>
          <w:szCs w:val="16"/>
          <w:b w:val="1"/>
          <w:bCs w:val="1"/>
          <w:i w:val="1"/>
          <w:iCs w:val="1"/>
          <w:color w:val="auto"/>
        </w:rPr>
        <w:t>[Revised]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ADI will make the cash payments to you directly in your local currency, promptly after the expiration of the Stock Option Exchange Program. We currently expect the program to expire in late September. </w:t>
      </w:r>
      <w:r>
        <w:rPr>
          <w:rFonts w:ascii="Arial" w:cs="Arial" w:eastAsia="Arial" w:hAnsi="Arial"/>
          <w:sz w:val="18"/>
          <w:szCs w:val="18"/>
          <w:b w:val="1"/>
          <w:bCs w:val="1"/>
          <w:i w:val="1"/>
          <w:iCs w:val="1"/>
          <w:color w:val="auto"/>
        </w:rPr>
        <w:t>[Revised]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22. Will I be required to give up all of my rights to any original stock option that I choose to exchange under the Stock Option Exchange Program?</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that we accept for exchange will be cancelled and you will no longer have any rights under those surrendered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Your participation is completely voluntary and you should seek your own financial planning advice.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program has now launched, so if you are an eligible employee and hold eligible options, you may participate in the exchange by following the instructions in the set of information delivered to you. Below is the expected timeline of key events for the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21st: Communicate outcome of the Shareholder Meeting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28th: Commencement of the Stock Option Exchange Program</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provided to employees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September 25th: Planned conclusion of the Stock Option Exchange Program Promptly after September 25th: Granting of new stock options and initiation of cash payments, where applicable </w:t>
      </w:r>
      <w:r>
        <w:rPr>
          <w:rFonts w:ascii="Arial" w:cs="Arial" w:eastAsia="Arial" w:hAnsi="Arial"/>
          <w:sz w:val="18"/>
          <w:szCs w:val="18"/>
          <w:b w:val="1"/>
          <w:bCs w:val="1"/>
          <w:i w:val="1"/>
          <w:iCs w:val="1"/>
          <w:color w:val="auto"/>
        </w:rPr>
        <w:t>[Revised]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Where can I go if I have additional questions about the Stock Option Exchange Program?</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We have also posted detailed information about the exchange program on the dedicated Exchange Program website (</w:t>
      </w:r>
      <w:r>
        <w:rPr>
          <w:rFonts w:ascii="Arial" w:cs="Arial" w:eastAsia="Arial" w:hAnsi="Arial"/>
          <w:sz w:val="16"/>
          <w:szCs w:val="16"/>
          <w:b w:val="1"/>
          <w:bCs w:val="1"/>
          <w:color w:val="auto"/>
        </w:rPr>
        <w:t>www.corp-action.net/analogdevices).</w:t>
      </w:r>
    </w:p>
    <w:p>
      <w:pPr>
        <w:spacing w:after="0" w:line="1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You also can read our detailed tender offer document describing the program that we filed with the SEC on August 28,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If you have other questions, please send them to </w:t>
      </w:r>
      <w:r>
        <w:rPr>
          <w:rFonts w:ascii="Arial" w:cs="Arial" w:eastAsia="Arial" w:hAnsi="Arial"/>
          <w:sz w:val="17"/>
          <w:szCs w:val="17"/>
          <w:u w:val="single" w:color="auto"/>
          <w:color w:val="auto"/>
        </w:rPr>
        <w:t>stockoptionexchangeinfo@analog.com</w:t>
      </w:r>
      <w:r>
        <w:rPr>
          <w:rFonts w:ascii="Arial" w:cs="Arial" w:eastAsia="Arial" w:hAnsi="Arial"/>
          <w:sz w:val="17"/>
          <w:szCs w:val="17"/>
          <w:color w:val="auto"/>
        </w:rPr>
        <w:t xml:space="preserve">. Employees without email access may call 6585-3500 to have their questions submitted to this email box. Each Friday, the Signals site will be updated with the latest questions and answers. </w:t>
      </w:r>
      <w:r>
        <w:rPr>
          <w:rFonts w:ascii="Arial" w:cs="Arial" w:eastAsia="Arial" w:hAnsi="Arial"/>
          <w:sz w:val="17"/>
          <w:szCs w:val="17"/>
          <w:b w:val="1"/>
          <w:bCs w:val="1"/>
          <w:i w:val="1"/>
          <w:iCs w:val="1"/>
          <w:color w:val="auto"/>
        </w:rPr>
        <w:t>[Revised]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Stock Option Exchange Program required shareholder approval. Shareholders were less likely to support a program that included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were less likely to support a program that included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First, in order to participate in the Stock Option Exchange Program you must be an Analog employee on the date the Stock Option Exchange Program launched through the date the offer period expires (currently expected to be September 25, 2009). If you elect to exchange your options but leave Analog before the offer period expires,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date the offer period expires to be entitled to receive the payment. If you leave Analog after the date the offer period expires but before the cash payments are made, you will still be entitled to receive that cash payment. </w:t>
      </w:r>
      <w:r>
        <w:rPr>
          <w:rFonts w:ascii="Arial" w:cs="Arial" w:eastAsia="Arial" w:hAnsi="Arial"/>
          <w:sz w:val="18"/>
          <w:szCs w:val="18"/>
          <w:b w:val="1"/>
          <w:bCs w:val="1"/>
          <w:i w:val="1"/>
          <w:iCs w:val="1"/>
          <w:color w:val="auto"/>
        </w:rPr>
        <w:t>[Revised]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Yes. If you are subject to the laws of a country outside of the United States, there may be tax, social insurance or other rules that apply to your participation in the Stock Option Exchange Program. For example, if you are subject to the laws of France, a different vesting schedule, strike price calculation and option term (or lifespan) will apply to the new options you receive in the Stock Option Exchange Program. If you are subject to the laws of Israel, a different strike price calculation will apply to the new options you receive in the Stock Option Exchange Program. When the program launched, you received a supplement to the Exchange Program documents that is specific to your country. This supplement is available on the Exchange Program website and describes the tax issues, vesting conditions and other terms and conditions of the Exchange Program that are required by the laws of your country. You should read this supplement carefully. </w:t>
      </w:r>
      <w:r>
        <w:rPr>
          <w:rFonts w:ascii="Arial" w:cs="Arial" w:eastAsia="Arial" w:hAnsi="Arial"/>
          <w:sz w:val="18"/>
          <w:szCs w:val="18"/>
          <w:b w:val="1"/>
          <w:bCs w:val="1"/>
          <w:i w:val="1"/>
          <w:iCs w:val="1"/>
          <w:color w:val="auto"/>
        </w:rPr>
        <w:t>[Revised]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When you say the new options are subject to a new “contractual term,” what do you mean?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16.</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31. If my exchange results in a cash payment, when would I receive that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see new Question 21.</w:t>
      </w:r>
    </w:p>
    <w:p>
      <w:pPr>
        <w:spacing w:after="0" w:line="221" w:lineRule="exact"/>
        <w:rPr>
          <w:sz w:val="20"/>
          <w:szCs w:val="20"/>
          <w:color w:val="auto"/>
        </w:rPr>
      </w:pPr>
    </w:p>
    <w:p>
      <w:pPr>
        <w:ind w:right="40" w:firstLine="8"/>
        <w:spacing w:after="0" w:line="282" w:lineRule="auto"/>
        <w:tabs>
          <w:tab w:leader="none" w:pos="2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24,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Did the stockholders approve our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Our stockholders approved the program on Monday, July 20, 2009. Please see revised Questions 1 and 3.</w:t>
      </w:r>
    </w:p>
    <w:p>
      <w:pPr>
        <w:spacing w:after="0" w:line="113" w:lineRule="exact"/>
        <w:rPr>
          <w:sz w:val="20"/>
          <w:szCs w:val="20"/>
          <w:color w:val="auto"/>
        </w:rPr>
      </w:pPr>
    </w:p>
    <w:p>
      <w:pPr>
        <w:ind w:right="500" w:firstLine="8"/>
        <w:spacing w:after="0" w:line="282" w:lineRule="auto"/>
        <w:tabs>
          <w:tab w:leader="none" w:pos="27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how will I know exactly how much cash I will be receiving? I understand it’s based on the Black-Scholes valuation model, but I don’t know how to calculate that.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How long will the Stock Option Exchange Program be open for participation?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launched the program on Friday, August 28, 2009 and currently expect to close it on Friday, September 25, 2009. We currently expect that the new options will be granted and the cash payment process will be initiated on Monday, September 28, 2009.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What if I plan to be out of the office that entire time? Can you send me the materials in advance?</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materials were emailed to employees on August 28, 2009 and distributed as a hard copy shortly thereafter. We could not send you the materials before August 28</w:t>
      </w:r>
      <w:r>
        <w:rPr>
          <w:rFonts w:ascii="Arial" w:cs="Arial" w:eastAsia="Arial" w:hAnsi="Arial"/>
          <w:sz w:val="15"/>
          <w:szCs w:val="15"/>
          <w:color w:val="auto"/>
        </w:rPr>
        <w:t>th</w:t>
      </w:r>
      <w:r>
        <w:rPr>
          <w:rFonts w:ascii="Arial" w:cs="Arial" w:eastAsia="Arial" w:hAnsi="Arial"/>
          <w:sz w:val="18"/>
          <w:szCs w:val="18"/>
          <w:color w:val="auto"/>
        </w:rPr>
        <w:t xml:space="preserve"> because the exchange ratios were not set until just prior to that time. All exchange elections must be made online and you will be able to make your election (if you decide you wish to participate) from any computer anywhere in the world. You do not have to be in the office to view your eligible options or make an election.</w:t>
      </w:r>
    </w:p>
    <w:p>
      <w:pPr>
        <w:spacing w:after="0" w:line="75" w:lineRule="exact"/>
        <w:rPr>
          <w:sz w:val="20"/>
          <w:szCs w:val="20"/>
          <w:color w:val="auto"/>
        </w:rPr>
      </w:pPr>
    </w:p>
    <w:p>
      <w:pPr>
        <w:ind w:right="100" w:firstLine="8"/>
        <w:spacing w:after="0" w:line="282" w:lineRule="auto"/>
        <w:tabs>
          <w:tab w:leader="none" w:pos="27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If the program closes on September 25, 2009 but the new options are not priced until they are granted on September 28, 2009, does this mean we have to make a decision about whether we want to participate before knowing the price?</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Yes. Our stock option plan requires that the exercise price of any stock options must be at least equal to the closing market price of ADI stock on the date of grant. The shares cannot be granted until the end of the exchange period, so there is no way to predict what our market price, and therefore the exercise price of the new options will be. We recommend that you obtain current market quotations for our common stock during the offer period before deciding whether to exchange your old options. You may obtain the current trading price of our stock at </w:t>
      </w:r>
      <w:r>
        <w:rPr>
          <w:rFonts w:ascii="Arial" w:cs="Arial" w:eastAsia="Arial" w:hAnsi="Arial"/>
          <w:sz w:val="16"/>
          <w:szCs w:val="16"/>
          <w:u w:val="single" w:color="auto"/>
          <w:color w:val="auto"/>
        </w:rPr>
        <w:t>www.nyse.com</w:t>
      </w:r>
      <w:r>
        <w:rPr>
          <w:rFonts w:ascii="Arial" w:cs="Arial" w:eastAsia="Arial" w:hAnsi="Arial"/>
          <w:sz w:val="16"/>
          <w:szCs w:val="16"/>
          <w:color w:val="auto"/>
        </w:rPr>
        <w:t xml:space="preserve">. Just enter “ADI” in the “Get Quote” box at the top of the screen. In addition, when you log onto the dedicated exchange program website, there is a modeling tool that allows you to enter what you think the new option grant price will be, and see how that would affect the number of new options (or cash) you would receive. </w:t>
      </w:r>
      <w:r>
        <w:rPr>
          <w:rFonts w:ascii="Arial" w:cs="Arial" w:eastAsia="Arial" w:hAnsi="Arial"/>
          <w:sz w:val="16"/>
          <w:szCs w:val="16"/>
          <w:b w:val="1"/>
          <w:bCs w:val="1"/>
          <w:i w:val="1"/>
          <w:iCs w:val="1"/>
          <w:color w:val="auto"/>
        </w:rPr>
        <w:t>[Revised]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August 21, 2009</w:t>
      </w:r>
    </w:p>
    <w:p>
      <w:pPr>
        <w:spacing w:after="0" w:line="117" w:lineRule="exact"/>
        <w:rPr>
          <w:sz w:val="20"/>
          <w:szCs w:val="20"/>
          <w:color w:val="auto"/>
        </w:rPr>
      </w:pPr>
    </w:p>
    <w:p>
      <w:pPr>
        <w:ind w:right="880" w:firstLine="8"/>
        <w:spacing w:after="0" w:line="282" w:lineRule="auto"/>
        <w:tabs>
          <w:tab w:leader="none" w:pos="27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Can you explain what you mean by, “The exchange ratios will be designed to result in a fair value of the new stock option grant that is approximately equal to the fair value of the stock options that are exchanged”?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right="60"/>
        <w:spacing w:after="0" w:line="290" w:lineRule="auto"/>
        <w:rPr>
          <w:sz w:val="20"/>
          <w:szCs w:val="20"/>
          <w:color w:val="auto"/>
        </w:rPr>
      </w:pPr>
      <w:r>
        <w:rPr>
          <w:rFonts w:ascii="Arial" w:cs="Arial" w:eastAsia="Arial" w:hAnsi="Arial"/>
          <w:sz w:val="16"/>
          <w:szCs w:val="16"/>
          <w:color w:val="auto"/>
        </w:rPr>
        <w:t>When the proposed exchange program was presented to shareholders for approval, we stated that one of our objectives is that this offering be a cost neutral transaction for our shareholders. We are not able to precisely predict what ADI’s closing stock price will be on the date when the price for the new grants will be established; therefore, we had to make reasonable assumptions about the eventual new grant price when setting the option exchange ratios. These ratios have been conservatively set with a goal of making the Exchange Offer as cost neutral to the Company as possible, as stated to our shareholders when we proposed the Exchange Program. To account for possible adverse movement of ADI’s stock price prior to the actual grant of the new stock options, the exchange ratios represent a discount to fair value as of the August 28, 2009 commencement of the Exchange Program. Because the exchange ratios are fixed and do not change, the value of your old and new grants may not be equal once this exchange offer closes on September 25</w:t>
      </w:r>
      <w:r>
        <w:rPr>
          <w:rFonts w:ascii="Arial" w:cs="Arial" w:eastAsia="Arial" w:hAnsi="Arial"/>
          <w:sz w:val="13"/>
          <w:szCs w:val="13"/>
          <w:color w:val="auto"/>
        </w:rPr>
        <w:t>th</w:t>
      </w:r>
      <w:r>
        <w:rPr>
          <w:rFonts w:ascii="Arial" w:cs="Arial" w:eastAsia="Arial" w:hAnsi="Arial"/>
          <w:sz w:val="16"/>
          <w:szCs w:val="16"/>
          <w:color w:val="auto"/>
        </w:rPr>
        <w:t xml:space="preserve"> as the final grant price will be set on September 28</w:t>
      </w:r>
      <w:r>
        <w:rPr>
          <w:rFonts w:ascii="Arial" w:cs="Arial" w:eastAsia="Arial" w:hAnsi="Arial"/>
          <w:sz w:val="13"/>
          <w:szCs w:val="13"/>
          <w:color w:val="auto"/>
        </w:rPr>
        <w:t>th</w:t>
      </w:r>
      <w:r>
        <w:rPr>
          <w:rFonts w:ascii="Arial" w:cs="Arial" w:eastAsia="Arial" w:hAnsi="Arial"/>
          <w:sz w:val="16"/>
          <w:szCs w:val="16"/>
          <w:color w:val="auto"/>
        </w:rPr>
        <w:t xml:space="preserve"> and may differ from the market price prior to the start of the exchange offer. </w:t>
      </w:r>
      <w:r>
        <w:rPr>
          <w:rFonts w:ascii="Arial" w:cs="Arial" w:eastAsia="Arial" w:hAnsi="Arial"/>
          <w:sz w:val="16"/>
          <w:szCs w:val="16"/>
          <w:b w:val="1"/>
          <w:bCs w:val="1"/>
          <w:i w:val="1"/>
          <w:iCs w:val="1"/>
          <w:color w:val="auto"/>
        </w:rPr>
        <w:t>[Revised]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Do my options have to be fully vested to be eligible for the exchange?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 So long as your options are eligible for exchange, as described in Question 10, it does not matter if they are currently vested, partially vested or unvested. You should be aware, however, that all new options granted in the exchange will be subject to a new vesting period (as described in Question 16) regardless of whether your old options were already partially or wholly vested.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August 28,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What happens if after applying the exchange ratios, I am left with a fractional share?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after the exchange of eligible stock options in any particular stock option grant, you would be left with a fractional stock option, we will round the new stock option down to the nearest whole stock option. Keep in mind, as described in Question 20, if after applying the exchange ratios to a particular grant, you would receive fewer than 100 new stock options, your old stock options will be exchanged for cash rather than a new option.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If I decide NOT to participate, do I need to do anything online?</w:t>
      </w:r>
    </w:p>
    <w:p>
      <w:pPr>
        <w:spacing w:after="0" w:line="12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No. If you decide not to participate, you do not need to do anything. You do not even need to log onto the Exchange Program website. Your existing options will remain in effect under their current terms.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What if I submit an election and then later change my mind? Can I still change my election or decide not to participate at all?</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Yes. You simply log back onto the Exchange Program website at any time before 12:00 midnight, New York City time, on Friday, September 25, 2009 (the date we expect the Exchange Program to expire) to change or withdraw your prior election. You can change your mind as many times as you like before the expiration date. Your most recent election at the expiration time will entirely replace your previous election(s).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What are the final exchange ratios?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12.</w:t>
      </w:r>
    </w:p>
    <w:p>
      <w:pPr>
        <w:spacing w:after="0" w:line="113" w:lineRule="exact"/>
        <w:rPr>
          <w:sz w:val="20"/>
          <w:szCs w:val="20"/>
          <w:color w:val="auto"/>
        </w:rPr>
      </w:pPr>
    </w:p>
    <w:p>
      <w:pPr>
        <w:ind w:right="40" w:firstLine="8"/>
        <w:spacing w:after="0" w:line="282" w:lineRule="auto"/>
        <w:tabs>
          <w:tab w:leader="none" w:pos="26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log onto the exchange program website, make an election but fail to click the “Submit” button before the expiration date of the program?</w:t>
      </w:r>
    </w:p>
    <w:p>
      <w:pPr>
        <w:spacing w:after="0" w:line="5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Unless you click “Submit” and see a confirmation page that displays a date and time that your elections were received by BNYMellon, your election was not received. If you do not properly submit an election, we will assume you have decided not to participate in the Exchange Program.</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60"/>
        <w:spacing w:after="0" w:line="257" w:lineRule="auto"/>
        <w:rPr>
          <w:sz w:val="20"/>
          <w:szCs w:val="20"/>
          <w:color w:val="auto"/>
        </w:rPr>
      </w:pPr>
      <w:r>
        <w:rPr>
          <w:rFonts w:ascii="Arial" w:cs="Arial" w:eastAsia="Arial" w:hAnsi="Arial"/>
          <w:sz w:val="18"/>
          <w:szCs w:val="18"/>
          <w:color w:val="auto"/>
        </w:rPr>
        <w:t>Your existing option grants will remain in effect under their current terms. If you have already successfully submitted your election and you log back onto the website to change your election, that election will only be considered updated only when you click the “Resubmit” button and see a new confirmation screen at the end of the session displaying a date and time your revised election was received by BNYMellon. If you elect to participate, it is your responsibility to submit your election properly and make sure you receive the confirmation information before logging out. You should print and keep a copy of the election confirmation page for your records.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September 4,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Why did the exchange ratios change from what used to be shown in Question 12?</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exchange ratios that originally appeared in the Proxy Statement and in prior versions of this Q&amp;A were for illustrative purposes only. We were only able to finally determine the exchange ratios just prior to the start date of the offer. The final exchange ratios are set forth above in revised Question 12. So, if you have 2000 options which were granted to you in June 2007 with an exercise price of $37.65, your exchange ratio would be 1.25 to 1. This means you would receive 1600 new options with a strike price equal to the closing market price of ADI stock on the grant date of the new options (unless you are subject to the laws of France or Israel as stated in Question 14).</w:t>
      </w:r>
    </w:p>
    <w:p>
      <w:pPr>
        <w:spacing w:after="0" w:line="76" w:lineRule="exact"/>
        <w:rPr>
          <w:sz w:val="20"/>
          <w:szCs w:val="20"/>
          <w:color w:val="auto"/>
        </w:rPr>
      </w:pPr>
    </w:p>
    <w:p>
      <w:pPr>
        <w:ind w:right="60" w:firstLine="8"/>
        <w:spacing w:after="0" w:line="282" w:lineRule="auto"/>
        <w:tabs>
          <w:tab w:leader="none" w:pos="26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if the exercise price of ADI stock on September 28, 2009 (the expected new option grant date) turns out to be higher than the exercise price of certain options I elected to exchange? Will my election with respect to those options be cancelled?</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The last election you have made when the exchange offer expires at midnight New York City time on September 25, 2009 will be your final election and it cannot be changed, regardless of what happens to ADI’s stock price. There is no way to predict what will happen to our stock price between the expiration of the exchange offer and the new stock option grant date. We recommend that you obtain current market quotations for our common stock during the offer period before deciding whether to exchange your old options as described in Question 37.</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If BNY Mellon is processing my election to participate in the Stock Option Exchange Program, do I have to submit a new W8BEN form to them?</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BNY Mellon is simply the program administrator for the Stock Option Exchange Program. Your new options will still be processed by Fidelity and will appear in your Fidelity account, so there is no need to submit a new W8BEN form to BNY Mellon.</w:t>
      </w:r>
    </w:p>
    <w:p>
      <w:pPr>
        <w:spacing w:after="0" w:line="58" w:lineRule="exact"/>
        <w:rPr>
          <w:sz w:val="20"/>
          <w:szCs w:val="20"/>
          <w:color w:val="auto"/>
        </w:rPr>
      </w:pPr>
    </w:p>
    <w:p>
      <w:pPr>
        <w:ind w:right="160" w:firstLine="8"/>
        <w:spacing w:after="0" w:line="282" w:lineRule="auto"/>
        <w:tabs>
          <w:tab w:leader="none" w:pos="27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If I elect to participate and my election results in an exchange for cash, is the amount I will actually receive the same as the one indicated on the election form? Or will that amount change depending on the stock price on September 28, 2009?</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 of cash displayed in your election form will be the amount of cash that you actually receive (less applicable taxes that will be withheld from the cash payment). The future stock price does not impact the cash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49. If my exchange results in a cash payment, will taxes be withheld?</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Yes. Applicable taxes will be withheld from your cash payment. In the U.S., the cash payment will be taxed at supplemental rates, similar to a cash bonus payment. For employees who are subject to tax in other jurisdictions, please refer to your country supplement on the Stock Option Exchange Program website for information about the tax treatment of your cash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How do I check the options in my Fidelity account?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can log into your account through Fidelity NetBenefits from Signals. If you have misplaced your login information, or if you have questions about the information shown, you can call 1-888-ADI-7300 (US) or 800-</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544-0275 (Int’l). If you do not know your login, you must provide your employee ID, date of hire, and date of birth.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 xml:space="preserve">We filed a Tender Offer Statement on Schedule TO with the Securities and Exchange Commission when we launched the program. If you are eligible to participate, you should read the Tender Offer Statement and other related materials when they become available because they will contain important information about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3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(a)(1)(GG)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Stock Option Exchange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Reminder Emails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Week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Timing: Tuesday, September 8,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Audience: All eligible participants who have not made a selection through the Mellon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Reminder: Analog Devices Stock Option Exchange Program is Now Open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case you missed it, an email was sent to you on August 28, 2009 from Bill Matson that provided you with instructions about how to participate in ADI’s Stock Option Exchange Program. If you would like to take advantage of this opportunity, you must submit an online election form by logging on to the website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www.corp-action.net/analogdevices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order to access your current eligible stock option grants and make your selections through this website, you will need your Personal Identification Number (PIN).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Your PIN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BNY Mellon Shareowner Services at the number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do not reply to this email message.</w:t>
      </w:r>
    </w:p>
    <w:p>
      <w:pPr>
        <w:spacing w:after="0" w:line="333" w:lineRule="exact"/>
        <w:rPr>
          <w:sz w:val="20"/>
          <w:szCs w:val="20"/>
          <w:color w:val="auto"/>
        </w:rPr>
      </w:pPr>
    </w:p>
    <w:p>
      <w:pPr>
        <w:jc w:val="center"/>
        <w:ind w:left="260" w:right="2060"/>
        <w:spacing w:after="0" w:line="264" w:lineRule="auto"/>
        <w:rPr>
          <w:sz w:val="20"/>
          <w:szCs w:val="20"/>
          <w:color w:val="auto"/>
        </w:rPr>
      </w:pPr>
      <w:r>
        <w:rPr>
          <w:rFonts w:ascii="Arial" w:cs="Arial" w:eastAsia="Arial" w:hAnsi="Arial"/>
          <w:sz w:val="18"/>
          <w:szCs w:val="18"/>
          <w:color w:val="auto"/>
        </w:rPr>
        <w:t>The Analog Devices Stock Option Exchange Program expires at Midnight, September 25th, 2009 Please note that all times described for the Stock Option Exchange Program are New York City Time (U.S. Eastern Daylight Savings Time), no matter where you are located.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have questions, please contact BNY Mellon Shareowner Services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Call Center is open Mon to Fri from 8am to 2am, New York City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6585-4140 (Direct Dial from All ADI Locations — toll free)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+781-461-4140 (If calling from outside an ADI facility — not a toll-free number)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Week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Timing: Friday September 11,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Audience: All eligible participants who have not made a selection through the Mellon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Reminder: Analog Devices Stock Option Exchange Program is Open Until September 25, 2009</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If you would like to participate in ADI’s Stock Option Exchange Program, make sure you do so before the 12:00 midnight New York City time, September 25, 2009 deadline. Click on the link below to submit your online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www.corp-action.net/analogdevices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access your current eligible stock option grants and make your selections through this website, you will need your Personal Identification Number (PIN).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Your PIN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BNY Mellon Shareowner Services at the number below.</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do not reply to this email message.</w:t>
      </w:r>
    </w:p>
    <w:p>
      <w:pPr>
        <w:spacing w:after="0" w:line="333" w:lineRule="exact"/>
        <w:rPr>
          <w:sz w:val="20"/>
          <w:szCs w:val="20"/>
          <w:color w:val="auto"/>
        </w:rPr>
      </w:pPr>
    </w:p>
    <w:p>
      <w:pPr>
        <w:jc w:val="center"/>
        <w:ind w:left="340" w:right="1980"/>
        <w:spacing w:after="0" w:line="264" w:lineRule="auto"/>
        <w:rPr>
          <w:sz w:val="20"/>
          <w:szCs w:val="20"/>
          <w:color w:val="auto"/>
        </w:rPr>
      </w:pPr>
      <w:r>
        <w:rPr>
          <w:rFonts w:ascii="Arial" w:cs="Arial" w:eastAsia="Arial" w:hAnsi="Arial"/>
          <w:sz w:val="18"/>
          <w:szCs w:val="18"/>
          <w:color w:val="auto"/>
        </w:rPr>
        <w:t>The Analog Devices Stock Option Exchange Program expires at Midnight, September 25th, 2009 Please note that all times described for the Stock Option Exchange Program are New York City Time (U.S. Eastern Daylight Savings Time), no matter where you are located.</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you have questions, please contact BNY Mellon Shareowner Services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Call Center is open Mon to Fri from 8am to 2am, New York City Time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6585-4140 (Direct Dial from All ADI Locations — toll free)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+781-461-4140 (If calling from outside an ADI facility — not a toll-free number)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Week 3 – TWO VERSIONS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VERSION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Timing: Wednesday, September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Audience: All eligible participants who have not made a selection through the Mellon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Reminder: Analog Devices Stock Option Exchange Program Closes Soon</w:t>
      </w:r>
    </w:p>
    <w:p>
      <w:pPr>
        <w:spacing w:after="0" w:line="12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If you would like to participate in ADI’s Stock Option Exchange Program, time is running out! The program will close at 12:00 midnight New York City time, September 25, 2009. Please be sure to click on the link below to submit your online election form, if you wish to take advantage of this opportunity.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www.corp-action.net/analogdevices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order to access your current eligible stock option grants and make your selections through this website, you will need the Personal Identification Number (PIN).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Your PIN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BNY Mellon Shareowner Services at the number below.</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do not reply to this email message.</w:t>
      </w:r>
    </w:p>
    <w:p>
      <w:pPr>
        <w:spacing w:after="0" w:line="333" w:lineRule="exact"/>
        <w:rPr>
          <w:sz w:val="20"/>
          <w:szCs w:val="20"/>
          <w:color w:val="auto"/>
        </w:rPr>
      </w:pPr>
    </w:p>
    <w:p>
      <w:pPr>
        <w:jc w:val="center"/>
        <w:ind w:left="340" w:right="1980"/>
        <w:spacing w:after="0" w:line="264" w:lineRule="auto"/>
        <w:rPr>
          <w:sz w:val="20"/>
          <w:szCs w:val="20"/>
          <w:color w:val="auto"/>
        </w:rPr>
      </w:pPr>
      <w:r>
        <w:rPr>
          <w:rFonts w:ascii="Arial" w:cs="Arial" w:eastAsia="Arial" w:hAnsi="Arial"/>
          <w:sz w:val="18"/>
          <w:szCs w:val="18"/>
          <w:color w:val="auto"/>
        </w:rPr>
        <w:t>The Analog Devices Stock Option Exchange Program expires at Midnight, September 25th, 2009 Please note that all times described for the Stock Option Exchange Program are New York City Time (U.S. Eastern Daylight Savings Time), no matter where you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color w:val="auto"/>
        </w:rPr>
        <w:t>If you have questions, please contact BNY Mellon Shareowner Services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Call Center is open Mon to Fri from 8am to 2am, New York City Time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6585-4140 (Direct Dial from All ADI Locations — toll free)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+781-461-4140 (If calling from outside an ADI facility — not a toll-free number)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VERSION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Timing: Wednesday, September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Audience: All eligible participants who have already made a selection through the Mellon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Reminder: Analog Devices Stock Option Exchange Program Closes Soon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Thank you for submitting an election in ADI’s Stock Option Exchange Program. Your election form has been received by BNY Mellon Shareowner Services. Please note that if you wish to make any changes to your selections, you must do so before the program deadline: 12:00 midnight New York City time, September 25, 2009. Click on the link below to access your selections and make any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www.corp-action.net/analogdevices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in the past, in order to enter this website you will need your Personal Identification Number (PIN).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PIN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BNY Mellon Shareowner Services at the number below.</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do not reply to this email message.</w:t>
      </w:r>
    </w:p>
    <w:p>
      <w:pPr>
        <w:spacing w:after="0" w:line="333" w:lineRule="exact"/>
        <w:rPr>
          <w:sz w:val="20"/>
          <w:szCs w:val="20"/>
          <w:color w:val="auto"/>
        </w:rPr>
      </w:pPr>
    </w:p>
    <w:p>
      <w:pPr>
        <w:jc w:val="center"/>
        <w:ind w:left="320" w:right="2000"/>
        <w:spacing w:after="0" w:line="264" w:lineRule="auto"/>
        <w:rPr>
          <w:sz w:val="20"/>
          <w:szCs w:val="20"/>
          <w:color w:val="auto"/>
        </w:rPr>
      </w:pPr>
      <w:r>
        <w:rPr>
          <w:rFonts w:ascii="Arial" w:cs="Arial" w:eastAsia="Arial" w:hAnsi="Arial"/>
          <w:sz w:val="18"/>
          <w:szCs w:val="18"/>
          <w:color w:val="auto"/>
        </w:rPr>
        <w:t>The Analog Devices Stock Option Exchange Program expires at Midnight, September 25th, 2009 Please note that all times described for the Stock Option Exchange Program are New York City Time (U.S. Eastern Daylight Savings Time), no matter where you are located.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you have questions, please contact BNY Mellon Shareowner Services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Call Center is open Mon to Fri from 8am to 2am, New York City Time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6585-4140 (Direct Dial from All ADI Locations — toll free)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+781-461-4140 (If calling from outside an ADI facility — not a toll-free number)</w:t>
      </w:r>
    </w:p>
    <w:sectPr>
      <w:pgSz w:w="11900" w:h="16838" w:orient="portrait"/>
      <w:cols w:equalWidth="0" w:num="1">
        <w:col w:w="11360"/>
      </w:cols>
      <w:pgMar w:left="240" w:top="96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o"/>
      <w:numFmt w:val="bullet"/>
      <w:start w:val="1"/>
    </w:lvl>
  </w:abstractNum>
  <w:abstractNum w:abstractNumId="5">
    <w:nsid w:val="3352255A"/>
    <w:multiLevelType w:val="hybridMultilevel"/>
    <w:lvl w:ilvl="0">
      <w:lvlJc w:val="left"/>
      <w:lvlText w:val="o"/>
      <w:numFmt w:val="bullet"/>
      <w:start w:val="1"/>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lowerLetter"/>
      <w:start w:val="7"/>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Letter"/>
      <w:start w:val="7"/>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32"/>
    </w:lvl>
  </w:abstractNum>
  <w:abstractNum w:abstractNumId="14">
    <w:nsid w:val="519B500D"/>
    <w:multiLevelType w:val="hybridMultilevel"/>
    <w:lvl w:ilvl="0">
      <w:lvlJc w:val="left"/>
      <w:lvlText w:val="%1."/>
      <w:numFmt w:val="decimal"/>
      <w:start w:val="34"/>
    </w:lvl>
  </w:abstractNum>
  <w:abstractNum w:abstractNumId="15">
    <w:nsid w:val="431BD7B7"/>
    <w:multiLevelType w:val="hybridMultilevel"/>
    <w:lvl w:ilvl="0">
      <w:lvlJc w:val="left"/>
      <w:lvlText w:val="%1."/>
      <w:numFmt w:val="decimal"/>
      <w:start w:val="37"/>
    </w:lvl>
  </w:abstractNum>
  <w:abstractNum w:abstractNumId="16">
    <w:nsid w:val="3F2DBA31"/>
    <w:multiLevelType w:val="hybridMultilevel"/>
    <w:lvl w:ilvl="0">
      <w:lvlJc w:val="left"/>
      <w:lvlText w:val="%1."/>
      <w:numFmt w:val="decimal"/>
      <w:start w:val="38"/>
    </w:lvl>
  </w:abstractNum>
  <w:abstractNum w:abstractNumId="17">
    <w:nsid w:val="7C83E458"/>
    <w:multiLevelType w:val="hybridMultilevel"/>
    <w:lvl w:ilvl="0">
      <w:lvlJc w:val="left"/>
      <w:lvlText w:val="%1."/>
      <w:numFmt w:val="decimal"/>
      <w:start w:val="44"/>
    </w:lvl>
  </w:abstractNum>
  <w:abstractNum w:abstractNumId="18">
    <w:nsid w:val="257130A3"/>
    <w:multiLevelType w:val="hybridMultilevel"/>
    <w:lvl w:ilvl="0">
      <w:lvlJc w:val="left"/>
      <w:lvlText w:val="%1."/>
      <w:numFmt w:val="decimal"/>
      <w:start w:val="46"/>
    </w:lvl>
  </w:abstractNum>
  <w:abstractNum w:abstractNumId="19">
    <w:nsid w:val="62BBD95A"/>
    <w:multiLevelType w:val="hybridMultilevel"/>
    <w:lvl w:ilvl="0">
      <w:lvlJc w:val="left"/>
      <w:lvlText w:val="%1."/>
      <w:numFmt w:val="decimal"/>
      <w:start w:val="4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2019-12-09T21:13:08Z</dcterms:created>
  <dcterms:modified xsi:type="dcterms:W3CDTF">2019-12-09T21:13:08Z</dcterms:modified>
</cp:coreProperties>
</file>