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03265410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|_| statement.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(10-85)</w:t>
      </w:r>
    </w:p>
    <w:p>
      <w:pPr>
        <w:sectPr>
          <w:pgSz w:w="11900" w:h="16838" w:orient="portrait"/>
          <w:cols w:equalWidth="0" w:num="1">
            <w:col w:w="10219"/>
          </w:cols>
          <w:pgMar w:left="240" w:top="649" w:right="1440" w:bottom="1440" w:gutter="0" w:footer="0" w:header="0"/>
        </w:sectPr>
      </w:pPr>
    </w:p>
    <w:bookmarkStart w:id="1" w:name="page2"/>
    <w:bookmarkEnd w:id="1"/>
    <w:p>
      <w:pPr>
        <w:spacing w:after="0"/>
        <w:tabs>
          <w:tab w:leader="none" w:pos="1140" w:val="left"/>
          <w:tab w:leader="none" w:pos="4100" w:val="left"/>
          <w:tab w:leader="none" w:pos="5780" w:val="left"/>
        </w:tabs>
        <w:rPr>
          <w:sz w:val="20"/>
          <w:szCs w:val="20"/>
          <w:color w:val="auto"/>
        </w:rPr>
      </w:pPr>
      <w:r>
        <w:rPr>
          <w:rFonts w:ascii="Courier New" w:cs="Courier New" w:eastAsia="Courier New" w:hAnsi="Courier New"/>
          <w:sz w:val="18"/>
          <w:szCs w:val="18"/>
          <w:color w:val="auto"/>
        </w:rPr>
        <w:t>CUSIP NO.</w:t>
        <w:tab/>
        <w:t>03265410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4 PAGES</w:t>
      </w:r>
    </w:p>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Massachusetts Financial Services Company ("MFS")</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I.R.S. Identification No.:</w:t>
      </w:r>
      <w:r>
        <w:rPr>
          <w:sz w:val="20"/>
          <w:szCs w:val="20"/>
          <w:color w:val="auto"/>
        </w:rPr>
        <w:tab/>
      </w:r>
      <w:r>
        <w:rPr>
          <w:rFonts w:ascii="Courier New" w:cs="Courier New" w:eastAsia="Courier New" w:hAnsi="Courier New"/>
          <w:sz w:val="16"/>
          <w:szCs w:val="16"/>
          <w:color w:val="auto"/>
        </w:rPr>
        <w:t>04-2747644</w:t>
      </w:r>
    </w:p>
    <w:p>
      <w:pPr>
        <w:spacing w:after="0" w:line="5"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spacing w:after="0" w:line="202" w:lineRule="exact"/>
        <w:rPr>
          <w:sz w:val="20"/>
          <w:szCs w:val="20"/>
          <w:color w:val="auto"/>
        </w:rPr>
      </w:pPr>
    </w:p>
    <w:p>
      <w:pPr>
        <w:ind w:left="540"/>
        <w:spacing w:after="0"/>
        <w:tabs>
          <w:tab w:leader="none" w:pos="1140" w:val="left"/>
          <w:tab w:leader="none" w:pos="1560" w:val="left"/>
          <w:tab w:leader="none" w:pos="2840" w:val="left"/>
          <w:tab w:leader="none" w:pos="3680" w:val="left"/>
          <w:tab w:leader="none" w:pos="4100" w:val="left"/>
        </w:tabs>
        <w:rPr>
          <w:sz w:val="20"/>
          <w:szCs w:val="20"/>
          <w:color w:val="auto"/>
        </w:rPr>
      </w:pPr>
      <w:r>
        <w:rPr>
          <w:rFonts w:ascii="Courier New" w:cs="Courier New" w:eastAsia="Courier New" w:hAnsi="Courier New"/>
          <w:sz w:val="18"/>
          <w:szCs w:val="18"/>
          <w:color w:val="auto"/>
        </w:rPr>
        <w:t>(a)</w:t>
        <w:tab/>
        <w:t>/</w:t>
        <w:tab/>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NUMBER OF</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w:t>
            </w:r>
          </w:p>
        </w:tc>
        <w:tc>
          <w:tcPr>
            <w:tcW w:w="3580" w:type="dxa"/>
            <w:vAlign w:val="bottom"/>
          </w:tcPr>
          <w:p>
            <w:pPr>
              <w:ind w:left="20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24"/>
                <w:szCs w:val="24"/>
                <w:color w:val="auto"/>
              </w:rPr>
            </w:pPr>
          </w:p>
        </w:tc>
        <w:tc>
          <w:tcPr>
            <w:tcW w:w="3580" w:type="dxa"/>
            <w:vAlign w:val="bottom"/>
          </w:tcPr>
          <w:p>
            <w:pPr>
              <w:ind w:left="200"/>
              <w:spacing w:after="0"/>
              <w:rPr>
                <w:sz w:val="20"/>
                <w:szCs w:val="20"/>
                <w:color w:val="auto"/>
              </w:rPr>
            </w:pPr>
            <w:r>
              <w:rPr>
                <w:rFonts w:ascii="Courier New" w:cs="Courier New" w:eastAsia="Courier New" w:hAnsi="Courier New"/>
                <w:sz w:val="18"/>
                <w:szCs w:val="18"/>
                <w:color w:val="auto"/>
                <w:w w:val="97"/>
              </w:rPr>
              <w:t>9,039,821 shares of common stock</w:t>
            </w: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BENEFICIALLY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960"/>
        <w:spacing w:after="0"/>
        <w:tabs>
          <w:tab w:leader="none" w:pos="2620" w:val="left"/>
          <w:tab w:leader="none" w:pos="314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SHARED VOTING POWER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EACH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REPORTING</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1940" w:type="dxa"/>
            <w:vAlign w:val="bottom"/>
          </w:tcPr>
          <w:p>
            <w:pPr>
              <w:ind w:left="200"/>
              <w:spacing w:after="0"/>
              <w:rPr>
                <w:sz w:val="20"/>
                <w:szCs w:val="20"/>
                <w:color w:val="auto"/>
              </w:rPr>
            </w:pPr>
            <w:r>
              <w:rPr>
                <w:rFonts w:ascii="Courier New" w:cs="Courier New" w:eastAsia="Courier New" w:hAnsi="Courier New"/>
                <w:sz w:val="18"/>
                <w:szCs w:val="18"/>
                <w:color w:val="auto"/>
                <w:w w:val="99"/>
              </w:rPr>
              <w:t>SOLE DISPOSITIVE</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POWER</w:t>
            </w:r>
          </w:p>
        </w:tc>
      </w:tr>
      <w:tr>
        <w:trPr>
          <w:trHeight w:val="405"/>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PERSON</w:t>
            </w:r>
          </w:p>
        </w:tc>
        <w:tc>
          <w:tcPr>
            <w:tcW w:w="740" w:type="dxa"/>
            <w:vAlign w:val="bottom"/>
          </w:tcPr>
          <w:p>
            <w:pPr>
              <w:spacing w:after="0"/>
              <w:rPr>
                <w:sz w:val="24"/>
                <w:szCs w:val="24"/>
                <w:color w:val="auto"/>
              </w:rPr>
            </w:pPr>
          </w:p>
        </w:tc>
        <w:tc>
          <w:tcPr>
            <w:tcW w:w="1940" w:type="dxa"/>
            <w:vAlign w:val="bottom"/>
          </w:tcPr>
          <w:p>
            <w:pPr>
              <w:ind w:left="200"/>
              <w:spacing w:after="0"/>
              <w:rPr>
                <w:sz w:val="20"/>
                <w:szCs w:val="20"/>
                <w:color w:val="auto"/>
              </w:rPr>
            </w:pPr>
            <w:r>
              <w:rPr>
                <w:rFonts w:ascii="Courier New" w:cs="Courier New" w:eastAsia="Courier New" w:hAnsi="Courier New"/>
                <w:sz w:val="18"/>
                <w:szCs w:val="18"/>
                <w:color w:val="auto"/>
                <w:w w:val="99"/>
              </w:rPr>
              <w:t>9,094,853 shares</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w w:val="96"/>
              </w:rPr>
              <w:t>of common stock</w:t>
            </w:r>
          </w:p>
        </w:tc>
      </w:tr>
    </w:tbl>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7" w:lineRule="exact"/>
        <w:rPr>
          <w:sz w:val="20"/>
          <w:szCs w:val="20"/>
          <w:color w:val="auto"/>
        </w:rPr>
      </w:pPr>
    </w:p>
    <w:p>
      <w:pPr>
        <w:ind w:left="540" w:right="2319"/>
        <w:spacing w:after="0" w:line="268" w:lineRule="auto"/>
        <w:rPr>
          <w:sz w:val="20"/>
          <w:szCs w:val="20"/>
          <w:color w:val="auto"/>
        </w:rPr>
      </w:pPr>
      <w:r>
        <w:rPr>
          <w:rFonts w:ascii="Courier New" w:cs="Courier New" w:eastAsia="Courier New" w:hAnsi="Courier New"/>
          <w:sz w:val="16"/>
          <w:szCs w:val="16"/>
          <w:color w:val="auto"/>
        </w:rPr>
        <w:t>9,094,853 shares of common stock of which shares are also beneficially owned by certain other non-reporting entities as well as MFS.</w:t>
      </w: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473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5.6%</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705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91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5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SCHEDULE 13G</w:t>
            </w:r>
          </w:p>
        </w:tc>
        <w:tc>
          <w:tcPr>
            <w:tcW w:w="940" w:type="dxa"/>
            <w:vAlign w:val="bottom"/>
          </w:tcPr>
          <w:p>
            <w:pPr>
              <w:spacing w:after="0"/>
              <w:rPr>
                <w:sz w:val="17"/>
                <w:szCs w:val="17"/>
                <w:color w:val="auto"/>
              </w:rPr>
            </w:pPr>
          </w:p>
        </w:tc>
        <w:tc>
          <w:tcPr>
            <w:tcW w:w="5120" w:type="dxa"/>
            <w:vAlign w:val="bottom"/>
          </w:tcPr>
          <w:p>
            <w:pPr>
              <w:ind w:left="3320"/>
              <w:spacing w:after="0"/>
              <w:rPr>
                <w:sz w:val="20"/>
                <w:szCs w:val="20"/>
                <w:color w:val="auto"/>
              </w:rPr>
            </w:pPr>
            <w:r>
              <w:rPr>
                <w:rFonts w:ascii="Courier New" w:cs="Courier New" w:eastAsia="Courier New" w:hAnsi="Courier New"/>
                <w:sz w:val="18"/>
                <w:szCs w:val="18"/>
                <w:color w:val="auto"/>
                <w:w w:val="96"/>
              </w:rPr>
              <w:t>PAGE 3 OF 4 PAGES</w:t>
            </w:r>
          </w:p>
        </w:tc>
      </w:tr>
      <w:tr>
        <w:trPr>
          <w:trHeight w:val="405"/>
        </w:trPr>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ITEM 1:   (a)</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ISSUER:</w:t>
            </w:r>
          </w:p>
        </w:tc>
      </w:tr>
      <w:tr>
        <w:trPr>
          <w:trHeight w:val="405"/>
        </w:trPr>
        <w:tc>
          <w:tcPr>
            <w:tcW w:w="1540" w:type="dxa"/>
            <w:vAlign w:val="bottom"/>
          </w:tcPr>
          <w:p>
            <w:pPr>
              <w:spacing w:after="0"/>
              <w:rPr>
                <w:sz w:val="24"/>
                <w:szCs w:val="24"/>
                <w:color w:val="auto"/>
              </w:rPr>
            </w:pPr>
          </w:p>
        </w:tc>
        <w:tc>
          <w:tcPr>
            <w:tcW w:w="60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Analog Devices, Inc.</w:t>
            </w:r>
          </w:p>
        </w:tc>
      </w:tr>
      <w:tr>
        <w:trPr>
          <w:trHeight w:val="405"/>
        </w:trPr>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(b)</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ADDRESS</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405"/>
        </w:trPr>
        <w:tc>
          <w:tcPr>
            <w:tcW w:w="1540" w:type="dxa"/>
            <w:vAlign w:val="bottom"/>
          </w:tcPr>
          <w:p>
            <w:pPr>
              <w:spacing w:after="0"/>
              <w:rPr>
                <w:sz w:val="24"/>
                <w:szCs w:val="24"/>
                <w:color w:val="auto"/>
              </w:rPr>
            </w:pPr>
          </w:p>
        </w:tc>
        <w:tc>
          <w:tcPr>
            <w:tcW w:w="60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One Technology Way</w:t>
            </w:r>
          </w:p>
        </w:tc>
      </w:tr>
      <w:tr>
        <w:trPr>
          <w:trHeight w:val="203"/>
        </w:trPr>
        <w:tc>
          <w:tcPr>
            <w:tcW w:w="1540" w:type="dxa"/>
            <w:vAlign w:val="bottom"/>
          </w:tcPr>
          <w:p>
            <w:pPr>
              <w:spacing w:after="0"/>
              <w:rPr>
                <w:sz w:val="17"/>
                <w:szCs w:val="17"/>
                <w:color w:val="auto"/>
              </w:rPr>
            </w:pPr>
          </w:p>
        </w:tc>
        <w:tc>
          <w:tcPr>
            <w:tcW w:w="6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Norwood, MA  02062-9106</w:t>
            </w:r>
          </w:p>
        </w:tc>
      </w:tr>
      <w:tr>
        <w:trPr>
          <w:trHeight w:val="405"/>
        </w:trPr>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ITEM 2:   (a)</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PERSON FILING:</w:t>
            </w:r>
          </w:p>
        </w:tc>
      </w:tr>
      <w:tr>
        <w:trPr>
          <w:trHeight w:val="405"/>
        </w:trPr>
        <w:tc>
          <w:tcPr>
            <w:tcW w:w="1540" w:type="dxa"/>
            <w:vAlign w:val="bottom"/>
          </w:tcPr>
          <w:p>
            <w:pPr>
              <w:spacing w:after="0"/>
              <w:rPr>
                <w:sz w:val="24"/>
                <w:szCs w:val="24"/>
                <w:color w:val="auto"/>
              </w:rPr>
            </w:pPr>
          </w:p>
        </w:tc>
        <w:tc>
          <w:tcPr>
            <w:tcW w:w="60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Massachusetts Financial Services Company ("MFS")</w:t>
            </w:r>
          </w:p>
        </w:tc>
      </w:tr>
    </w:tbl>
    <w:p>
      <w:pPr>
        <w:spacing w:after="0" w:line="201" w:lineRule="exact"/>
        <w:rPr>
          <w:sz w:val="20"/>
          <w:szCs w:val="20"/>
          <w:color w:val="auto"/>
        </w:rPr>
      </w:pPr>
    </w:p>
    <w:p>
      <w:pPr>
        <w:ind w:left="1700" w:hanging="639"/>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6" w:lineRule="exact"/>
        <w:rPr>
          <w:rFonts w:ascii="Courier New" w:cs="Courier New" w:eastAsia="Courier New" w:hAnsi="Courier New"/>
          <w:sz w:val="18"/>
          <w:szCs w:val="18"/>
          <w:color w:val="auto"/>
        </w:rPr>
      </w:pPr>
    </w:p>
    <w:p>
      <w:pPr>
        <w:ind w:left="1700" w:right="6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500 Boylston Street Boston, MA 02116</w:t>
      </w:r>
    </w:p>
    <w:p>
      <w:pPr>
        <w:spacing w:after="0" w:line="164" w:lineRule="exact"/>
        <w:rPr>
          <w:rFonts w:ascii="Courier New" w:cs="Courier New" w:eastAsia="Courier New" w:hAnsi="Courier New"/>
          <w:sz w:val="18"/>
          <w:szCs w:val="18"/>
          <w:color w:val="auto"/>
        </w:rPr>
      </w:pPr>
    </w:p>
    <w:p>
      <w:pPr>
        <w:ind w:left="1700" w:hanging="639"/>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on page 2</w:t>
      </w:r>
    </w:p>
    <w:p>
      <w:pPr>
        <w:spacing w:after="0" w:line="206" w:lineRule="exact"/>
        <w:rPr>
          <w:rFonts w:ascii="Courier New" w:cs="Courier New" w:eastAsia="Courier New" w:hAnsi="Courier New"/>
          <w:sz w:val="18"/>
          <w:szCs w:val="18"/>
          <w:color w:val="auto"/>
        </w:rPr>
      </w:pPr>
    </w:p>
    <w:p>
      <w:pPr>
        <w:ind w:left="1700" w:right="5479" w:hanging="639"/>
        <w:spacing w:after="0" w:line="470" w:lineRule="auto"/>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11" w:lineRule="exact"/>
        <w:rPr>
          <w:rFonts w:ascii="Courier New" w:cs="Courier New" w:eastAsia="Courier New" w:hAnsi="Courier New"/>
          <w:sz w:val="18"/>
          <w:szCs w:val="18"/>
          <w:color w:val="auto"/>
        </w:rPr>
      </w:pPr>
    </w:p>
    <w:p>
      <w:pPr>
        <w:ind w:left="1700" w:right="7159" w:hanging="639"/>
        <w:spacing w:after="0" w:line="558" w:lineRule="auto"/>
        <w:tabs>
          <w:tab w:leader="none" w:pos="17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03265410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700" w:right="6319" w:hanging="639"/>
        <w:spacing w:after="0" w:line="536"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See Item 11 on page 2</w:t>
      </w:r>
    </w:p>
    <w:p>
      <w:pPr>
        <w:ind w:left="1700" w:right="1779" w:hanging="639"/>
        <w:spacing w:after="0" w:line="235" w:lineRule="auto"/>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VOTING AND DISPOSITIVE POWERS:</w:t>
      </w:r>
    </w:p>
    <w:p>
      <w:pPr>
        <w:spacing w:after="0" w:line="202"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Items 5 and 7 on page 2</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57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4 OF 4 PAGES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left="1700" w:right="2619" w:hanging="1684"/>
        <w:spacing w:after="0" w:line="235" w:lineRule="auto"/>
        <w:tabs>
          <w:tab w:leader="none" w:pos="16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left="1700" w:right="2099" w:hanging="1684"/>
        <w:spacing w:after="0" w:line="236" w:lineRule="auto"/>
        <w:tabs>
          <w:tab w:leader="none" w:pos="16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firstLine="1685"/>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jc w:val="both"/>
        <w:ind w:right="1779" w:firstLine="1685"/>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11,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Massachusetts Financial Services Company</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ARNOLD D. SCOTT</w:t>
      </w:r>
    </w:p>
    <w:p>
      <w:pPr>
        <w:ind w:left="840"/>
        <w:spacing w:after="0" w:line="238" w:lineRule="auto"/>
        <w:rPr>
          <w:sz w:val="20"/>
          <w:szCs w:val="20"/>
          <w:color w:val="auto"/>
        </w:rPr>
      </w:pPr>
      <w:r>
        <w:rPr>
          <w:rFonts w:ascii="Courier New" w:cs="Courier New" w:eastAsia="Courier New" w:hAnsi="Courier New"/>
          <w:sz w:val="18"/>
          <w:szCs w:val="18"/>
          <w:color w:val="auto"/>
        </w:rPr>
        <w:t>Arnold D. Scott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Executive Vice President,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Secretary and Director</w:t>
      </w:r>
    </w:p>
    <w:sectPr>
      <w:pgSz w:w="11900" w:h="16838" w:orient="portrait"/>
      <w:cols w:equalWidth="0" w:num="2">
        <w:col w:w="320" w:space="320"/>
        <w:col w:w="95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2"/>
      <w:numFmt w:val="upperLetter"/>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lowerLetter"/>
      <w:start w:val="2"/>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2019-12-20T00:45:26Z</dcterms:created>
  <dcterms:modified xsi:type="dcterms:W3CDTF">2019-12-20T00:45:26Z</dcterms:modified>
</cp:coreProperties>
</file>