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3,576,000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16,626,000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16,626,000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16,626,000 shares or 5.5% of the 303,354,000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Analog Devices, Incorporated.</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11, 2008</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Timothy D. Armour^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D. Armour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Research Global Investors</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Signed pursuant to a Power of Attorney dated December 21,</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2007 included as an Exhibit to Schedule 13G filed with the 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2019-12-11T10:40:41Z</dcterms:created>
  <dcterms:modified xsi:type="dcterms:W3CDTF">2019-12-11T10:40:41Z</dcterms:modified>
</cp:coreProperties>
</file>