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June 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4220" w:type="dxa"/>
            <w:vAlign w:val="bottom"/>
          </w:tcPr>
          <w:p>
            <w:pPr>
              <w:jc w:val="center"/>
              <w:ind w:right="2481"/>
              <w:spacing w:after="0"/>
              <w:rPr>
                <w:sz w:val="20"/>
                <w:szCs w:val="20"/>
                <w:color w:val="auto"/>
              </w:rPr>
            </w:pPr>
            <w:r>
              <w:rPr>
                <w:rFonts w:ascii="Arial" w:cs="Arial" w:eastAsia="Arial" w:hAnsi="Arial"/>
                <w:sz w:val="18"/>
                <w:szCs w:val="18"/>
                <w:b w:val="1"/>
                <w:bCs w:val="1"/>
                <w:color w:val="auto"/>
                <w:w w:val="85"/>
              </w:rPr>
              <w:t>Massachusetts</w:t>
            </w:r>
          </w:p>
        </w:tc>
        <w:tc>
          <w:tcPr>
            <w:tcW w:w="2300" w:type="dxa"/>
            <w:vAlign w:val="bottom"/>
          </w:tcPr>
          <w:p>
            <w:pPr>
              <w:jc w:val="center"/>
              <w:ind w:right="1222"/>
              <w:spacing w:after="0"/>
              <w:rPr>
                <w:sz w:val="20"/>
                <w:szCs w:val="20"/>
                <w:color w:val="auto"/>
              </w:rPr>
            </w:pPr>
            <w:r>
              <w:rPr>
                <w:rFonts w:ascii="Arial" w:cs="Arial" w:eastAsia="Arial" w:hAnsi="Arial"/>
                <w:sz w:val="18"/>
                <w:szCs w:val="18"/>
                <w:b w:val="1"/>
                <w:bCs w:val="1"/>
                <w:color w:val="auto"/>
                <w:w w:val="92"/>
              </w:rPr>
              <w:t>1-7819</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04-2348234</w:t>
            </w:r>
          </w:p>
        </w:tc>
      </w:tr>
      <w:tr>
        <w:trPr>
          <w:trHeight w:val="149"/>
        </w:trPr>
        <w:tc>
          <w:tcPr>
            <w:tcW w:w="4220" w:type="dxa"/>
            <w:vAlign w:val="bottom"/>
          </w:tcPr>
          <w:p>
            <w:pPr>
              <w:jc w:val="center"/>
              <w:ind w:right="250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00" w:type="dxa"/>
            <w:vAlign w:val="bottom"/>
          </w:tcPr>
          <w:p>
            <w:pPr>
              <w:jc w:val="center"/>
              <w:ind w:right="1222"/>
              <w:spacing w:after="0" w:line="149" w:lineRule="exact"/>
              <w:rPr>
                <w:sz w:val="20"/>
                <w:szCs w:val="20"/>
                <w:color w:val="auto"/>
              </w:rPr>
            </w:pPr>
            <w:r>
              <w:rPr>
                <w:rFonts w:ascii="Arial" w:cs="Arial" w:eastAsia="Arial" w:hAnsi="Arial"/>
                <w:sz w:val="14"/>
                <w:szCs w:val="14"/>
                <w:b w:val="1"/>
                <w:bCs w:val="1"/>
                <w:color w:val="auto"/>
                <w:w w:val="90"/>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220" w:type="dxa"/>
            <w:vAlign w:val="bottom"/>
          </w:tcPr>
          <w:p>
            <w:pPr>
              <w:jc w:val="center"/>
              <w:ind w:right="2481"/>
              <w:spacing w:after="0"/>
              <w:rPr>
                <w:sz w:val="20"/>
                <w:szCs w:val="20"/>
                <w:color w:val="auto"/>
              </w:rPr>
            </w:pPr>
            <w:r>
              <w:rPr>
                <w:rFonts w:ascii="Arial" w:cs="Arial" w:eastAsia="Arial" w:hAnsi="Arial"/>
                <w:sz w:val="14"/>
                <w:szCs w:val="14"/>
                <w:b w:val="1"/>
                <w:bCs w:val="1"/>
                <w:color w:val="auto"/>
                <w:w w:val="94"/>
              </w:rPr>
              <w:t>of incorporation)</w:t>
            </w:r>
          </w:p>
        </w:tc>
        <w:tc>
          <w:tcPr>
            <w:tcW w:w="2300" w:type="dxa"/>
            <w:vAlign w:val="bottom"/>
          </w:tcPr>
          <w:p>
            <w:pPr>
              <w:jc w:val="center"/>
              <w:ind w:right="1222"/>
              <w:spacing w:after="0"/>
              <w:rPr>
                <w:sz w:val="20"/>
                <w:szCs w:val="20"/>
                <w:color w:val="auto"/>
              </w:rPr>
            </w:pPr>
            <w:r>
              <w:rPr>
                <w:rFonts w:ascii="Arial" w:cs="Arial" w:eastAsia="Arial" w:hAnsi="Arial"/>
                <w:sz w:val="14"/>
                <w:szCs w:val="14"/>
                <w:b w:val="1"/>
                <w:bCs w:val="1"/>
                <w:color w:val="auto"/>
                <w:w w:val="98"/>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35"/>
        </w:trPr>
        <w:tc>
          <w:tcPr>
            <w:tcW w:w="4220" w:type="dxa"/>
            <w:vAlign w:val="bottom"/>
          </w:tcPr>
          <w:p>
            <w:pPr>
              <w:jc w:val="center"/>
              <w:ind w:left="1141"/>
              <w:spacing w:after="0"/>
              <w:rPr>
                <w:sz w:val="20"/>
                <w:szCs w:val="20"/>
                <w:color w:val="auto"/>
              </w:rPr>
            </w:pPr>
            <w:r>
              <w:rPr>
                <w:rFonts w:ascii="Arial" w:cs="Arial" w:eastAsia="Arial" w:hAnsi="Arial"/>
                <w:sz w:val="18"/>
                <w:szCs w:val="18"/>
                <w:b w:val="1"/>
                <w:bCs w:val="1"/>
                <w:color w:val="auto"/>
                <w:w w:val="90"/>
              </w:rPr>
              <w:t>One Technology Way, Norwood, MA</w:t>
            </w:r>
          </w:p>
        </w:tc>
        <w:tc>
          <w:tcPr>
            <w:tcW w:w="2300" w:type="dxa"/>
            <w:vAlign w:val="bottom"/>
          </w:tcPr>
          <w:p>
            <w:pPr>
              <w:spacing w:after="0"/>
              <w:rPr>
                <w:sz w:val="24"/>
                <w:szCs w:val="24"/>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02062</w:t>
            </w:r>
          </w:p>
        </w:tc>
      </w:tr>
      <w:tr>
        <w:trPr>
          <w:trHeight w:val="186"/>
        </w:trPr>
        <w:tc>
          <w:tcPr>
            <w:tcW w:w="4220" w:type="dxa"/>
            <w:vAlign w:val="bottom"/>
          </w:tcPr>
          <w:p>
            <w:pPr>
              <w:jc w:val="center"/>
              <w:ind w:left="112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0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(781) 329-4700</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1" w:name="page2"/>
    <w:bookmarkEnd w:id="1"/>
    <w:p>
      <w:pPr>
        <w:ind w:right="26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jc w:val="both"/>
        <w:ind w:firstLine="8"/>
        <w:spacing w:after="0" w:line="264"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June 1, 2017, Robert Swanson notified Analog Devices, Inc. (the “</w:t>
      </w:r>
      <w:r>
        <w:rPr>
          <w:rFonts w:ascii="Arial" w:cs="Arial" w:eastAsia="Arial" w:hAnsi="Arial"/>
          <w:sz w:val="18"/>
          <w:szCs w:val="18"/>
          <w:u w:val="single" w:color="auto"/>
          <w:color w:val="auto"/>
        </w:rPr>
        <w:t>Company</w:t>
      </w:r>
      <w:r>
        <w:rPr>
          <w:rFonts w:ascii="Arial" w:cs="Arial" w:eastAsia="Arial" w:hAnsi="Arial"/>
          <w:sz w:val="18"/>
          <w:szCs w:val="18"/>
          <w:color w:val="auto"/>
        </w:rPr>
        <w:t>”) that he has decided not to serve on the Company’s Board of Directors due to personal reasons, effective immediately. Mr. Swanson’s resignation is not due to any disagreement with the Company, and he will be available to the Company for consultation.</w:t>
      </w:r>
    </w:p>
    <w:p>
      <w:pPr>
        <w:sectPr>
          <w:pgSz w:w="11900" w:h="16838" w:orient="portrait"/>
          <w:cols w:equalWidth="0" w:num="1">
            <w:col w:w="11240"/>
          </w:cols>
          <w:pgMar w:left="240" w:top="270" w:right="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Date: June 2, 2017</w:t>
            </w:r>
          </w:p>
        </w:tc>
        <w:tc>
          <w:tcPr>
            <w:tcW w:w="8000" w:type="dxa"/>
            <w:vAlign w:val="bottom"/>
            <w:gridSpan w:val="2"/>
          </w:tcPr>
          <w:p>
            <w:pPr>
              <w:ind w:left="2060"/>
              <w:spacing w:after="0"/>
              <w:rPr>
                <w:sz w:val="20"/>
                <w:szCs w:val="20"/>
                <w:color w:val="auto"/>
              </w:rPr>
            </w:pPr>
            <w:r>
              <w:rPr>
                <w:rFonts w:ascii="Arial" w:cs="Arial" w:eastAsia="Arial" w:hAnsi="Arial"/>
                <w:sz w:val="18"/>
                <w:szCs w:val="18"/>
                <w:color w:val="auto"/>
              </w:rPr>
              <w:t>ANALOG DEVICES, INC.</w:t>
            </w:r>
          </w:p>
        </w:tc>
      </w:tr>
      <w:tr>
        <w:trPr>
          <w:trHeight w:val="432"/>
        </w:trPr>
        <w:tc>
          <w:tcPr>
            <w:tcW w:w="3420" w:type="dxa"/>
            <w:vAlign w:val="bottom"/>
          </w:tcPr>
          <w:p>
            <w:pPr>
              <w:spacing w:after="0"/>
              <w:rPr>
                <w:sz w:val="24"/>
                <w:szCs w:val="24"/>
                <w:color w:val="auto"/>
              </w:rPr>
            </w:pPr>
          </w:p>
        </w:tc>
        <w:tc>
          <w:tcPr>
            <w:tcW w:w="2640" w:type="dxa"/>
            <w:vAlign w:val="bottom"/>
          </w:tcPr>
          <w:p>
            <w:pPr>
              <w:ind w:left="206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Margaret K. Seif</w:t>
            </w:r>
          </w:p>
        </w:tc>
      </w:tr>
      <w:tr>
        <w:trPr>
          <w:trHeight w:val="209"/>
        </w:trPr>
        <w:tc>
          <w:tcPr>
            <w:tcW w:w="3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Margaret K. Seif</w:t>
            </w:r>
          </w:p>
        </w:tc>
      </w:tr>
      <w:tr>
        <w:trPr>
          <w:trHeight w:val="230"/>
        </w:trPr>
        <w:tc>
          <w:tcPr>
            <w:tcW w:w="34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Senior Vice President, Chief Legal Officer and Secretary</w:t>
            </w: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2019-12-05T01:05:18Z</dcterms:created>
  <dcterms:modified xsi:type="dcterms:W3CDTF">2019-12-05T01:05:18Z</dcterms:modified>
</cp:coreProperties>
</file>