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200660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June 30, 2009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u w:val="single" w:color="auto"/>
          <w:color w:val="auto"/>
        </w:rPr>
        <w:t>Analog Devices,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700" w:type="dxa"/>
            <w:vAlign w:val="bottom"/>
            <w:gridSpan w:val="3"/>
          </w:tcPr>
          <w:p>
            <w:pPr>
              <w:jc w:val="center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6"/>
              </w:rPr>
              <w:t>Massachusetts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1-7819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04-2348234</w:t>
            </w:r>
          </w:p>
        </w:tc>
      </w:tr>
      <w:tr>
        <w:trPr>
          <w:trHeight w:val="209"/>
        </w:trPr>
        <w:tc>
          <w:tcPr>
            <w:tcW w:w="34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(IRS Employer</w:t>
            </w:r>
          </w:p>
        </w:tc>
      </w:tr>
      <w:tr>
        <w:trPr>
          <w:trHeight w:val="230"/>
        </w:trPr>
        <w:tc>
          <w:tcPr>
            <w:tcW w:w="4700" w:type="dxa"/>
            <w:vAlign w:val="bottom"/>
            <w:gridSpan w:val="3"/>
          </w:tcPr>
          <w:p>
            <w:pPr>
              <w:jc w:val="center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of incorporation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File Number)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32"/>
        </w:trPr>
        <w:tc>
          <w:tcPr>
            <w:tcW w:w="4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One Technology Way, Norwood, MA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02062</w:t>
            </w:r>
          </w:p>
        </w:tc>
      </w:tr>
      <w:tr>
        <w:trPr>
          <w:trHeight w:val="224"/>
        </w:trPr>
        <w:tc>
          <w:tcPr>
            <w:tcW w:w="4700" w:type="dxa"/>
            <w:vAlign w:val="bottom"/>
            <w:gridSpan w:val="3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(Address of principal executive offices)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jc w:val="center"/>
              <w:ind w:right="1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Registrant’s telephone number, including area code: (781) 329-4700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143510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313055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22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1.01 Entry into a Material Definitive Agreement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June 30, 2009, Analog Devices, Inc. (“Analog”) entered into interest rate swap transactions whereby Analog swapped the notional amount of its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$375 million of fixed rate debt at 5.0% into floating interest rate debt through July 1, 2014. Under the terms of the swaps, Analog will (i) receive on the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$375 million notional amount a 5.0% interest payment on the 1</w:t>
      </w:r>
      <w:r>
        <w:rPr>
          <w:rFonts w:ascii="Arial" w:cs="Arial" w:eastAsia="Arial" w:hAnsi="Arial"/>
          <w:sz w:val="14"/>
          <w:szCs w:val="14"/>
          <w:color w:val="auto"/>
        </w:rPr>
        <w:t>st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of every January and July, commencing January 1, 2010 through and ending on the maturity date; and (ii) pay on the $375 million notional amount a three-month LIBOR plus 2.05% (currently approximately 2.64%) interest payment, payable on the 1</w:t>
      </w:r>
      <w:r>
        <w:rPr>
          <w:rFonts w:ascii="Arial" w:cs="Arial" w:eastAsia="Arial" w:hAnsi="Arial"/>
          <w:sz w:val="14"/>
          <w:szCs w:val="14"/>
          <w:color w:val="auto"/>
        </w:rPr>
        <w:t>st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of every January, April, July and October, commencing on October 1, 2009 and ending on the maturity date.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580"/>
        <w:spacing w:after="0" w:line="4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Item 2.03 Creation of a Direct Financial Obligation or an Obligation under an Off-Balance Sheet Arrangement of a Registrant </w:t>
      </w:r>
      <w:r>
        <w:rPr>
          <w:rFonts w:ascii="Arial" w:cs="Arial" w:eastAsia="Arial" w:hAnsi="Arial"/>
          <w:sz w:val="18"/>
          <w:szCs w:val="18"/>
          <w:color w:val="auto"/>
        </w:rPr>
        <w:t>The information set forth in Item 1.01 is incorporated by reference.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43815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40"/>
          </w:cols>
          <w:pgMar w:left="240" w:top="931" w:right="319" w:bottom="1440" w:gutter="0" w:footer="0" w:header="0"/>
        </w:sectPr>
      </w:pPr>
    </w:p>
    <w:bookmarkStart w:id="2" w:name="page3"/>
    <w:bookmarkEnd w:id="2"/>
    <w:p>
      <w:pPr>
        <w:ind w:left="5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firstLine="22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6,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ANALOG DEVICES,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David A. Zinsner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A. Zinsner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3632835</wp:posOffset>
            </wp:positionH>
            <wp:positionV relativeFrom="paragraph">
              <wp:posOffset>-130810</wp:posOffset>
            </wp:positionV>
            <wp:extent cx="2555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President, Finance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580"/>
      </w:cols>
      <w:pgMar w:left="240" w:top="962" w:right="10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2019-12-09T21:24:12Z</dcterms:created>
  <dcterms:modified xsi:type="dcterms:W3CDTF">2019-12-09T21:24:12Z</dcterms:modified>
</cp:coreProperties>
</file>