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5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5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5446395</wp:posOffset>
            </wp:positionH>
            <wp:positionV relativeFrom="paragraph">
              <wp:posOffset>-640715</wp:posOffset>
            </wp:positionV>
            <wp:extent cx="59055" cy="654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05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-640715</wp:posOffset>
            </wp:positionV>
            <wp:extent cx="59055" cy="654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05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-1735455</wp:posOffset>
            </wp:positionH>
            <wp:positionV relativeFrom="paragraph">
              <wp:posOffset>18415</wp:posOffset>
            </wp:positionV>
            <wp:extent cx="7324090"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936307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320" w:space="400"/>
            <w:col w:w="8800"/>
          </w:cols>
          <w:pgMar w:left="240" w:top="224" w:right="139" w:bottom="118"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FISHMAN JERALD</w:t>
        </w:r>
      </w:hyperlink>
    </w:p>
    <w:p>
      <w:pPr>
        <w:spacing w:after="0" w:line="316"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PO BOX 9106</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THREE TECHNOLOGY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ANALOG DEVICES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ADI</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06/01/2006</w:t>
      </w:r>
    </w:p>
    <w:p>
      <w:pPr>
        <w:spacing w:after="0" w:line="20" w:lineRule="exact"/>
        <w:rPr>
          <w:sz w:val="24"/>
          <w:szCs w:val="24"/>
          <w:color w:val="auto"/>
        </w:rPr>
      </w:pPr>
      <w:r>
        <w:rPr>
          <w:sz w:val="24"/>
          <w:szCs w:val="24"/>
          <w:color w:val="auto"/>
        </w:rPr>
        <w:br w:type="column"/>
      </w:r>
    </w:p>
    <w:p>
      <w:pPr>
        <w:ind w:left="3" w:right="680" w:hanging="3"/>
        <w:spacing w:after="0" w:line="245"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217"/>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0"/>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03"/>
        <w:spacing w:after="0"/>
        <w:rPr>
          <w:sz w:val="20"/>
          <w:szCs w:val="20"/>
          <w:color w:val="auto"/>
        </w:rPr>
      </w:pPr>
      <w:r>
        <w:rPr>
          <w:rFonts w:ascii="Arial" w:cs="Arial" w:eastAsia="Arial" w:hAnsi="Arial"/>
          <w:sz w:val="17"/>
          <w:szCs w:val="17"/>
          <w:color w:val="0000FF"/>
        </w:rPr>
        <w:t>PRESIDENT &amp; CEO</w:t>
      </w:r>
    </w:p>
    <w:p>
      <w:pPr>
        <w:spacing w:after="0" w:line="414" w:lineRule="exact"/>
        <w:rPr>
          <w:sz w:val="24"/>
          <w:szCs w:val="24"/>
          <w:color w:val="auto"/>
        </w:rPr>
      </w:pPr>
    </w:p>
    <w:p>
      <w:pPr>
        <w:sectPr>
          <w:pgSz w:w="11900" w:h="16838" w:orient="portrait"/>
          <w:cols w:equalWidth="0" w:num="3">
            <w:col w:w="3360" w:space="720"/>
            <w:col w:w="3257" w:space="720"/>
            <w:col w:w="3463"/>
          </w:cols>
          <w:pgMar w:left="240" w:top="224" w:right="139" w:bottom="118"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236"/>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NORWOOD</w:t>
            </w:r>
          </w:p>
        </w:tc>
        <w:tc>
          <w:tcPr>
            <w:tcW w:w="1020" w:type="dxa"/>
            <w:vAlign w:val="bottom"/>
          </w:tcPr>
          <w:p>
            <w:pPr>
              <w:ind w:left="200"/>
              <w:spacing w:after="0"/>
              <w:rPr>
                <w:sz w:val="20"/>
                <w:szCs w:val="20"/>
                <w:color w:val="auto"/>
              </w:rPr>
            </w:pPr>
            <w:r>
              <w:rPr>
                <w:rFonts w:ascii="Arial" w:cs="Arial" w:eastAsia="Arial" w:hAnsi="Arial"/>
                <w:sz w:val="17"/>
                <w:szCs w:val="17"/>
                <w:color w:val="0000FF"/>
              </w:rPr>
              <w:t>MA</w:t>
            </w:r>
          </w:p>
        </w:tc>
        <w:tc>
          <w:tcPr>
            <w:tcW w:w="1700" w:type="dxa"/>
            <w:vAlign w:val="bottom"/>
          </w:tcPr>
          <w:p>
            <w:pPr>
              <w:ind w:left="460"/>
              <w:spacing w:after="0"/>
              <w:rPr>
                <w:sz w:val="20"/>
                <w:szCs w:val="20"/>
                <w:color w:val="auto"/>
              </w:rPr>
            </w:pPr>
            <w:r>
              <w:rPr>
                <w:rFonts w:ascii="Arial" w:cs="Arial" w:eastAsia="Arial" w:hAnsi="Arial"/>
                <w:sz w:val="17"/>
                <w:szCs w:val="17"/>
                <w:color w:val="0000FF"/>
              </w:rPr>
              <w:t>020629106</w:t>
            </w:r>
          </w:p>
        </w:tc>
      </w:tr>
      <w:tr>
        <w:trPr>
          <w:trHeight w:val="154"/>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700" w:type="dxa"/>
            <w:vAlign w:val="bottom"/>
          </w:tcPr>
          <w:p>
            <w:pPr>
              <w:ind w:left="4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61" w:lineRule="exact"/>
        <w:rPr>
          <w:sz w:val="24"/>
          <w:szCs w:val="24"/>
          <w:color w:val="auto"/>
        </w:rPr>
      </w:pPr>
    </w:p>
    <w:p>
      <w:pPr>
        <w:sectPr>
          <w:pgSz w:w="11900" w:h="16838" w:orient="portrait"/>
          <w:cols w:equalWidth="0" w:num="2">
            <w:col w:w="3920" w:space="160"/>
            <w:col w:w="7440"/>
          </w:cols>
          <w:pgMar w:left="240" w:top="224" w:right="139" w:bottom="118"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90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w w:val="98"/>
              </w:rPr>
              <w:t>2A. Deemed</w:t>
            </w:r>
          </w:p>
        </w:tc>
        <w:tc>
          <w:tcPr>
            <w:tcW w:w="34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3"/>
                <w:szCs w:val="13"/>
                <w:color w:val="auto"/>
              </w:rPr>
            </w:pP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gridSpan w:val="2"/>
          </w:tcPr>
          <w:p>
            <w:pPr>
              <w:ind w:left="900"/>
              <w:spacing w:after="0" w:line="129"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spacing w:after="0"/>
              <w:rPr>
                <w:sz w:val="11"/>
                <w:szCs w:val="11"/>
                <w:color w:val="auto"/>
              </w:rPr>
            </w:pPr>
          </w:p>
        </w:tc>
        <w:tc>
          <w:tcPr>
            <w:tcW w:w="11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40" w:type="dxa"/>
            <w:vAlign w:val="bottom"/>
            <w:gridSpan w:val="3"/>
          </w:tcPr>
          <w:p>
            <w:pPr>
              <w:ind w:left="900"/>
              <w:spacing w:after="0" w:line="132"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3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w w:val="93"/>
              </w:rPr>
              <w:t>(A) or</w:t>
            </w:r>
          </w:p>
        </w:tc>
        <w:tc>
          <w:tcPr>
            <w:tcW w:w="6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4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3"/>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 Stock-$.16-2/3 value</w:t>
            </w: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400"/>
              <w:spacing w:after="0"/>
              <w:rPr>
                <w:sz w:val="20"/>
                <w:szCs w:val="20"/>
                <w:color w:val="auto"/>
              </w:rPr>
            </w:pPr>
            <w:r>
              <w:rPr>
                <w:rFonts w:ascii="Arial" w:cs="Arial" w:eastAsia="Arial" w:hAnsi="Arial"/>
                <w:sz w:val="17"/>
                <w:szCs w:val="17"/>
                <w:color w:val="0000FF"/>
              </w:rPr>
              <w:t>33,281</w:t>
            </w:r>
            <w:r>
              <w:rPr>
                <w:rFonts w:ascii="Arial" w:cs="Arial" w:eastAsia="Arial" w:hAnsi="Arial"/>
                <w:sz w:val="21"/>
                <w:szCs w:val="21"/>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2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4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 of</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2"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118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11"/>
                <w:szCs w:val="11"/>
                <w:color w:val="auto"/>
              </w:rPr>
            </w:pPr>
          </w:p>
        </w:tc>
        <w:tc>
          <w:tcPr>
            <w:tcW w:w="146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Securities Underlying</w:t>
            </w: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2"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rPr>
                <w:sz w:val="11"/>
                <w:szCs w:val="11"/>
                <w:color w:val="auto"/>
              </w:rPr>
            </w:pPr>
          </w:p>
        </w:tc>
        <w:tc>
          <w:tcPr>
            <w:tcW w:w="146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2"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6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Acquired</w:t>
            </w: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Disposed</w:t>
            </w: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3, 4</w:t>
            </w: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78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w w:val="99"/>
              </w:rPr>
              <w:t>Date</w:t>
            </w:r>
          </w:p>
        </w:tc>
        <w:tc>
          <w:tcPr>
            <w:tcW w:w="380" w:type="dxa"/>
            <w:vAlign w:val="bottom"/>
          </w:tcPr>
          <w:p>
            <w:pPr>
              <w:spacing w:after="0"/>
              <w:rPr>
                <w:sz w:val="13"/>
                <w:szCs w:val="13"/>
                <w:color w:val="auto"/>
              </w:rPr>
            </w:pP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420" w:type="dxa"/>
            <w:vAlign w:val="bottom"/>
          </w:tcPr>
          <w:p>
            <w:pPr>
              <w:spacing w:after="0"/>
              <w:rPr>
                <w:sz w:val="13"/>
                <w:szCs w:val="13"/>
                <w:color w:val="auto"/>
              </w:rPr>
            </w:pP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of Shares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4" w:lineRule="exact"/>
        <w:rPr>
          <w:sz w:val="24"/>
          <w:szCs w:val="24"/>
          <w:color w:val="auto"/>
        </w:rPr>
      </w:pPr>
    </w:p>
    <w:p>
      <w:pPr>
        <w:sectPr>
          <w:pgSz w:w="11900" w:h="16838" w:orient="portrait"/>
          <w:cols w:equalWidth="0" w:num="1">
            <w:col w:w="11520"/>
          </w:cols>
          <w:pgMar w:left="240" w:top="224" w:right="139" w:bottom="118" w:gutter="0" w:footer="0" w:header="0"/>
          <w:type w:val="continuous"/>
        </w:sectPr>
      </w:pPr>
    </w:p>
    <w:p>
      <w:pPr>
        <w:ind w:left="80"/>
        <w:spacing w:after="0"/>
        <w:rPr>
          <w:sz w:val="20"/>
          <w:szCs w:val="20"/>
          <w:color w:val="auto"/>
        </w:rPr>
      </w:pPr>
      <w:r>
        <w:rPr>
          <w:rFonts w:ascii="Arial" w:cs="Arial" w:eastAsia="Arial" w:hAnsi="Arial"/>
          <w:sz w:val="13"/>
          <w:szCs w:val="13"/>
          <w:color w:val="0000FF"/>
        </w:rPr>
        <w:t>Non-</w:t>
      </w:r>
    </w:p>
    <w:p>
      <w:pPr>
        <w:spacing w:after="0" w:line="1" w:lineRule="exact"/>
        <w:rPr>
          <w:sz w:val="24"/>
          <w:szCs w:val="24"/>
          <w:color w:val="auto"/>
        </w:rPr>
      </w:pPr>
    </w:p>
    <w:p>
      <w:pPr>
        <w:ind w:left="80"/>
        <w:spacing w:after="0"/>
        <w:rPr>
          <w:sz w:val="20"/>
          <w:szCs w:val="20"/>
          <w:color w:val="auto"/>
        </w:rPr>
      </w:pPr>
      <w:r>
        <w:rPr>
          <w:rFonts w:ascii="Arial" w:cs="Arial" w:eastAsia="Arial" w:hAnsi="Arial"/>
          <w:sz w:val="13"/>
          <w:szCs w:val="13"/>
          <w:color w:val="0000FF"/>
        </w:rPr>
        <w:t>Qualified</w:t>
      </w:r>
    </w:p>
    <w:p>
      <w:pPr>
        <w:ind w:left="80"/>
        <w:spacing w:after="0" w:line="189" w:lineRule="auto"/>
        <w:tabs>
          <w:tab w:leader="none" w:pos="960" w:val="left"/>
        </w:tabs>
        <w:rPr>
          <w:sz w:val="20"/>
          <w:szCs w:val="20"/>
          <w:color w:val="auto"/>
        </w:rPr>
      </w:pPr>
      <w:r>
        <w:rPr>
          <w:rFonts w:ascii="Arial" w:cs="Arial" w:eastAsia="Arial" w:hAnsi="Arial"/>
          <w:sz w:val="10"/>
          <w:szCs w:val="10"/>
          <w:color w:val="0000FF"/>
        </w:rPr>
        <w:t>Stock</w:t>
      </w:r>
      <w:r>
        <w:rPr>
          <w:sz w:val="20"/>
          <w:szCs w:val="20"/>
          <w:color w:val="auto"/>
        </w:rPr>
        <w:tab/>
      </w:r>
      <w:r>
        <w:rPr>
          <w:rFonts w:ascii="Arial" w:cs="Arial" w:eastAsia="Arial" w:hAnsi="Arial"/>
          <w:sz w:val="15"/>
          <w:szCs w:val="15"/>
          <w:color w:val="auto"/>
          <w:vertAlign w:val="subscript"/>
        </w:rPr>
        <w:t>$</w:t>
      </w:r>
      <w:r>
        <w:rPr>
          <w:rFonts w:ascii="Arial" w:cs="Arial" w:eastAsia="Arial" w:hAnsi="Arial"/>
          <w:sz w:val="16"/>
          <w:szCs w:val="16"/>
          <w:color w:val="0000FF"/>
          <w:vertAlign w:val="subscript"/>
        </w:rPr>
        <w:t>7.37</w:t>
      </w:r>
    </w:p>
    <w:p>
      <w:pPr>
        <w:ind w:left="80"/>
        <w:spacing w:after="0" w:line="233" w:lineRule="auto"/>
        <w:rPr>
          <w:sz w:val="20"/>
          <w:szCs w:val="20"/>
          <w:color w:val="auto"/>
        </w:rPr>
      </w:pPr>
      <w:r>
        <w:rPr>
          <w:rFonts w:ascii="Arial" w:cs="Arial" w:eastAsia="Arial" w:hAnsi="Arial"/>
          <w:sz w:val="13"/>
          <w:szCs w:val="13"/>
          <w:color w:val="0000FF"/>
        </w:rPr>
        <w:t>Option</w:t>
      </w:r>
    </w:p>
    <w:p>
      <w:pPr>
        <w:ind w:left="80"/>
        <w:spacing w:after="0" w:line="233"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118" w:lineRule="exact"/>
        <w:rPr>
          <w:sz w:val="24"/>
          <w:szCs w:val="24"/>
          <w:color w:val="auto"/>
        </w:rPr>
      </w:pPr>
    </w:p>
    <w:p>
      <w:pPr>
        <w:ind w:left="80"/>
        <w:spacing w:after="0"/>
        <w:rPr>
          <w:sz w:val="20"/>
          <w:szCs w:val="20"/>
          <w:color w:val="auto"/>
        </w:rPr>
      </w:pPr>
      <w:r>
        <w:rPr>
          <w:rFonts w:ascii="Arial" w:cs="Arial" w:eastAsia="Arial" w:hAnsi="Arial"/>
          <w:sz w:val="13"/>
          <w:szCs w:val="13"/>
          <w:color w:val="0000FF"/>
        </w:rPr>
        <w:t>Non-</w:t>
      </w:r>
    </w:p>
    <w:p>
      <w:pPr>
        <w:spacing w:after="0" w:line="1" w:lineRule="exact"/>
        <w:rPr>
          <w:sz w:val="24"/>
          <w:szCs w:val="24"/>
          <w:color w:val="auto"/>
        </w:rPr>
      </w:pPr>
    </w:p>
    <w:p>
      <w:pPr>
        <w:ind w:left="80"/>
        <w:spacing w:after="0"/>
        <w:rPr>
          <w:sz w:val="20"/>
          <w:szCs w:val="20"/>
          <w:color w:val="auto"/>
        </w:rPr>
      </w:pPr>
      <w:r>
        <w:rPr>
          <w:rFonts w:ascii="Arial" w:cs="Arial" w:eastAsia="Arial" w:hAnsi="Arial"/>
          <w:sz w:val="13"/>
          <w:szCs w:val="13"/>
          <w:color w:val="0000FF"/>
        </w:rPr>
        <w:t>Qualified</w:t>
      </w:r>
    </w:p>
    <w:p>
      <w:pPr>
        <w:ind w:left="80"/>
        <w:spacing w:after="0" w:line="189" w:lineRule="auto"/>
        <w:tabs>
          <w:tab w:leader="none" w:pos="960" w:val="left"/>
        </w:tabs>
        <w:rPr>
          <w:sz w:val="20"/>
          <w:szCs w:val="20"/>
          <w:color w:val="auto"/>
        </w:rPr>
      </w:pPr>
      <w:r>
        <w:rPr>
          <w:rFonts w:ascii="Arial" w:cs="Arial" w:eastAsia="Arial" w:hAnsi="Arial"/>
          <w:sz w:val="10"/>
          <w:szCs w:val="10"/>
          <w:color w:val="0000FF"/>
        </w:rPr>
        <w:t>Stock</w:t>
      </w:r>
      <w:r>
        <w:rPr>
          <w:sz w:val="20"/>
          <w:szCs w:val="20"/>
          <w:color w:val="auto"/>
        </w:rPr>
        <w:tab/>
      </w:r>
      <w:r>
        <w:rPr>
          <w:rFonts w:ascii="Arial" w:cs="Arial" w:eastAsia="Arial" w:hAnsi="Arial"/>
          <w:sz w:val="15"/>
          <w:szCs w:val="15"/>
          <w:color w:val="auto"/>
          <w:vertAlign w:val="subscript"/>
        </w:rPr>
        <w:t>$</w:t>
      </w:r>
      <w:r>
        <w:rPr>
          <w:rFonts w:ascii="Arial" w:cs="Arial" w:eastAsia="Arial" w:hAnsi="Arial"/>
          <w:sz w:val="16"/>
          <w:szCs w:val="16"/>
          <w:color w:val="0000FF"/>
          <w:vertAlign w:val="subscript"/>
        </w:rPr>
        <w:t>7.37</w:t>
      </w:r>
    </w:p>
    <w:p>
      <w:pPr>
        <w:ind w:left="80"/>
        <w:spacing w:after="0" w:line="233" w:lineRule="auto"/>
        <w:rPr>
          <w:sz w:val="20"/>
          <w:szCs w:val="20"/>
          <w:color w:val="auto"/>
        </w:rPr>
      </w:pPr>
      <w:r>
        <w:rPr>
          <w:rFonts w:ascii="Arial" w:cs="Arial" w:eastAsia="Arial" w:hAnsi="Arial"/>
          <w:sz w:val="13"/>
          <w:szCs w:val="13"/>
          <w:color w:val="0000FF"/>
        </w:rPr>
        <w:t>Option</w:t>
      </w:r>
    </w:p>
    <w:p>
      <w:pPr>
        <w:ind w:left="80"/>
        <w:spacing w:after="0" w:line="233"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118" w:lineRule="exact"/>
        <w:rPr>
          <w:sz w:val="24"/>
          <w:szCs w:val="24"/>
          <w:color w:val="auto"/>
        </w:rPr>
      </w:pPr>
    </w:p>
    <w:p>
      <w:pPr>
        <w:ind w:left="80"/>
        <w:spacing w:after="0"/>
        <w:rPr>
          <w:sz w:val="20"/>
          <w:szCs w:val="20"/>
          <w:color w:val="auto"/>
        </w:rPr>
      </w:pPr>
      <w:r>
        <w:rPr>
          <w:rFonts w:ascii="Arial" w:cs="Arial" w:eastAsia="Arial" w:hAnsi="Arial"/>
          <w:sz w:val="13"/>
          <w:szCs w:val="13"/>
          <w:color w:val="0000FF"/>
        </w:rPr>
        <w:t>Non-</w:t>
      </w:r>
    </w:p>
    <w:p>
      <w:pPr>
        <w:spacing w:after="0" w:line="1" w:lineRule="exact"/>
        <w:rPr>
          <w:sz w:val="24"/>
          <w:szCs w:val="24"/>
          <w:color w:val="auto"/>
        </w:rPr>
      </w:pPr>
    </w:p>
    <w:p>
      <w:pPr>
        <w:ind w:left="80"/>
        <w:spacing w:after="0"/>
        <w:rPr>
          <w:sz w:val="20"/>
          <w:szCs w:val="20"/>
          <w:color w:val="auto"/>
        </w:rPr>
      </w:pPr>
      <w:r>
        <w:rPr>
          <w:rFonts w:ascii="Arial" w:cs="Arial" w:eastAsia="Arial" w:hAnsi="Arial"/>
          <w:sz w:val="13"/>
          <w:szCs w:val="13"/>
          <w:color w:val="0000FF"/>
        </w:rPr>
        <w:t>Qualified</w:t>
      </w:r>
    </w:p>
    <w:p>
      <w:pPr>
        <w:ind w:left="80"/>
        <w:spacing w:after="0" w:line="186" w:lineRule="auto"/>
        <w:tabs>
          <w:tab w:leader="none" w:pos="920" w:val="left"/>
        </w:tabs>
        <w:rPr>
          <w:sz w:val="20"/>
          <w:szCs w:val="20"/>
          <w:color w:val="auto"/>
        </w:rPr>
      </w:pPr>
      <w:r>
        <w:rPr>
          <w:rFonts w:ascii="Arial" w:cs="Arial" w:eastAsia="Arial" w:hAnsi="Arial"/>
          <w:sz w:val="10"/>
          <w:szCs w:val="10"/>
          <w:color w:val="0000FF"/>
          <w:vertAlign w:val="superscript"/>
        </w:rPr>
        <w:t>Stock</w:t>
      </w:r>
      <w:r>
        <w:rPr>
          <w:sz w:val="20"/>
          <w:szCs w:val="20"/>
          <w:color w:val="auto"/>
        </w:rPr>
        <w:tab/>
      </w:r>
      <w:r>
        <w:rPr>
          <w:rFonts w:ascii="Arial" w:cs="Arial" w:eastAsia="Arial" w:hAnsi="Arial"/>
          <w:sz w:val="7"/>
          <w:szCs w:val="7"/>
          <w:color w:val="auto"/>
        </w:rPr>
        <w:t>$</w:t>
      </w:r>
      <w:r>
        <w:rPr>
          <w:rFonts w:ascii="Arial" w:cs="Arial" w:eastAsia="Arial" w:hAnsi="Arial"/>
          <w:sz w:val="7"/>
          <w:szCs w:val="7"/>
          <w:color w:val="0000FF"/>
        </w:rPr>
        <w:t>28.75</w:t>
      </w:r>
    </w:p>
    <w:p>
      <w:pPr>
        <w:spacing w:after="0" w:line="52" w:lineRule="exact"/>
        <w:rPr>
          <w:sz w:val="24"/>
          <w:szCs w:val="24"/>
          <w:color w:val="auto"/>
        </w:rPr>
      </w:pPr>
    </w:p>
    <w:p>
      <w:pPr>
        <w:ind w:left="80"/>
        <w:spacing w:after="0"/>
        <w:rPr>
          <w:sz w:val="20"/>
          <w:szCs w:val="20"/>
          <w:color w:val="auto"/>
        </w:rPr>
      </w:pPr>
      <w:r>
        <w:rPr>
          <w:rFonts w:ascii="Arial" w:cs="Arial" w:eastAsia="Arial" w:hAnsi="Arial"/>
          <w:sz w:val="13"/>
          <w:szCs w:val="13"/>
          <w:color w:val="0000FF"/>
        </w:rPr>
        <w:t>Option</w:t>
      </w:r>
    </w:p>
    <w:p>
      <w:pPr>
        <w:ind w:left="80"/>
        <w:spacing w:after="0" w:line="233"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118" w:lineRule="exact"/>
        <w:rPr>
          <w:sz w:val="24"/>
          <w:szCs w:val="24"/>
          <w:color w:val="auto"/>
        </w:rPr>
      </w:pPr>
    </w:p>
    <w:p>
      <w:pPr>
        <w:ind w:left="80"/>
        <w:spacing w:after="0"/>
        <w:rPr>
          <w:sz w:val="20"/>
          <w:szCs w:val="20"/>
          <w:color w:val="auto"/>
        </w:rPr>
      </w:pPr>
      <w:r>
        <w:rPr>
          <w:rFonts w:ascii="Arial" w:cs="Arial" w:eastAsia="Arial" w:hAnsi="Arial"/>
          <w:sz w:val="13"/>
          <w:szCs w:val="13"/>
          <w:color w:val="0000FF"/>
        </w:rPr>
        <w:t>Non-</w:t>
      </w:r>
    </w:p>
    <w:p>
      <w:pPr>
        <w:spacing w:after="0" w:line="1" w:lineRule="exact"/>
        <w:rPr>
          <w:sz w:val="24"/>
          <w:szCs w:val="24"/>
          <w:color w:val="auto"/>
        </w:rPr>
      </w:pPr>
    </w:p>
    <w:p>
      <w:pPr>
        <w:ind w:left="80"/>
        <w:spacing w:after="0"/>
        <w:rPr>
          <w:sz w:val="20"/>
          <w:szCs w:val="20"/>
          <w:color w:val="auto"/>
        </w:rPr>
      </w:pPr>
      <w:r>
        <w:rPr>
          <w:rFonts w:ascii="Arial" w:cs="Arial" w:eastAsia="Arial" w:hAnsi="Arial"/>
          <w:sz w:val="13"/>
          <w:szCs w:val="13"/>
          <w:color w:val="0000FF"/>
        </w:rPr>
        <w:t>Qualified</w:t>
      </w:r>
    </w:p>
    <w:p>
      <w:pPr>
        <w:ind w:left="80"/>
        <w:spacing w:after="0" w:line="189" w:lineRule="auto"/>
        <w:tabs>
          <w:tab w:leader="none" w:pos="960" w:val="left"/>
        </w:tabs>
        <w:rPr>
          <w:sz w:val="20"/>
          <w:szCs w:val="20"/>
          <w:color w:val="auto"/>
        </w:rPr>
      </w:pPr>
      <w:r>
        <w:rPr>
          <w:rFonts w:ascii="Arial" w:cs="Arial" w:eastAsia="Arial" w:hAnsi="Arial"/>
          <w:sz w:val="10"/>
          <w:szCs w:val="10"/>
          <w:color w:val="0000FF"/>
        </w:rPr>
        <w:t>Stock</w:t>
      </w:r>
      <w:r>
        <w:rPr>
          <w:sz w:val="20"/>
          <w:szCs w:val="20"/>
          <w:color w:val="auto"/>
        </w:rPr>
        <w:tab/>
      </w:r>
      <w:r>
        <w:rPr>
          <w:rFonts w:ascii="Arial" w:cs="Arial" w:eastAsia="Arial" w:hAnsi="Arial"/>
          <w:sz w:val="15"/>
          <w:szCs w:val="15"/>
          <w:color w:val="auto"/>
          <w:vertAlign w:val="subscript"/>
        </w:rPr>
        <w:t>$</w:t>
      </w:r>
      <w:r>
        <w:rPr>
          <w:rFonts w:ascii="Arial" w:cs="Arial" w:eastAsia="Arial" w:hAnsi="Arial"/>
          <w:sz w:val="16"/>
          <w:szCs w:val="16"/>
          <w:color w:val="0000FF"/>
          <w:vertAlign w:val="subscript"/>
        </w:rPr>
        <w:t>44.5</w:t>
      </w:r>
    </w:p>
    <w:p>
      <w:pPr>
        <w:ind w:left="80"/>
        <w:spacing w:after="0" w:line="233" w:lineRule="auto"/>
        <w:rPr>
          <w:sz w:val="20"/>
          <w:szCs w:val="20"/>
          <w:color w:val="auto"/>
        </w:rPr>
      </w:pPr>
      <w:r>
        <w:rPr>
          <w:rFonts w:ascii="Arial" w:cs="Arial" w:eastAsia="Arial" w:hAnsi="Arial"/>
          <w:sz w:val="13"/>
          <w:szCs w:val="13"/>
          <w:color w:val="0000FF"/>
        </w:rPr>
        <w:t>Option</w:t>
      </w:r>
    </w:p>
    <w:p>
      <w:pPr>
        <w:ind w:left="80"/>
        <w:spacing w:after="0" w:line="233"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118" w:lineRule="exact"/>
        <w:rPr>
          <w:sz w:val="24"/>
          <w:szCs w:val="24"/>
          <w:color w:val="auto"/>
        </w:rPr>
      </w:pPr>
    </w:p>
    <w:p>
      <w:pPr>
        <w:ind w:left="80"/>
        <w:spacing w:after="0"/>
        <w:rPr>
          <w:sz w:val="20"/>
          <w:szCs w:val="20"/>
          <w:color w:val="auto"/>
        </w:rPr>
      </w:pPr>
      <w:r>
        <w:rPr>
          <w:rFonts w:ascii="Arial" w:cs="Arial" w:eastAsia="Arial" w:hAnsi="Arial"/>
          <w:sz w:val="13"/>
          <w:szCs w:val="13"/>
          <w:color w:val="0000FF"/>
        </w:rPr>
        <w:t>Non-</w:t>
      </w:r>
    </w:p>
    <w:p>
      <w:pPr>
        <w:spacing w:after="0" w:line="1" w:lineRule="exact"/>
        <w:rPr>
          <w:sz w:val="24"/>
          <w:szCs w:val="24"/>
          <w:color w:val="auto"/>
        </w:rPr>
      </w:pPr>
    </w:p>
    <w:p>
      <w:pPr>
        <w:ind w:left="80"/>
        <w:spacing w:after="0"/>
        <w:rPr>
          <w:sz w:val="20"/>
          <w:szCs w:val="20"/>
          <w:color w:val="auto"/>
        </w:rPr>
      </w:pPr>
      <w:r>
        <w:rPr>
          <w:rFonts w:ascii="Arial" w:cs="Arial" w:eastAsia="Arial" w:hAnsi="Arial"/>
          <w:sz w:val="13"/>
          <w:szCs w:val="13"/>
          <w:color w:val="0000FF"/>
        </w:rPr>
        <w:t>Qualified</w:t>
      </w:r>
    </w:p>
    <w:p>
      <w:pPr>
        <w:ind w:left="80"/>
        <w:spacing w:after="0" w:line="186" w:lineRule="auto"/>
        <w:tabs>
          <w:tab w:leader="none" w:pos="920" w:val="left"/>
        </w:tabs>
        <w:rPr>
          <w:sz w:val="20"/>
          <w:szCs w:val="20"/>
          <w:color w:val="auto"/>
        </w:rPr>
      </w:pPr>
      <w:r>
        <w:rPr>
          <w:rFonts w:ascii="Arial" w:cs="Arial" w:eastAsia="Arial" w:hAnsi="Arial"/>
          <w:sz w:val="10"/>
          <w:szCs w:val="10"/>
          <w:color w:val="0000FF"/>
          <w:vertAlign w:val="superscript"/>
        </w:rPr>
        <w:t>Stock</w:t>
      </w:r>
      <w:r>
        <w:rPr>
          <w:sz w:val="20"/>
          <w:szCs w:val="20"/>
          <w:color w:val="auto"/>
        </w:rPr>
        <w:tab/>
      </w:r>
      <w:r>
        <w:rPr>
          <w:rFonts w:ascii="Arial" w:cs="Arial" w:eastAsia="Arial" w:hAnsi="Arial"/>
          <w:sz w:val="7"/>
          <w:szCs w:val="7"/>
          <w:color w:val="auto"/>
        </w:rPr>
        <w:t>$</w:t>
      </w:r>
      <w:r>
        <w:rPr>
          <w:rFonts w:ascii="Arial" w:cs="Arial" w:eastAsia="Arial" w:hAnsi="Arial"/>
          <w:sz w:val="7"/>
          <w:szCs w:val="7"/>
          <w:color w:val="0000FF"/>
        </w:rPr>
        <w:t>39.06</w:t>
      </w:r>
    </w:p>
    <w:p>
      <w:pPr>
        <w:spacing w:after="0" w:line="52" w:lineRule="exact"/>
        <w:rPr>
          <w:sz w:val="24"/>
          <w:szCs w:val="24"/>
          <w:color w:val="auto"/>
        </w:rPr>
      </w:pPr>
    </w:p>
    <w:p>
      <w:pPr>
        <w:ind w:left="80"/>
        <w:spacing w:after="0"/>
        <w:rPr>
          <w:sz w:val="20"/>
          <w:szCs w:val="20"/>
          <w:color w:val="auto"/>
        </w:rPr>
      </w:pPr>
      <w:r>
        <w:rPr>
          <w:rFonts w:ascii="Arial" w:cs="Arial" w:eastAsia="Arial" w:hAnsi="Arial"/>
          <w:sz w:val="13"/>
          <w:szCs w:val="13"/>
          <w:color w:val="0000FF"/>
        </w:rPr>
        <w:t>Option</w:t>
      </w:r>
    </w:p>
    <w:p>
      <w:pPr>
        <w:ind w:left="80"/>
        <w:spacing w:after="0" w:line="233"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118" w:lineRule="exact"/>
        <w:rPr>
          <w:sz w:val="24"/>
          <w:szCs w:val="24"/>
          <w:color w:val="auto"/>
        </w:rPr>
      </w:pPr>
    </w:p>
    <w:p>
      <w:pPr>
        <w:ind w:left="80"/>
        <w:spacing w:after="0"/>
        <w:rPr>
          <w:sz w:val="20"/>
          <w:szCs w:val="20"/>
          <w:color w:val="auto"/>
        </w:rPr>
      </w:pPr>
      <w:r>
        <w:rPr>
          <w:rFonts w:ascii="Arial" w:cs="Arial" w:eastAsia="Arial" w:hAnsi="Arial"/>
          <w:sz w:val="13"/>
          <w:szCs w:val="13"/>
          <w:color w:val="0000FF"/>
        </w:rPr>
        <w:t>Non-</w:t>
      </w:r>
    </w:p>
    <w:p>
      <w:pPr>
        <w:spacing w:after="0" w:line="1" w:lineRule="exact"/>
        <w:rPr>
          <w:sz w:val="24"/>
          <w:szCs w:val="24"/>
          <w:color w:val="auto"/>
        </w:rPr>
      </w:pPr>
    </w:p>
    <w:p>
      <w:pPr>
        <w:ind w:left="80"/>
        <w:spacing w:after="0"/>
        <w:rPr>
          <w:sz w:val="20"/>
          <w:szCs w:val="20"/>
          <w:color w:val="auto"/>
        </w:rPr>
      </w:pPr>
      <w:r>
        <w:rPr>
          <w:rFonts w:ascii="Arial" w:cs="Arial" w:eastAsia="Arial" w:hAnsi="Arial"/>
          <w:sz w:val="13"/>
          <w:szCs w:val="13"/>
          <w:color w:val="0000FF"/>
        </w:rPr>
        <w:t>Qualified</w:t>
      </w:r>
    </w:p>
    <w:p>
      <w:pPr>
        <w:ind w:left="80"/>
        <w:spacing w:after="0" w:line="186" w:lineRule="auto"/>
        <w:tabs>
          <w:tab w:leader="none" w:pos="920" w:val="left"/>
        </w:tabs>
        <w:rPr>
          <w:sz w:val="20"/>
          <w:szCs w:val="20"/>
          <w:color w:val="auto"/>
        </w:rPr>
      </w:pPr>
      <w:r>
        <w:rPr>
          <w:rFonts w:ascii="Arial" w:cs="Arial" w:eastAsia="Arial" w:hAnsi="Arial"/>
          <w:sz w:val="10"/>
          <w:szCs w:val="10"/>
          <w:color w:val="0000FF"/>
          <w:vertAlign w:val="superscript"/>
        </w:rPr>
        <w:t>Stock</w:t>
      </w:r>
      <w:r>
        <w:rPr>
          <w:sz w:val="20"/>
          <w:szCs w:val="20"/>
          <w:color w:val="auto"/>
        </w:rPr>
        <w:tab/>
      </w:r>
      <w:r>
        <w:rPr>
          <w:rFonts w:ascii="Arial" w:cs="Arial" w:eastAsia="Arial" w:hAnsi="Arial"/>
          <w:sz w:val="7"/>
          <w:szCs w:val="7"/>
          <w:color w:val="auto"/>
        </w:rPr>
        <w:t>$</w:t>
      </w:r>
      <w:r>
        <w:rPr>
          <w:rFonts w:ascii="Arial" w:cs="Arial" w:eastAsia="Arial" w:hAnsi="Arial"/>
          <w:sz w:val="7"/>
          <w:szCs w:val="7"/>
          <w:color w:val="0000FF"/>
        </w:rPr>
        <w:t>41.05</w:t>
      </w:r>
    </w:p>
    <w:p>
      <w:pPr>
        <w:spacing w:after="0" w:line="52" w:lineRule="exact"/>
        <w:rPr>
          <w:sz w:val="24"/>
          <w:szCs w:val="24"/>
          <w:color w:val="auto"/>
        </w:rPr>
      </w:pPr>
    </w:p>
    <w:p>
      <w:pPr>
        <w:ind w:left="80"/>
        <w:spacing w:after="0"/>
        <w:rPr>
          <w:sz w:val="20"/>
          <w:szCs w:val="20"/>
          <w:color w:val="auto"/>
        </w:rPr>
      </w:pPr>
      <w:r>
        <w:rPr>
          <w:rFonts w:ascii="Arial" w:cs="Arial" w:eastAsia="Arial" w:hAnsi="Arial"/>
          <w:sz w:val="13"/>
          <w:szCs w:val="13"/>
          <w:color w:val="0000FF"/>
        </w:rPr>
        <w:t>Option</w:t>
      </w:r>
    </w:p>
    <w:p>
      <w:pPr>
        <w:ind w:left="80"/>
        <w:spacing w:after="0" w:line="233"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118" w:lineRule="exact"/>
        <w:rPr>
          <w:sz w:val="24"/>
          <w:szCs w:val="24"/>
          <w:color w:val="auto"/>
        </w:rPr>
      </w:pPr>
    </w:p>
    <w:p>
      <w:pPr>
        <w:ind w:left="80"/>
        <w:spacing w:after="0"/>
        <w:rPr>
          <w:sz w:val="20"/>
          <w:szCs w:val="20"/>
          <w:color w:val="auto"/>
        </w:rPr>
      </w:pPr>
      <w:r>
        <w:rPr>
          <w:rFonts w:ascii="Arial" w:cs="Arial" w:eastAsia="Arial" w:hAnsi="Arial"/>
          <w:sz w:val="13"/>
          <w:szCs w:val="13"/>
          <w:color w:val="0000FF"/>
        </w:rPr>
        <w:t>Non-</w:t>
      </w:r>
    </w:p>
    <w:p>
      <w:pPr>
        <w:spacing w:after="0" w:line="1" w:lineRule="exact"/>
        <w:rPr>
          <w:sz w:val="24"/>
          <w:szCs w:val="24"/>
          <w:color w:val="auto"/>
        </w:rPr>
      </w:pPr>
    </w:p>
    <w:p>
      <w:pPr>
        <w:ind w:left="80"/>
        <w:spacing w:after="0"/>
        <w:rPr>
          <w:sz w:val="20"/>
          <w:szCs w:val="20"/>
          <w:color w:val="auto"/>
        </w:rPr>
      </w:pPr>
      <w:r>
        <w:rPr>
          <w:rFonts w:ascii="Arial" w:cs="Arial" w:eastAsia="Arial" w:hAnsi="Arial"/>
          <w:sz w:val="13"/>
          <w:szCs w:val="13"/>
          <w:color w:val="0000FF"/>
        </w:rPr>
        <w:t>Qualified</w:t>
      </w:r>
    </w:p>
    <w:p>
      <w:pPr>
        <w:ind w:left="80"/>
        <w:spacing w:after="0" w:line="186" w:lineRule="auto"/>
        <w:tabs>
          <w:tab w:leader="none" w:pos="920" w:val="left"/>
        </w:tabs>
        <w:rPr>
          <w:sz w:val="20"/>
          <w:szCs w:val="20"/>
          <w:color w:val="auto"/>
        </w:rPr>
      </w:pPr>
      <w:r>
        <w:rPr>
          <w:rFonts w:ascii="Arial" w:cs="Arial" w:eastAsia="Arial" w:hAnsi="Arial"/>
          <w:sz w:val="10"/>
          <w:szCs w:val="10"/>
          <w:color w:val="0000FF"/>
          <w:vertAlign w:val="superscript"/>
        </w:rPr>
        <w:t>Stock</w:t>
      </w:r>
      <w:r>
        <w:rPr>
          <w:sz w:val="20"/>
          <w:szCs w:val="20"/>
          <w:color w:val="auto"/>
        </w:rPr>
        <w:tab/>
      </w:r>
      <w:r>
        <w:rPr>
          <w:rFonts w:ascii="Arial" w:cs="Arial" w:eastAsia="Arial" w:hAnsi="Arial"/>
          <w:sz w:val="7"/>
          <w:szCs w:val="7"/>
          <w:color w:val="auto"/>
        </w:rPr>
        <w:t>$</w:t>
      </w:r>
      <w:r>
        <w:rPr>
          <w:rFonts w:ascii="Arial" w:cs="Arial" w:eastAsia="Arial" w:hAnsi="Arial"/>
          <w:sz w:val="7"/>
          <w:szCs w:val="7"/>
          <w:color w:val="0000FF"/>
        </w:rPr>
        <w:t>19.89</w:t>
      </w:r>
    </w:p>
    <w:p>
      <w:pPr>
        <w:spacing w:after="0" w:line="52" w:lineRule="exact"/>
        <w:rPr>
          <w:sz w:val="24"/>
          <w:szCs w:val="24"/>
          <w:color w:val="auto"/>
        </w:rPr>
      </w:pPr>
    </w:p>
    <w:p>
      <w:pPr>
        <w:ind w:left="80"/>
        <w:spacing w:after="0"/>
        <w:rPr>
          <w:sz w:val="20"/>
          <w:szCs w:val="20"/>
          <w:color w:val="auto"/>
        </w:rPr>
      </w:pPr>
      <w:r>
        <w:rPr>
          <w:rFonts w:ascii="Arial" w:cs="Arial" w:eastAsia="Arial" w:hAnsi="Arial"/>
          <w:sz w:val="13"/>
          <w:szCs w:val="13"/>
          <w:color w:val="0000FF"/>
        </w:rPr>
        <w:t>Option</w:t>
      </w:r>
    </w:p>
    <w:p>
      <w:pPr>
        <w:ind w:left="80"/>
        <w:spacing w:after="0" w:line="233"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0" w:type="dxa"/>
            <w:vAlign w:val="bottom"/>
            <w:vMerge w:val="restart"/>
          </w:tcPr>
          <w:p>
            <w:pPr>
              <w:jc w:val="right"/>
              <w:ind w:right="18"/>
              <w:spacing w:after="0"/>
              <w:rPr>
                <w:sz w:val="20"/>
                <w:szCs w:val="20"/>
                <w:color w:val="auto"/>
              </w:rPr>
            </w:pPr>
            <w:r>
              <w:rPr>
                <w:rFonts w:ascii="Arial" w:cs="Arial" w:eastAsia="Arial" w:hAnsi="Arial"/>
                <w:sz w:val="13"/>
                <w:szCs w:val="13"/>
                <w:color w:val="0000FF"/>
                <w:w w:val="85"/>
              </w:rPr>
              <w:t>09/08/2003</w:t>
            </w:r>
            <w:r>
              <w:rPr>
                <w:rFonts w:ascii="Arial" w:cs="Arial" w:eastAsia="Arial" w:hAnsi="Arial"/>
                <w:sz w:val="21"/>
                <w:szCs w:val="21"/>
                <w:color w:val="008000"/>
                <w:w w:val="85"/>
                <w:vertAlign w:val="superscript"/>
              </w:rPr>
              <w:t>(2)</w:t>
            </w:r>
          </w:p>
        </w:tc>
        <w:tc>
          <w:tcPr>
            <w:tcW w:w="1480" w:type="dxa"/>
            <w:vAlign w:val="bottom"/>
          </w:tcPr>
          <w:p>
            <w:pPr>
              <w:jc w:val="center"/>
              <w:ind w:left="694"/>
              <w:spacing w:after="0"/>
              <w:rPr>
                <w:sz w:val="20"/>
                <w:szCs w:val="20"/>
                <w:color w:val="auto"/>
              </w:rPr>
            </w:pPr>
            <w:r>
              <w:rPr>
                <w:rFonts w:ascii="Arial" w:cs="Arial" w:eastAsia="Arial" w:hAnsi="Arial"/>
                <w:sz w:val="13"/>
                <w:szCs w:val="13"/>
                <w:color w:val="0000FF"/>
                <w:w w:val="93"/>
              </w:rPr>
              <w:t>Comm</w:t>
            </w:r>
          </w:p>
        </w:tc>
        <w:tc>
          <w:tcPr>
            <w:tcW w:w="1160" w:type="dxa"/>
            <w:vAlign w:val="bottom"/>
            <w:vMerge w:val="restart"/>
          </w:tcPr>
          <w:p>
            <w:pPr>
              <w:jc w:val="center"/>
              <w:ind w:right="354"/>
              <w:spacing w:after="0"/>
              <w:rPr>
                <w:sz w:val="20"/>
                <w:szCs w:val="20"/>
                <w:color w:val="auto"/>
              </w:rPr>
            </w:pPr>
            <w:r>
              <w:rPr>
                <w:rFonts w:ascii="Arial" w:cs="Arial" w:eastAsia="Arial" w:hAnsi="Arial"/>
                <w:sz w:val="17"/>
                <w:szCs w:val="17"/>
                <w:color w:val="0000FF"/>
                <w:w w:val="92"/>
              </w:rPr>
              <w:t>65,000</w:t>
            </w:r>
          </w:p>
        </w:tc>
        <w:tc>
          <w:tcPr>
            <w:tcW w:w="1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 w:type="dxa"/>
            <w:vAlign w:val="bottom"/>
            <w:vMerge w:val="continue"/>
          </w:tcPr>
          <w:p>
            <w:pPr>
              <w:spacing w:after="0"/>
              <w:rPr>
                <w:sz w:val="12"/>
                <w:szCs w:val="12"/>
                <w:color w:val="auto"/>
              </w:rPr>
            </w:pPr>
          </w:p>
        </w:tc>
        <w:tc>
          <w:tcPr>
            <w:tcW w:w="1480" w:type="dxa"/>
            <w:vAlign w:val="bottom"/>
          </w:tcPr>
          <w:p>
            <w:pPr>
              <w:ind w:left="60"/>
              <w:spacing w:after="0" w:line="146" w:lineRule="exact"/>
              <w:rPr>
                <w:sz w:val="20"/>
                <w:szCs w:val="20"/>
                <w:color w:val="auto"/>
              </w:rPr>
            </w:pPr>
            <w:r>
              <w:rPr>
                <w:rFonts w:ascii="Arial" w:cs="Arial" w:eastAsia="Arial" w:hAnsi="Arial"/>
                <w:sz w:val="13"/>
                <w:szCs w:val="13"/>
                <w:color w:val="0000FF"/>
              </w:rPr>
              <w:t>02/20/2007  Stock-$.16-</w:t>
            </w:r>
          </w:p>
        </w:tc>
        <w:tc>
          <w:tcPr>
            <w:tcW w:w="1160" w:type="dxa"/>
            <w:vAlign w:val="bottom"/>
            <w:vMerge w:val="continue"/>
          </w:tcPr>
          <w:p>
            <w:pPr>
              <w:spacing w:after="0"/>
              <w:rPr>
                <w:sz w:val="12"/>
                <w:szCs w:val="12"/>
                <w:color w:val="auto"/>
              </w:rPr>
            </w:pPr>
          </w:p>
        </w:tc>
        <w:tc>
          <w:tcPr>
            <w:tcW w:w="1240" w:type="dxa"/>
            <w:vAlign w:val="bottom"/>
          </w:tcPr>
          <w:p>
            <w:pPr>
              <w:jc w:val="center"/>
              <w:ind w:left="174"/>
              <w:spacing w:after="0" w:line="146" w:lineRule="exact"/>
              <w:rPr>
                <w:sz w:val="20"/>
                <w:szCs w:val="20"/>
                <w:color w:val="auto"/>
              </w:rPr>
            </w:pPr>
            <w:r>
              <w:rPr>
                <w:rFonts w:ascii="Arial" w:cs="Arial" w:eastAsia="Arial" w:hAnsi="Arial"/>
                <w:sz w:val="13"/>
                <w:szCs w:val="13"/>
                <w:color w:val="0000FF"/>
                <w:w w:val="90"/>
              </w:rPr>
              <w:t>65,000</w:t>
            </w:r>
          </w:p>
        </w:tc>
        <w:tc>
          <w:tcPr>
            <w:tcW w:w="400" w:type="dxa"/>
            <w:vAlign w:val="bottom"/>
          </w:tcPr>
          <w:p>
            <w:pPr>
              <w:ind w:left="300"/>
              <w:spacing w:after="0" w:line="146" w:lineRule="exact"/>
              <w:rPr>
                <w:sz w:val="20"/>
                <w:szCs w:val="20"/>
                <w:color w:val="auto"/>
              </w:rPr>
            </w:pPr>
            <w:r>
              <w:rPr>
                <w:rFonts w:ascii="Arial" w:cs="Arial" w:eastAsia="Arial" w:hAnsi="Arial"/>
                <w:sz w:val="13"/>
                <w:szCs w:val="13"/>
                <w:color w:val="0000FF"/>
                <w:w w:val="84"/>
              </w:rPr>
              <w:t>D</w:t>
            </w:r>
          </w:p>
        </w:tc>
        <w:tc>
          <w:tcPr>
            <w:tcW w:w="0" w:type="dxa"/>
            <w:vAlign w:val="bottom"/>
          </w:tcPr>
          <w:p>
            <w:pPr>
              <w:spacing w:after="0"/>
              <w:rPr>
                <w:sz w:val="1"/>
                <w:szCs w:val="1"/>
                <w:color w:val="auto"/>
              </w:rPr>
            </w:pPr>
          </w:p>
        </w:tc>
      </w:tr>
      <w:tr>
        <w:trPr>
          <w:trHeight w:val="166"/>
        </w:trPr>
        <w:tc>
          <w:tcPr>
            <w:tcW w:w="800" w:type="dxa"/>
            <w:vAlign w:val="bottom"/>
          </w:tcPr>
          <w:p>
            <w:pPr>
              <w:spacing w:after="0"/>
              <w:rPr>
                <w:sz w:val="14"/>
                <w:szCs w:val="14"/>
                <w:color w:val="auto"/>
              </w:rPr>
            </w:pPr>
          </w:p>
        </w:tc>
        <w:tc>
          <w:tcPr>
            <w:tcW w:w="1480" w:type="dxa"/>
            <w:vAlign w:val="bottom"/>
          </w:tcPr>
          <w:p>
            <w:pPr>
              <w:jc w:val="center"/>
              <w:ind w:left="674"/>
              <w:spacing w:after="0"/>
              <w:rPr>
                <w:sz w:val="20"/>
                <w:szCs w:val="20"/>
                <w:color w:val="auto"/>
              </w:rPr>
            </w:pPr>
            <w:r>
              <w:rPr>
                <w:rFonts w:ascii="Arial" w:cs="Arial" w:eastAsia="Arial" w:hAnsi="Arial"/>
                <w:sz w:val="13"/>
                <w:szCs w:val="13"/>
                <w:color w:val="0000FF"/>
                <w:w w:val="94"/>
              </w:rPr>
              <w:t>2/3 value</w:t>
            </w: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5"/>
        </w:trPr>
        <w:tc>
          <w:tcPr>
            <w:tcW w:w="800" w:type="dxa"/>
            <w:vAlign w:val="bottom"/>
          </w:tcPr>
          <w:p>
            <w:pPr>
              <w:spacing w:after="0"/>
              <w:rPr>
                <w:sz w:val="24"/>
                <w:szCs w:val="24"/>
                <w:color w:val="auto"/>
              </w:rPr>
            </w:pPr>
          </w:p>
        </w:tc>
        <w:tc>
          <w:tcPr>
            <w:tcW w:w="1480" w:type="dxa"/>
            <w:vAlign w:val="bottom"/>
          </w:tcPr>
          <w:p>
            <w:pPr>
              <w:jc w:val="center"/>
              <w:ind w:left="694"/>
              <w:spacing w:after="0"/>
              <w:rPr>
                <w:sz w:val="20"/>
                <w:szCs w:val="20"/>
                <w:color w:val="auto"/>
              </w:rPr>
            </w:pPr>
            <w:r>
              <w:rPr>
                <w:rFonts w:ascii="Arial" w:cs="Arial" w:eastAsia="Arial" w:hAnsi="Arial"/>
                <w:sz w:val="13"/>
                <w:szCs w:val="13"/>
                <w:color w:val="0000FF"/>
                <w:w w:val="93"/>
              </w:rPr>
              <w:t>Comm</w:t>
            </w: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800" w:type="dxa"/>
            <w:vAlign w:val="bottom"/>
          </w:tcPr>
          <w:p>
            <w:pPr>
              <w:jc w:val="right"/>
              <w:ind w:right="18"/>
              <w:spacing w:after="0" w:line="163" w:lineRule="exact"/>
              <w:rPr>
                <w:sz w:val="20"/>
                <w:szCs w:val="20"/>
                <w:color w:val="auto"/>
              </w:rPr>
            </w:pPr>
            <w:r>
              <w:rPr>
                <w:rFonts w:ascii="Arial" w:cs="Arial" w:eastAsia="Arial" w:hAnsi="Arial"/>
                <w:sz w:val="12"/>
                <w:szCs w:val="12"/>
                <w:color w:val="0000FF"/>
                <w:w w:val="93"/>
              </w:rPr>
              <w:t>09/08/2003</w:t>
            </w:r>
            <w:r>
              <w:rPr>
                <w:rFonts w:ascii="Arial" w:cs="Arial" w:eastAsia="Arial" w:hAnsi="Arial"/>
                <w:sz w:val="18"/>
                <w:szCs w:val="18"/>
                <w:color w:val="008000"/>
                <w:w w:val="93"/>
                <w:vertAlign w:val="superscript"/>
              </w:rPr>
              <w:t>(2)</w:t>
            </w:r>
          </w:p>
        </w:tc>
        <w:tc>
          <w:tcPr>
            <w:tcW w:w="2640" w:type="dxa"/>
            <w:vAlign w:val="bottom"/>
            <w:gridSpan w:val="2"/>
          </w:tcPr>
          <w:p>
            <w:pPr>
              <w:ind w:left="60"/>
              <w:spacing w:after="0" w:line="163" w:lineRule="exact"/>
              <w:rPr>
                <w:sz w:val="20"/>
                <w:szCs w:val="20"/>
                <w:color w:val="auto"/>
              </w:rPr>
            </w:pPr>
            <w:r>
              <w:rPr>
                <w:rFonts w:ascii="Arial" w:cs="Arial" w:eastAsia="Arial" w:hAnsi="Arial"/>
                <w:sz w:val="13"/>
                <w:szCs w:val="13"/>
                <w:color w:val="0000FF"/>
              </w:rPr>
              <w:t xml:space="preserve">12/16/2007  Stock-$.16-  </w:t>
            </w:r>
            <w:r>
              <w:rPr>
                <w:rFonts w:ascii="Arial" w:cs="Arial" w:eastAsia="Arial" w:hAnsi="Arial"/>
                <w:sz w:val="17"/>
                <w:szCs w:val="17"/>
                <w:color w:val="0000FF"/>
              </w:rPr>
              <w:t>600,000</w:t>
            </w:r>
          </w:p>
        </w:tc>
        <w:tc>
          <w:tcPr>
            <w:tcW w:w="1240" w:type="dxa"/>
            <w:vAlign w:val="bottom"/>
          </w:tcPr>
          <w:p>
            <w:pPr>
              <w:jc w:val="center"/>
              <w:ind w:left="154"/>
              <w:spacing w:after="0"/>
              <w:rPr>
                <w:sz w:val="20"/>
                <w:szCs w:val="20"/>
                <w:color w:val="auto"/>
              </w:rPr>
            </w:pPr>
            <w:r>
              <w:rPr>
                <w:rFonts w:ascii="Arial" w:cs="Arial" w:eastAsia="Arial" w:hAnsi="Arial"/>
                <w:sz w:val="13"/>
                <w:szCs w:val="13"/>
                <w:color w:val="0000FF"/>
                <w:w w:val="89"/>
              </w:rPr>
              <w:t>600,000</w:t>
            </w:r>
          </w:p>
        </w:tc>
        <w:tc>
          <w:tcPr>
            <w:tcW w:w="400" w:type="dxa"/>
            <w:vAlign w:val="bottom"/>
          </w:tcPr>
          <w:p>
            <w:pPr>
              <w:ind w:left="300"/>
              <w:spacing w:after="0"/>
              <w:rPr>
                <w:sz w:val="20"/>
                <w:szCs w:val="20"/>
                <w:color w:val="auto"/>
              </w:rPr>
            </w:pPr>
            <w:r>
              <w:rPr>
                <w:rFonts w:ascii="Arial" w:cs="Arial" w:eastAsia="Arial" w:hAnsi="Arial"/>
                <w:sz w:val="13"/>
                <w:szCs w:val="13"/>
                <w:color w:val="0000FF"/>
                <w:w w:val="84"/>
              </w:rPr>
              <w:t>D</w:t>
            </w:r>
          </w:p>
        </w:tc>
        <w:tc>
          <w:tcPr>
            <w:tcW w:w="0" w:type="dxa"/>
            <w:vAlign w:val="bottom"/>
          </w:tcPr>
          <w:p>
            <w:pPr>
              <w:spacing w:after="0"/>
              <w:rPr>
                <w:sz w:val="1"/>
                <w:szCs w:val="1"/>
                <w:color w:val="auto"/>
              </w:rPr>
            </w:pPr>
          </w:p>
        </w:tc>
      </w:tr>
      <w:tr>
        <w:trPr>
          <w:trHeight w:val="166"/>
        </w:trPr>
        <w:tc>
          <w:tcPr>
            <w:tcW w:w="800" w:type="dxa"/>
            <w:vAlign w:val="bottom"/>
          </w:tcPr>
          <w:p>
            <w:pPr>
              <w:spacing w:after="0"/>
              <w:rPr>
                <w:sz w:val="14"/>
                <w:szCs w:val="14"/>
                <w:color w:val="auto"/>
              </w:rPr>
            </w:pPr>
          </w:p>
        </w:tc>
        <w:tc>
          <w:tcPr>
            <w:tcW w:w="1480" w:type="dxa"/>
            <w:vAlign w:val="bottom"/>
          </w:tcPr>
          <w:p>
            <w:pPr>
              <w:jc w:val="center"/>
              <w:ind w:left="674"/>
              <w:spacing w:after="0"/>
              <w:rPr>
                <w:sz w:val="20"/>
                <w:szCs w:val="20"/>
                <w:color w:val="auto"/>
              </w:rPr>
            </w:pPr>
            <w:r>
              <w:rPr>
                <w:rFonts w:ascii="Arial" w:cs="Arial" w:eastAsia="Arial" w:hAnsi="Arial"/>
                <w:sz w:val="13"/>
                <w:szCs w:val="13"/>
                <w:color w:val="0000FF"/>
                <w:w w:val="94"/>
              </w:rPr>
              <w:t>2/3 value</w:t>
            </w: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5"/>
        </w:trPr>
        <w:tc>
          <w:tcPr>
            <w:tcW w:w="800" w:type="dxa"/>
            <w:vAlign w:val="bottom"/>
          </w:tcPr>
          <w:p>
            <w:pPr>
              <w:spacing w:after="0"/>
              <w:rPr>
                <w:sz w:val="24"/>
                <w:szCs w:val="24"/>
                <w:color w:val="auto"/>
              </w:rPr>
            </w:pPr>
          </w:p>
        </w:tc>
        <w:tc>
          <w:tcPr>
            <w:tcW w:w="1480" w:type="dxa"/>
            <w:vAlign w:val="bottom"/>
          </w:tcPr>
          <w:p>
            <w:pPr>
              <w:jc w:val="center"/>
              <w:ind w:left="694"/>
              <w:spacing w:after="0"/>
              <w:rPr>
                <w:sz w:val="20"/>
                <w:szCs w:val="20"/>
                <w:color w:val="auto"/>
              </w:rPr>
            </w:pPr>
            <w:r>
              <w:rPr>
                <w:rFonts w:ascii="Arial" w:cs="Arial" w:eastAsia="Arial" w:hAnsi="Arial"/>
                <w:sz w:val="13"/>
                <w:szCs w:val="13"/>
                <w:color w:val="0000FF"/>
                <w:w w:val="93"/>
              </w:rPr>
              <w:t>Comm</w:t>
            </w: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800" w:type="dxa"/>
            <w:vAlign w:val="bottom"/>
          </w:tcPr>
          <w:p>
            <w:pPr>
              <w:jc w:val="right"/>
              <w:ind w:right="18"/>
              <w:spacing w:after="0" w:line="163" w:lineRule="exact"/>
              <w:rPr>
                <w:sz w:val="20"/>
                <w:szCs w:val="20"/>
                <w:color w:val="auto"/>
              </w:rPr>
            </w:pPr>
            <w:r>
              <w:rPr>
                <w:rFonts w:ascii="Arial" w:cs="Arial" w:eastAsia="Arial" w:hAnsi="Arial"/>
                <w:sz w:val="12"/>
                <w:szCs w:val="12"/>
                <w:color w:val="0000FF"/>
                <w:w w:val="93"/>
              </w:rPr>
              <w:t>11/30/2002</w:t>
            </w:r>
            <w:r>
              <w:rPr>
                <w:rFonts w:ascii="Arial" w:cs="Arial" w:eastAsia="Arial" w:hAnsi="Arial"/>
                <w:sz w:val="18"/>
                <w:szCs w:val="18"/>
                <w:color w:val="008000"/>
                <w:w w:val="93"/>
                <w:vertAlign w:val="superscript"/>
              </w:rPr>
              <w:t>(3)</w:t>
            </w:r>
          </w:p>
        </w:tc>
        <w:tc>
          <w:tcPr>
            <w:tcW w:w="2640" w:type="dxa"/>
            <w:vAlign w:val="bottom"/>
            <w:gridSpan w:val="2"/>
          </w:tcPr>
          <w:p>
            <w:pPr>
              <w:jc w:val="center"/>
              <w:ind w:right="374"/>
              <w:spacing w:after="0" w:line="163" w:lineRule="exact"/>
              <w:rPr>
                <w:sz w:val="20"/>
                <w:szCs w:val="20"/>
                <w:color w:val="auto"/>
              </w:rPr>
            </w:pPr>
            <w:r>
              <w:rPr>
                <w:rFonts w:ascii="Arial" w:cs="Arial" w:eastAsia="Arial" w:hAnsi="Arial"/>
                <w:sz w:val="13"/>
                <w:szCs w:val="13"/>
                <w:color w:val="0000FF"/>
                <w:w w:val="99"/>
              </w:rPr>
              <w:t xml:space="preserve">11/30/2009  Stock-$.16-  </w:t>
            </w:r>
            <w:r>
              <w:rPr>
                <w:rFonts w:ascii="Arial" w:cs="Arial" w:eastAsia="Arial" w:hAnsi="Arial"/>
                <w:sz w:val="17"/>
                <w:szCs w:val="17"/>
                <w:color w:val="0000FF"/>
                <w:w w:val="99"/>
              </w:rPr>
              <w:t>600,000</w:t>
            </w:r>
          </w:p>
        </w:tc>
        <w:tc>
          <w:tcPr>
            <w:tcW w:w="1240" w:type="dxa"/>
            <w:vAlign w:val="bottom"/>
          </w:tcPr>
          <w:p>
            <w:pPr>
              <w:jc w:val="center"/>
              <w:ind w:left="154"/>
              <w:spacing w:after="0"/>
              <w:rPr>
                <w:sz w:val="20"/>
                <w:szCs w:val="20"/>
                <w:color w:val="auto"/>
              </w:rPr>
            </w:pPr>
            <w:r>
              <w:rPr>
                <w:rFonts w:ascii="Arial" w:cs="Arial" w:eastAsia="Arial" w:hAnsi="Arial"/>
                <w:sz w:val="13"/>
                <w:szCs w:val="13"/>
                <w:color w:val="0000FF"/>
                <w:w w:val="89"/>
              </w:rPr>
              <w:t>600,000</w:t>
            </w:r>
          </w:p>
        </w:tc>
        <w:tc>
          <w:tcPr>
            <w:tcW w:w="400" w:type="dxa"/>
            <w:vAlign w:val="bottom"/>
          </w:tcPr>
          <w:p>
            <w:pPr>
              <w:ind w:left="300"/>
              <w:spacing w:after="0"/>
              <w:rPr>
                <w:sz w:val="20"/>
                <w:szCs w:val="20"/>
                <w:color w:val="auto"/>
              </w:rPr>
            </w:pPr>
            <w:r>
              <w:rPr>
                <w:rFonts w:ascii="Arial" w:cs="Arial" w:eastAsia="Arial" w:hAnsi="Arial"/>
                <w:sz w:val="13"/>
                <w:szCs w:val="13"/>
                <w:color w:val="0000FF"/>
                <w:w w:val="84"/>
              </w:rPr>
              <w:t>D</w:t>
            </w:r>
          </w:p>
        </w:tc>
        <w:tc>
          <w:tcPr>
            <w:tcW w:w="0" w:type="dxa"/>
            <w:vAlign w:val="bottom"/>
          </w:tcPr>
          <w:p>
            <w:pPr>
              <w:spacing w:after="0"/>
              <w:rPr>
                <w:sz w:val="1"/>
                <w:szCs w:val="1"/>
                <w:color w:val="auto"/>
              </w:rPr>
            </w:pPr>
          </w:p>
        </w:tc>
      </w:tr>
      <w:tr>
        <w:trPr>
          <w:trHeight w:val="166"/>
        </w:trPr>
        <w:tc>
          <w:tcPr>
            <w:tcW w:w="800" w:type="dxa"/>
            <w:vAlign w:val="bottom"/>
          </w:tcPr>
          <w:p>
            <w:pPr>
              <w:spacing w:after="0"/>
              <w:rPr>
                <w:sz w:val="14"/>
                <w:szCs w:val="14"/>
                <w:color w:val="auto"/>
              </w:rPr>
            </w:pPr>
          </w:p>
        </w:tc>
        <w:tc>
          <w:tcPr>
            <w:tcW w:w="1480" w:type="dxa"/>
            <w:vAlign w:val="bottom"/>
          </w:tcPr>
          <w:p>
            <w:pPr>
              <w:jc w:val="center"/>
              <w:ind w:left="674"/>
              <w:spacing w:after="0"/>
              <w:rPr>
                <w:sz w:val="20"/>
                <w:szCs w:val="20"/>
                <w:color w:val="auto"/>
              </w:rPr>
            </w:pPr>
            <w:r>
              <w:rPr>
                <w:rFonts w:ascii="Arial" w:cs="Arial" w:eastAsia="Arial" w:hAnsi="Arial"/>
                <w:sz w:val="13"/>
                <w:szCs w:val="13"/>
                <w:color w:val="0000FF"/>
                <w:w w:val="94"/>
              </w:rPr>
              <w:t>2/3 value</w:t>
            </w: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5"/>
        </w:trPr>
        <w:tc>
          <w:tcPr>
            <w:tcW w:w="800" w:type="dxa"/>
            <w:vAlign w:val="bottom"/>
          </w:tcPr>
          <w:p>
            <w:pPr>
              <w:spacing w:after="0"/>
              <w:rPr>
                <w:sz w:val="24"/>
                <w:szCs w:val="24"/>
                <w:color w:val="auto"/>
              </w:rPr>
            </w:pPr>
          </w:p>
        </w:tc>
        <w:tc>
          <w:tcPr>
            <w:tcW w:w="1480" w:type="dxa"/>
            <w:vAlign w:val="bottom"/>
          </w:tcPr>
          <w:p>
            <w:pPr>
              <w:jc w:val="center"/>
              <w:ind w:left="694"/>
              <w:spacing w:after="0"/>
              <w:rPr>
                <w:sz w:val="20"/>
                <w:szCs w:val="20"/>
                <w:color w:val="auto"/>
              </w:rPr>
            </w:pPr>
            <w:r>
              <w:rPr>
                <w:rFonts w:ascii="Arial" w:cs="Arial" w:eastAsia="Arial" w:hAnsi="Arial"/>
                <w:sz w:val="13"/>
                <w:szCs w:val="13"/>
                <w:color w:val="0000FF"/>
                <w:w w:val="93"/>
              </w:rPr>
              <w:t>Comm</w:t>
            </w: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800" w:type="dxa"/>
            <w:vAlign w:val="bottom"/>
          </w:tcPr>
          <w:p>
            <w:pPr>
              <w:jc w:val="right"/>
              <w:ind w:right="18"/>
              <w:spacing w:after="0" w:line="163" w:lineRule="exact"/>
              <w:rPr>
                <w:sz w:val="20"/>
                <w:szCs w:val="20"/>
                <w:color w:val="auto"/>
              </w:rPr>
            </w:pPr>
            <w:r>
              <w:rPr>
                <w:rFonts w:ascii="Arial" w:cs="Arial" w:eastAsia="Arial" w:hAnsi="Arial"/>
                <w:sz w:val="12"/>
                <w:szCs w:val="12"/>
                <w:color w:val="0000FF"/>
                <w:w w:val="93"/>
              </w:rPr>
              <w:t>11/10/2003</w:t>
            </w:r>
            <w:r>
              <w:rPr>
                <w:rFonts w:ascii="Arial" w:cs="Arial" w:eastAsia="Arial" w:hAnsi="Arial"/>
                <w:sz w:val="18"/>
                <w:szCs w:val="18"/>
                <w:color w:val="008000"/>
                <w:w w:val="93"/>
                <w:vertAlign w:val="superscript"/>
              </w:rPr>
              <w:t>(3)</w:t>
            </w:r>
          </w:p>
        </w:tc>
        <w:tc>
          <w:tcPr>
            <w:tcW w:w="2640" w:type="dxa"/>
            <w:vAlign w:val="bottom"/>
            <w:gridSpan w:val="2"/>
          </w:tcPr>
          <w:p>
            <w:pPr>
              <w:jc w:val="center"/>
              <w:ind w:right="374"/>
              <w:spacing w:after="0" w:line="163" w:lineRule="exact"/>
              <w:rPr>
                <w:sz w:val="20"/>
                <w:szCs w:val="20"/>
                <w:color w:val="auto"/>
              </w:rPr>
            </w:pPr>
            <w:r>
              <w:rPr>
                <w:rFonts w:ascii="Arial" w:cs="Arial" w:eastAsia="Arial" w:hAnsi="Arial"/>
                <w:sz w:val="13"/>
                <w:szCs w:val="13"/>
                <w:color w:val="0000FF"/>
                <w:w w:val="99"/>
              </w:rPr>
              <w:t xml:space="preserve">11/10/2010  Stock-$.16-  </w:t>
            </w:r>
            <w:r>
              <w:rPr>
                <w:rFonts w:ascii="Arial" w:cs="Arial" w:eastAsia="Arial" w:hAnsi="Arial"/>
                <w:sz w:val="17"/>
                <w:szCs w:val="17"/>
                <w:color w:val="0000FF"/>
                <w:w w:val="99"/>
              </w:rPr>
              <w:t>600,000</w:t>
            </w:r>
          </w:p>
        </w:tc>
        <w:tc>
          <w:tcPr>
            <w:tcW w:w="1240" w:type="dxa"/>
            <w:vAlign w:val="bottom"/>
          </w:tcPr>
          <w:p>
            <w:pPr>
              <w:jc w:val="center"/>
              <w:ind w:left="154"/>
              <w:spacing w:after="0"/>
              <w:rPr>
                <w:sz w:val="20"/>
                <w:szCs w:val="20"/>
                <w:color w:val="auto"/>
              </w:rPr>
            </w:pPr>
            <w:r>
              <w:rPr>
                <w:rFonts w:ascii="Arial" w:cs="Arial" w:eastAsia="Arial" w:hAnsi="Arial"/>
                <w:sz w:val="13"/>
                <w:szCs w:val="13"/>
                <w:color w:val="0000FF"/>
                <w:w w:val="89"/>
              </w:rPr>
              <w:t>600,000</w:t>
            </w:r>
          </w:p>
        </w:tc>
        <w:tc>
          <w:tcPr>
            <w:tcW w:w="400" w:type="dxa"/>
            <w:vAlign w:val="bottom"/>
          </w:tcPr>
          <w:p>
            <w:pPr>
              <w:ind w:left="300"/>
              <w:spacing w:after="0"/>
              <w:rPr>
                <w:sz w:val="20"/>
                <w:szCs w:val="20"/>
                <w:color w:val="auto"/>
              </w:rPr>
            </w:pPr>
            <w:r>
              <w:rPr>
                <w:rFonts w:ascii="Arial" w:cs="Arial" w:eastAsia="Arial" w:hAnsi="Arial"/>
                <w:sz w:val="13"/>
                <w:szCs w:val="13"/>
                <w:color w:val="0000FF"/>
                <w:w w:val="84"/>
              </w:rPr>
              <w:t>D</w:t>
            </w:r>
          </w:p>
        </w:tc>
        <w:tc>
          <w:tcPr>
            <w:tcW w:w="0" w:type="dxa"/>
            <w:vAlign w:val="bottom"/>
          </w:tcPr>
          <w:p>
            <w:pPr>
              <w:spacing w:after="0"/>
              <w:rPr>
                <w:sz w:val="1"/>
                <w:szCs w:val="1"/>
                <w:color w:val="auto"/>
              </w:rPr>
            </w:pPr>
          </w:p>
        </w:tc>
      </w:tr>
      <w:tr>
        <w:trPr>
          <w:trHeight w:val="166"/>
        </w:trPr>
        <w:tc>
          <w:tcPr>
            <w:tcW w:w="800" w:type="dxa"/>
            <w:vAlign w:val="bottom"/>
          </w:tcPr>
          <w:p>
            <w:pPr>
              <w:spacing w:after="0"/>
              <w:rPr>
                <w:sz w:val="14"/>
                <w:szCs w:val="14"/>
                <w:color w:val="auto"/>
              </w:rPr>
            </w:pPr>
          </w:p>
        </w:tc>
        <w:tc>
          <w:tcPr>
            <w:tcW w:w="1480" w:type="dxa"/>
            <w:vAlign w:val="bottom"/>
          </w:tcPr>
          <w:p>
            <w:pPr>
              <w:jc w:val="center"/>
              <w:ind w:left="674"/>
              <w:spacing w:after="0"/>
              <w:rPr>
                <w:sz w:val="20"/>
                <w:szCs w:val="20"/>
                <w:color w:val="auto"/>
              </w:rPr>
            </w:pPr>
            <w:r>
              <w:rPr>
                <w:rFonts w:ascii="Arial" w:cs="Arial" w:eastAsia="Arial" w:hAnsi="Arial"/>
                <w:sz w:val="13"/>
                <w:szCs w:val="13"/>
                <w:color w:val="0000FF"/>
                <w:w w:val="94"/>
              </w:rPr>
              <w:t>2/3 value</w:t>
            </w: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92"/>
        </w:trPr>
        <w:tc>
          <w:tcPr>
            <w:tcW w:w="800" w:type="dxa"/>
            <w:vAlign w:val="bottom"/>
            <w:vMerge w:val="restart"/>
          </w:tcPr>
          <w:p>
            <w:pPr>
              <w:jc w:val="right"/>
              <w:ind w:right="18"/>
              <w:spacing w:after="0"/>
              <w:rPr>
                <w:sz w:val="20"/>
                <w:szCs w:val="20"/>
                <w:color w:val="auto"/>
              </w:rPr>
            </w:pPr>
            <w:r>
              <w:rPr>
                <w:rFonts w:ascii="Arial" w:cs="Arial" w:eastAsia="Arial" w:hAnsi="Arial"/>
                <w:sz w:val="13"/>
                <w:szCs w:val="13"/>
                <w:color w:val="0000FF"/>
                <w:w w:val="85"/>
              </w:rPr>
              <w:t>07/18/2002</w:t>
            </w:r>
            <w:r>
              <w:rPr>
                <w:rFonts w:ascii="Arial" w:cs="Arial" w:eastAsia="Arial" w:hAnsi="Arial"/>
                <w:sz w:val="21"/>
                <w:szCs w:val="21"/>
                <w:color w:val="008000"/>
                <w:w w:val="85"/>
                <w:vertAlign w:val="superscript"/>
              </w:rPr>
              <w:t>(4)</w:t>
            </w:r>
          </w:p>
        </w:tc>
        <w:tc>
          <w:tcPr>
            <w:tcW w:w="1480" w:type="dxa"/>
            <w:vAlign w:val="bottom"/>
          </w:tcPr>
          <w:p>
            <w:pPr>
              <w:jc w:val="center"/>
              <w:ind w:left="694"/>
              <w:spacing w:after="0"/>
              <w:rPr>
                <w:sz w:val="20"/>
                <w:szCs w:val="20"/>
                <w:color w:val="auto"/>
              </w:rPr>
            </w:pPr>
            <w:r>
              <w:rPr>
                <w:rFonts w:ascii="Arial" w:cs="Arial" w:eastAsia="Arial" w:hAnsi="Arial"/>
                <w:sz w:val="13"/>
                <w:szCs w:val="13"/>
                <w:color w:val="0000FF"/>
                <w:w w:val="93"/>
              </w:rPr>
              <w:t>Comm</w:t>
            </w:r>
          </w:p>
        </w:tc>
        <w:tc>
          <w:tcPr>
            <w:tcW w:w="1160" w:type="dxa"/>
            <w:vAlign w:val="bottom"/>
            <w:vMerge w:val="restart"/>
          </w:tcPr>
          <w:p>
            <w:pPr>
              <w:jc w:val="center"/>
              <w:ind w:right="354"/>
              <w:spacing w:after="0"/>
              <w:rPr>
                <w:sz w:val="20"/>
                <w:szCs w:val="20"/>
                <w:color w:val="auto"/>
              </w:rPr>
            </w:pPr>
            <w:r>
              <w:rPr>
                <w:rFonts w:ascii="Arial" w:cs="Arial" w:eastAsia="Arial" w:hAnsi="Arial"/>
                <w:sz w:val="17"/>
                <w:szCs w:val="17"/>
                <w:color w:val="0000FF"/>
                <w:w w:val="92"/>
              </w:rPr>
              <w:t>13,964</w:t>
            </w: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800" w:type="dxa"/>
            <w:vAlign w:val="bottom"/>
            <w:vMerge w:val="continue"/>
          </w:tcPr>
          <w:p>
            <w:pPr>
              <w:spacing w:after="0"/>
              <w:rPr>
                <w:sz w:val="12"/>
                <w:szCs w:val="12"/>
                <w:color w:val="auto"/>
              </w:rPr>
            </w:pPr>
          </w:p>
        </w:tc>
        <w:tc>
          <w:tcPr>
            <w:tcW w:w="1480" w:type="dxa"/>
            <w:vAlign w:val="bottom"/>
          </w:tcPr>
          <w:p>
            <w:pPr>
              <w:ind w:left="60"/>
              <w:spacing w:after="0" w:line="146" w:lineRule="exact"/>
              <w:rPr>
                <w:sz w:val="20"/>
                <w:szCs w:val="20"/>
                <w:color w:val="auto"/>
              </w:rPr>
            </w:pPr>
            <w:r>
              <w:rPr>
                <w:rFonts w:ascii="Arial" w:cs="Arial" w:eastAsia="Arial" w:hAnsi="Arial"/>
                <w:sz w:val="13"/>
                <w:szCs w:val="13"/>
                <w:color w:val="0000FF"/>
              </w:rPr>
              <w:t>07/18/2011  Stock-$.16-</w:t>
            </w:r>
          </w:p>
        </w:tc>
        <w:tc>
          <w:tcPr>
            <w:tcW w:w="1160" w:type="dxa"/>
            <w:vAlign w:val="bottom"/>
            <w:vMerge w:val="continue"/>
          </w:tcPr>
          <w:p>
            <w:pPr>
              <w:spacing w:after="0"/>
              <w:rPr>
                <w:sz w:val="12"/>
                <w:szCs w:val="12"/>
                <w:color w:val="auto"/>
              </w:rPr>
            </w:pPr>
          </w:p>
        </w:tc>
        <w:tc>
          <w:tcPr>
            <w:tcW w:w="1240" w:type="dxa"/>
            <w:vAlign w:val="bottom"/>
          </w:tcPr>
          <w:p>
            <w:pPr>
              <w:jc w:val="center"/>
              <w:ind w:left="174"/>
              <w:spacing w:after="0" w:line="146" w:lineRule="exact"/>
              <w:rPr>
                <w:sz w:val="20"/>
                <w:szCs w:val="20"/>
                <w:color w:val="auto"/>
              </w:rPr>
            </w:pPr>
            <w:r>
              <w:rPr>
                <w:rFonts w:ascii="Arial" w:cs="Arial" w:eastAsia="Arial" w:hAnsi="Arial"/>
                <w:sz w:val="13"/>
                <w:szCs w:val="13"/>
                <w:color w:val="0000FF"/>
                <w:w w:val="90"/>
              </w:rPr>
              <w:t>13,964</w:t>
            </w:r>
          </w:p>
        </w:tc>
        <w:tc>
          <w:tcPr>
            <w:tcW w:w="400" w:type="dxa"/>
            <w:vAlign w:val="bottom"/>
          </w:tcPr>
          <w:p>
            <w:pPr>
              <w:ind w:left="300"/>
              <w:spacing w:after="0" w:line="146" w:lineRule="exact"/>
              <w:rPr>
                <w:sz w:val="20"/>
                <w:szCs w:val="20"/>
                <w:color w:val="auto"/>
              </w:rPr>
            </w:pPr>
            <w:r>
              <w:rPr>
                <w:rFonts w:ascii="Arial" w:cs="Arial" w:eastAsia="Arial" w:hAnsi="Arial"/>
                <w:sz w:val="13"/>
                <w:szCs w:val="13"/>
                <w:color w:val="0000FF"/>
                <w:w w:val="84"/>
              </w:rPr>
              <w:t>D</w:t>
            </w:r>
          </w:p>
        </w:tc>
        <w:tc>
          <w:tcPr>
            <w:tcW w:w="0" w:type="dxa"/>
            <w:vAlign w:val="bottom"/>
          </w:tcPr>
          <w:p>
            <w:pPr>
              <w:spacing w:after="0"/>
              <w:rPr>
                <w:sz w:val="1"/>
                <w:szCs w:val="1"/>
                <w:color w:val="auto"/>
              </w:rPr>
            </w:pPr>
          </w:p>
        </w:tc>
      </w:tr>
      <w:tr>
        <w:trPr>
          <w:trHeight w:val="166"/>
        </w:trPr>
        <w:tc>
          <w:tcPr>
            <w:tcW w:w="800" w:type="dxa"/>
            <w:vAlign w:val="bottom"/>
          </w:tcPr>
          <w:p>
            <w:pPr>
              <w:spacing w:after="0"/>
              <w:rPr>
                <w:sz w:val="14"/>
                <w:szCs w:val="14"/>
                <w:color w:val="auto"/>
              </w:rPr>
            </w:pPr>
          </w:p>
        </w:tc>
        <w:tc>
          <w:tcPr>
            <w:tcW w:w="1480" w:type="dxa"/>
            <w:vAlign w:val="bottom"/>
          </w:tcPr>
          <w:p>
            <w:pPr>
              <w:jc w:val="center"/>
              <w:ind w:left="674"/>
              <w:spacing w:after="0"/>
              <w:rPr>
                <w:sz w:val="20"/>
                <w:szCs w:val="20"/>
                <w:color w:val="auto"/>
              </w:rPr>
            </w:pPr>
            <w:r>
              <w:rPr>
                <w:rFonts w:ascii="Arial" w:cs="Arial" w:eastAsia="Arial" w:hAnsi="Arial"/>
                <w:sz w:val="13"/>
                <w:szCs w:val="13"/>
                <w:color w:val="0000FF"/>
                <w:w w:val="94"/>
              </w:rPr>
              <w:t>2/3 value</w:t>
            </w: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5"/>
        </w:trPr>
        <w:tc>
          <w:tcPr>
            <w:tcW w:w="800" w:type="dxa"/>
            <w:vAlign w:val="bottom"/>
          </w:tcPr>
          <w:p>
            <w:pPr>
              <w:spacing w:after="0"/>
              <w:rPr>
                <w:sz w:val="24"/>
                <w:szCs w:val="24"/>
                <w:color w:val="auto"/>
              </w:rPr>
            </w:pPr>
          </w:p>
        </w:tc>
        <w:tc>
          <w:tcPr>
            <w:tcW w:w="1480" w:type="dxa"/>
            <w:vAlign w:val="bottom"/>
          </w:tcPr>
          <w:p>
            <w:pPr>
              <w:jc w:val="center"/>
              <w:ind w:left="694"/>
              <w:spacing w:after="0"/>
              <w:rPr>
                <w:sz w:val="20"/>
                <w:szCs w:val="20"/>
                <w:color w:val="auto"/>
              </w:rPr>
            </w:pPr>
            <w:r>
              <w:rPr>
                <w:rFonts w:ascii="Arial" w:cs="Arial" w:eastAsia="Arial" w:hAnsi="Arial"/>
                <w:sz w:val="13"/>
                <w:szCs w:val="13"/>
                <w:color w:val="0000FF"/>
                <w:w w:val="93"/>
              </w:rPr>
              <w:t>Comm</w:t>
            </w: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800" w:type="dxa"/>
            <w:vAlign w:val="bottom"/>
          </w:tcPr>
          <w:p>
            <w:pPr>
              <w:jc w:val="right"/>
              <w:ind w:right="18"/>
              <w:spacing w:after="0" w:line="163" w:lineRule="exact"/>
              <w:rPr>
                <w:sz w:val="20"/>
                <w:szCs w:val="20"/>
                <w:color w:val="auto"/>
              </w:rPr>
            </w:pPr>
            <w:r>
              <w:rPr>
                <w:rFonts w:ascii="Arial" w:cs="Arial" w:eastAsia="Arial" w:hAnsi="Arial"/>
                <w:sz w:val="12"/>
                <w:szCs w:val="12"/>
                <w:color w:val="0000FF"/>
                <w:w w:val="93"/>
              </w:rPr>
              <w:t>01/22/2005</w:t>
            </w:r>
            <w:r>
              <w:rPr>
                <w:rFonts w:ascii="Arial" w:cs="Arial" w:eastAsia="Arial" w:hAnsi="Arial"/>
                <w:sz w:val="18"/>
                <w:szCs w:val="18"/>
                <w:color w:val="008000"/>
                <w:w w:val="93"/>
                <w:vertAlign w:val="superscript"/>
              </w:rPr>
              <w:t>(3)</w:t>
            </w:r>
          </w:p>
        </w:tc>
        <w:tc>
          <w:tcPr>
            <w:tcW w:w="2640" w:type="dxa"/>
            <w:vAlign w:val="bottom"/>
            <w:gridSpan w:val="2"/>
          </w:tcPr>
          <w:p>
            <w:pPr>
              <w:ind w:left="60"/>
              <w:spacing w:after="0" w:line="163" w:lineRule="exact"/>
              <w:rPr>
                <w:sz w:val="20"/>
                <w:szCs w:val="20"/>
                <w:color w:val="auto"/>
              </w:rPr>
            </w:pPr>
            <w:r>
              <w:rPr>
                <w:rFonts w:ascii="Arial" w:cs="Arial" w:eastAsia="Arial" w:hAnsi="Arial"/>
                <w:sz w:val="13"/>
                <w:szCs w:val="13"/>
                <w:color w:val="0000FF"/>
              </w:rPr>
              <w:t xml:space="preserve">01/22/2012  Stock-$.16-  </w:t>
            </w:r>
            <w:r>
              <w:rPr>
                <w:rFonts w:ascii="Arial" w:cs="Arial" w:eastAsia="Arial" w:hAnsi="Arial"/>
                <w:sz w:val="17"/>
                <w:szCs w:val="17"/>
                <w:color w:val="0000FF"/>
              </w:rPr>
              <w:t>530,000</w:t>
            </w:r>
          </w:p>
        </w:tc>
        <w:tc>
          <w:tcPr>
            <w:tcW w:w="1240" w:type="dxa"/>
            <w:vAlign w:val="bottom"/>
          </w:tcPr>
          <w:p>
            <w:pPr>
              <w:jc w:val="center"/>
              <w:ind w:left="154"/>
              <w:spacing w:after="0"/>
              <w:rPr>
                <w:sz w:val="20"/>
                <w:szCs w:val="20"/>
                <w:color w:val="auto"/>
              </w:rPr>
            </w:pPr>
            <w:r>
              <w:rPr>
                <w:rFonts w:ascii="Arial" w:cs="Arial" w:eastAsia="Arial" w:hAnsi="Arial"/>
                <w:sz w:val="13"/>
                <w:szCs w:val="13"/>
                <w:color w:val="0000FF"/>
                <w:w w:val="89"/>
              </w:rPr>
              <w:t>530,000</w:t>
            </w:r>
          </w:p>
        </w:tc>
        <w:tc>
          <w:tcPr>
            <w:tcW w:w="400" w:type="dxa"/>
            <w:vAlign w:val="bottom"/>
          </w:tcPr>
          <w:p>
            <w:pPr>
              <w:ind w:left="300"/>
              <w:spacing w:after="0"/>
              <w:rPr>
                <w:sz w:val="20"/>
                <w:szCs w:val="20"/>
                <w:color w:val="auto"/>
              </w:rPr>
            </w:pPr>
            <w:r>
              <w:rPr>
                <w:rFonts w:ascii="Arial" w:cs="Arial" w:eastAsia="Arial" w:hAnsi="Arial"/>
                <w:sz w:val="13"/>
                <w:szCs w:val="13"/>
                <w:color w:val="0000FF"/>
                <w:w w:val="84"/>
              </w:rPr>
              <w:t>D</w:t>
            </w:r>
          </w:p>
        </w:tc>
        <w:tc>
          <w:tcPr>
            <w:tcW w:w="0" w:type="dxa"/>
            <w:vAlign w:val="bottom"/>
          </w:tcPr>
          <w:p>
            <w:pPr>
              <w:spacing w:after="0"/>
              <w:rPr>
                <w:sz w:val="1"/>
                <w:szCs w:val="1"/>
                <w:color w:val="auto"/>
              </w:rPr>
            </w:pPr>
          </w:p>
        </w:tc>
      </w:tr>
      <w:tr>
        <w:trPr>
          <w:trHeight w:val="166"/>
        </w:trPr>
        <w:tc>
          <w:tcPr>
            <w:tcW w:w="800" w:type="dxa"/>
            <w:vAlign w:val="bottom"/>
          </w:tcPr>
          <w:p>
            <w:pPr>
              <w:spacing w:after="0"/>
              <w:rPr>
                <w:sz w:val="14"/>
                <w:szCs w:val="14"/>
                <w:color w:val="auto"/>
              </w:rPr>
            </w:pPr>
          </w:p>
        </w:tc>
        <w:tc>
          <w:tcPr>
            <w:tcW w:w="1480" w:type="dxa"/>
            <w:vAlign w:val="bottom"/>
          </w:tcPr>
          <w:p>
            <w:pPr>
              <w:jc w:val="center"/>
              <w:ind w:left="674"/>
              <w:spacing w:after="0"/>
              <w:rPr>
                <w:sz w:val="20"/>
                <w:szCs w:val="20"/>
                <w:color w:val="auto"/>
              </w:rPr>
            </w:pPr>
            <w:r>
              <w:rPr>
                <w:rFonts w:ascii="Arial" w:cs="Arial" w:eastAsia="Arial" w:hAnsi="Arial"/>
                <w:sz w:val="13"/>
                <w:szCs w:val="13"/>
                <w:color w:val="0000FF"/>
                <w:w w:val="94"/>
              </w:rPr>
              <w:t>2/3 value</w:t>
            </w: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92"/>
        </w:trPr>
        <w:tc>
          <w:tcPr>
            <w:tcW w:w="800" w:type="dxa"/>
            <w:vAlign w:val="bottom"/>
            <w:vMerge w:val="restart"/>
          </w:tcPr>
          <w:p>
            <w:pPr>
              <w:jc w:val="right"/>
              <w:ind w:right="18"/>
              <w:spacing w:after="0"/>
              <w:rPr>
                <w:sz w:val="20"/>
                <w:szCs w:val="20"/>
                <w:color w:val="auto"/>
              </w:rPr>
            </w:pPr>
            <w:r>
              <w:rPr>
                <w:rFonts w:ascii="Arial" w:cs="Arial" w:eastAsia="Arial" w:hAnsi="Arial"/>
                <w:sz w:val="13"/>
                <w:szCs w:val="13"/>
                <w:color w:val="0000FF"/>
                <w:w w:val="85"/>
              </w:rPr>
              <w:t>09/24/2004</w:t>
            </w:r>
            <w:r>
              <w:rPr>
                <w:rFonts w:ascii="Arial" w:cs="Arial" w:eastAsia="Arial" w:hAnsi="Arial"/>
                <w:sz w:val="21"/>
                <w:szCs w:val="21"/>
                <w:color w:val="008000"/>
                <w:w w:val="85"/>
                <w:vertAlign w:val="superscript"/>
              </w:rPr>
              <w:t>(5)</w:t>
            </w:r>
          </w:p>
        </w:tc>
        <w:tc>
          <w:tcPr>
            <w:tcW w:w="1480" w:type="dxa"/>
            <w:vAlign w:val="bottom"/>
          </w:tcPr>
          <w:p>
            <w:pPr>
              <w:jc w:val="center"/>
              <w:ind w:left="694"/>
              <w:spacing w:after="0"/>
              <w:rPr>
                <w:sz w:val="20"/>
                <w:szCs w:val="20"/>
                <w:color w:val="auto"/>
              </w:rPr>
            </w:pPr>
            <w:r>
              <w:rPr>
                <w:rFonts w:ascii="Arial" w:cs="Arial" w:eastAsia="Arial" w:hAnsi="Arial"/>
                <w:sz w:val="13"/>
                <w:szCs w:val="13"/>
                <w:color w:val="0000FF"/>
                <w:w w:val="93"/>
              </w:rPr>
              <w:t>Comm</w:t>
            </w:r>
          </w:p>
        </w:tc>
        <w:tc>
          <w:tcPr>
            <w:tcW w:w="1160" w:type="dxa"/>
            <w:vAlign w:val="bottom"/>
            <w:vMerge w:val="restart"/>
          </w:tcPr>
          <w:p>
            <w:pPr>
              <w:jc w:val="center"/>
              <w:ind w:right="354"/>
              <w:spacing w:after="0"/>
              <w:rPr>
                <w:sz w:val="20"/>
                <w:szCs w:val="20"/>
                <w:color w:val="auto"/>
              </w:rPr>
            </w:pPr>
            <w:r>
              <w:rPr>
                <w:rFonts w:ascii="Arial" w:cs="Arial" w:eastAsia="Arial" w:hAnsi="Arial"/>
                <w:sz w:val="17"/>
                <w:szCs w:val="17"/>
                <w:color w:val="0000FF"/>
                <w:w w:val="91"/>
              </w:rPr>
              <w:t>500,000</w:t>
            </w: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800" w:type="dxa"/>
            <w:vAlign w:val="bottom"/>
            <w:vMerge w:val="continue"/>
          </w:tcPr>
          <w:p>
            <w:pPr>
              <w:spacing w:after="0"/>
              <w:rPr>
                <w:sz w:val="13"/>
                <w:szCs w:val="13"/>
                <w:color w:val="auto"/>
              </w:rPr>
            </w:pPr>
          </w:p>
        </w:tc>
        <w:tc>
          <w:tcPr>
            <w:tcW w:w="1480" w:type="dxa"/>
            <w:vAlign w:val="bottom"/>
          </w:tcPr>
          <w:p>
            <w:pPr>
              <w:ind w:left="60"/>
              <w:spacing w:after="0"/>
              <w:rPr>
                <w:sz w:val="20"/>
                <w:szCs w:val="20"/>
                <w:color w:val="auto"/>
              </w:rPr>
            </w:pPr>
            <w:r>
              <w:rPr>
                <w:rFonts w:ascii="Arial" w:cs="Arial" w:eastAsia="Arial" w:hAnsi="Arial"/>
                <w:sz w:val="13"/>
                <w:szCs w:val="13"/>
                <w:color w:val="0000FF"/>
              </w:rPr>
              <w:t>09/24/2012  Stock-$.16-</w:t>
            </w:r>
          </w:p>
        </w:tc>
        <w:tc>
          <w:tcPr>
            <w:tcW w:w="1160" w:type="dxa"/>
            <w:vAlign w:val="bottom"/>
            <w:vMerge w:val="continue"/>
          </w:tcPr>
          <w:p>
            <w:pPr>
              <w:spacing w:after="0"/>
              <w:rPr>
                <w:sz w:val="13"/>
                <w:szCs w:val="13"/>
                <w:color w:val="auto"/>
              </w:rPr>
            </w:pPr>
          </w:p>
        </w:tc>
        <w:tc>
          <w:tcPr>
            <w:tcW w:w="1240" w:type="dxa"/>
            <w:vAlign w:val="bottom"/>
          </w:tcPr>
          <w:p>
            <w:pPr>
              <w:jc w:val="center"/>
              <w:ind w:left="154"/>
              <w:spacing w:after="0"/>
              <w:rPr>
                <w:sz w:val="20"/>
                <w:szCs w:val="20"/>
                <w:color w:val="auto"/>
              </w:rPr>
            </w:pPr>
            <w:r>
              <w:rPr>
                <w:rFonts w:ascii="Arial" w:cs="Arial" w:eastAsia="Arial" w:hAnsi="Arial"/>
                <w:sz w:val="13"/>
                <w:szCs w:val="13"/>
                <w:color w:val="0000FF"/>
                <w:w w:val="89"/>
              </w:rPr>
              <w:t>500,000</w:t>
            </w:r>
          </w:p>
        </w:tc>
        <w:tc>
          <w:tcPr>
            <w:tcW w:w="400" w:type="dxa"/>
            <w:vAlign w:val="bottom"/>
          </w:tcPr>
          <w:p>
            <w:pPr>
              <w:ind w:left="300"/>
              <w:spacing w:after="0"/>
              <w:rPr>
                <w:sz w:val="20"/>
                <w:szCs w:val="20"/>
                <w:color w:val="auto"/>
              </w:rPr>
            </w:pPr>
            <w:r>
              <w:rPr>
                <w:rFonts w:ascii="Arial" w:cs="Arial" w:eastAsia="Arial" w:hAnsi="Arial"/>
                <w:sz w:val="13"/>
                <w:szCs w:val="13"/>
                <w:color w:val="0000FF"/>
                <w:w w:val="84"/>
              </w:rPr>
              <w:t>D</w:t>
            </w:r>
          </w:p>
        </w:tc>
        <w:tc>
          <w:tcPr>
            <w:tcW w:w="0" w:type="dxa"/>
            <w:vAlign w:val="bottom"/>
          </w:tcPr>
          <w:p>
            <w:pPr>
              <w:spacing w:after="0"/>
              <w:rPr>
                <w:sz w:val="1"/>
                <w:szCs w:val="1"/>
                <w:color w:val="auto"/>
              </w:rPr>
            </w:pPr>
          </w:p>
        </w:tc>
      </w:tr>
    </w:tbl>
    <w:p>
      <w:pPr>
        <w:ind w:left="1660"/>
        <w:spacing w:after="0"/>
        <w:rPr>
          <w:sz w:val="20"/>
          <w:szCs w:val="20"/>
          <w:color w:val="auto"/>
        </w:rPr>
      </w:pPr>
      <w:r>
        <w:rPr>
          <w:rFonts w:ascii="Arial" w:cs="Arial" w:eastAsia="Arial" w:hAnsi="Arial"/>
          <w:sz w:val="13"/>
          <w:szCs w:val="13"/>
          <w:color w:val="0000FF"/>
        </w:rPr>
        <w:t>2/3 value</w:t>
      </w:r>
    </w:p>
    <w:p>
      <w:pPr>
        <w:sectPr>
          <w:pgSz w:w="11900" w:h="16838" w:orient="portrait"/>
          <w:cols w:equalWidth="0" w:num="2">
            <w:col w:w="4640" w:space="720"/>
            <w:col w:w="6160"/>
          </w:cols>
          <w:pgMar w:left="240" w:top="224" w:right="139" w:bottom="118"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324090" cy="29711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324090" cy="2971165"/>
                    </a:xfrm>
                    <a:prstGeom prst="rect">
                      <a:avLst/>
                    </a:prstGeom>
                    <a:noFill/>
                  </pic:spPr>
                </pic:pic>
              </a:graphicData>
            </a:graphic>
          </wp:anchor>
        </w:drawing>
        <w:t>Table II - Derivative Securities Acquired, Disposed of, or Beneficially Owned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4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 of</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9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Expiration Date</w:t>
            </w:r>
          </w:p>
        </w:tc>
        <w:tc>
          <w:tcPr>
            <w:tcW w:w="680" w:type="dxa"/>
            <w:vAlign w:val="bottom"/>
          </w:tcPr>
          <w:p>
            <w:pPr>
              <w:spacing w:after="0"/>
              <w:rPr>
                <w:sz w:val="11"/>
                <w:szCs w:val="11"/>
                <w:color w:val="auto"/>
              </w:rPr>
            </w:pPr>
          </w:p>
        </w:tc>
        <w:tc>
          <w:tcPr>
            <w:tcW w:w="14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 Underlying</w:t>
            </w: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4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Acquired</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 or</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Disposed</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(D)</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3, 4</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2"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spacing w:after="0"/>
              <w:rPr>
                <w:sz w:val="11"/>
                <w:szCs w:val="11"/>
                <w:color w:val="auto"/>
              </w:rPr>
            </w:pP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of Shares</w:t>
            </w: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w w:val="93"/>
              </w:rPr>
              <w:t>Comm</w:t>
            </w: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vMerge w:val="restart"/>
          </w:tcPr>
          <w:p>
            <w:pPr>
              <w:ind w:left="80"/>
              <w:spacing w:after="0" w:line="211" w:lineRule="exact"/>
              <w:rPr>
                <w:sz w:val="20"/>
                <w:szCs w:val="20"/>
                <w:color w:val="auto"/>
              </w:rPr>
            </w:pPr>
            <w:r>
              <w:rPr>
                <w:rFonts w:ascii="Arial" w:cs="Arial" w:eastAsia="Arial" w:hAnsi="Arial"/>
                <w:sz w:val="13"/>
                <w:szCs w:val="13"/>
                <w:color w:val="0000FF"/>
              </w:rPr>
              <w:t>12/10/2006</w:t>
            </w:r>
            <w:r>
              <w:rPr>
                <w:rFonts w:ascii="Arial" w:cs="Arial" w:eastAsia="Arial" w:hAnsi="Arial"/>
                <w:sz w:val="21"/>
                <w:szCs w:val="21"/>
                <w:color w:val="008000"/>
                <w:vertAlign w:val="superscript"/>
              </w:rPr>
              <w:t>(3)</w:t>
            </w:r>
          </w:p>
        </w:tc>
        <w:tc>
          <w:tcPr>
            <w:tcW w:w="6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restart"/>
          </w:tcPr>
          <w:p>
            <w:pPr>
              <w:ind w:left="80"/>
              <w:spacing w:after="0"/>
              <w:rPr>
                <w:sz w:val="20"/>
                <w:szCs w:val="20"/>
                <w:color w:val="auto"/>
              </w:rPr>
            </w:pPr>
            <w:r>
              <w:rPr>
                <w:rFonts w:ascii="Arial" w:cs="Arial" w:eastAsia="Arial" w:hAnsi="Arial"/>
                <w:sz w:val="17"/>
                <w:szCs w:val="17"/>
                <w:color w:val="0000FF"/>
                <w:w w:val="97"/>
              </w:rPr>
              <w:t>400,000</w:t>
            </w: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700" w:type="dxa"/>
            <w:vAlign w:val="bottom"/>
            <w:vMerge w:val="continue"/>
          </w:tcPr>
          <w:p>
            <w:pPr>
              <w:spacing w:after="0"/>
              <w:rPr>
                <w:sz w:val="6"/>
                <w:szCs w:val="6"/>
                <w:color w:val="auto"/>
              </w:rPr>
            </w:pPr>
          </w:p>
        </w:tc>
        <w:tc>
          <w:tcPr>
            <w:tcW w:w="800" w:type="dxa"/>
            <w:vAlign w:val="bottom"/>
            <w:vMerge w:val="restart"/>
          </w:tcPr>
          <w:p>
            <w:pPr>
              <w:jc w:val="center"/>
              <w:ind w:right="141"/>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45.27</w:t>
            </w: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680" w:type="dxa"/>
            <w:vAlign w:val="bottom"/>
            <w:vMerge w:val="restart"/>
          </w:tcPr>
          <w:p>
            <w:pPr>
              <w:spacing w:after="0" w:line="146" w:lineRule="exact"/>
              <w:rPr>
                <w:sz w:val="20"/>
                <w:szCs w:val="20"/>
                <w:color w:val="auto"/>
              </w:rPr>
            </w:pPr>
            <w:r>
              <w:rPr>
                <w:rFonts w:ascii="Arial" w:cs="Arial" w:eastAsia="Arial" w:hAnsi="Arial"/>
                <w:sz w:val="13"/>
                <w:szCs w:val="13"/>
                <w:color w:val="0000FF"/>
              </w:rPr>
              <w:t>12/10/2013</w:t>
            </w:r>
          </w:p>
        </w:tc>
        <w:tc>
          <w:tcPr>
            <w:tcW w:w="74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w w:val="99"/>
              </w:rPr>
              <w:t>Stock-$.16-</w:t>
            </w: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vMerge w:val="restart"/>
          </w:tcPr>
          <w:p>
            <w:pPr>
              <w:ind w:left="260"/>
              <w:spacing w:after="0" w:line="146" w:lineRule="exact"/>
              <w:rPr>
                <w:sz w:val="20"/>
                <w:szCs w:val="20"/>
                <w:color w:val="auto"/>
              </w:rPr>
            </w:pPr>
            <w:r>
              <w:rPr>
                <w:rFonts w:ascii="Arial" w:cs="Arial" w:eastAsia="Arial" w:hAnsi="Arial"/>
                <w:sz w:val="13"/>
                <w:szCs w:val="13"/>
                <w:color w:val="0000FF"/>
              </w:rPr>
              <w:t>400,000</w:t>
            </w:r>
          </w:p>
        </w:tc>
        <w:tc>
          <w:tcPr>
            <w:tcW w:w="76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w w:val="94"/>
              </w:rPr>
              <w:t>2/3 value</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7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w w:val="93"/>
              </w:rPr>
              <w:t>Comm</w:t>
            </w: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vMerge w:val="restart"/>
          </w:tcPr>
          <w:p>
            <w:pPr>
              <w:ind w:left="80"/>
              <w:spacing w:after="0" w:line="211" w:lineRule="exact"/>
              <w:rPr>
                <w:sz w:val="20"/>
                <w:szCs w:val="20"/>
                <w:color w:val="auto"/>
              </w:rPr>
            </w:pPr>
            <w:r>
              <w:rPr>
                <w:rFonts w:ascii="Arial" w:cs="Arial" w:eastAsia="Arial" w:hAnsi="Arial"/>
                <w:sz w:val="13"/>
                <w:szCs w:val="13"/>
                <w:color w:val="0000FF"/>
              </w:rPr>
              <w:t>12/07/2007</w:t>
            </w:r>
            <w:r>
              <w:rPr>
                <w:rFonts w:ascii="Arial" w:cs="Arial" w:eastAsia="Arial" w:hAnsi="Arial"/>
                <w:sz w:val="21"/>
                <w:szCs w:val="21"/>
                <w:color w:val="008000"/>
                <w:vertAlign w:val="superscript"/>
              </w:rPr>
              <w:t>(3)</w:t>
            </w:r>
          </w:p>
        </w:tc>
        <w:tc>
          <w:tcPr>
            <w:tcW w:w="6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restart"/>
          </w:tcPr>
          <w:p>
            <w:pPr>
              <w:ind w:left="80"/>
              <w:spacing w:after="0"/>
              <w:rPr>
                <w:sz w:val="20"/>
                <w:szCs w:val="20"/>
                <w:color w:val="auto"/>
              </w:rPr>
            </w:pPr>
            <w:r>
              <w:rPr>
                <w:rFonts w:ascii="Arial" w:cs="Arial" w:eastAsia="Arial" w:hAnsi="Arial"/>
                <w:sz w:val="17"/>
                <w:szCs w:val="17"/>
                <w:color w:val="0000FF"/>
                <w:w w:val="97"/>
              </w:rPr>
              <w:t>400,000</w:t>
            </w: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700" w:type="dxa"/>
            <w:vAlign w:val="bottom"/>
            <w:vMerge w:val="continue"/>
          </w:tcPr>
          <w:p>
            <w:pPr>
              <w:spacing w:after="0"/>
              <w:rPr>
                <w:sz w:val="6"/>
                <w:szCs w:val="6"/>
                <w:color w:val="auto"/>
              </w:rPr>
            </w:pPr>
          </w:p>
        </w:tc>
        <w:tc>
          <w:tcPr>
            <w:tcW w:w="800" w:type="dxa"/>
            <w:vAlign w:val="bottom"/>
            <w:vMerge w:val="restart"/>
          </w:tcPr>
          <w:p>
            <w:pPr>
              <w:jc w:val="center"/>
              <w:ind w:right="161"/>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37.7</w:t>
            </w: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680" w:type="dxa"/>
            <w:vAlign w:val="bottom"/>
            <w:vMerge w:val="restart"/>
          </w:tcPr>
          <w:p>
            <w:pPr>
              <w:spacing w:after="0" w:line="146" w:lineRule="exact"/>
              <w:rPr>
                <w:sz w:val="20"/>
                <w:szCs w:val="20"/>
                <w:color w:val="auto"/>
              </w:rPr>
            </w:pPr>
            <w:r>
              <w:rPr>
                <w:rFonts w:ascii="Arial" w:cs="Arial" w:eastAsia="Arial" w:hAnsi="Arial"/>
                <w:sz w:val="13"/>
                <w:szCs w:val="13"/>
                <w:color w:val="0000FF"/>
              </w:rPr>
              <w:t>12/07/2014</w:t>
            </w:r>
          </w:p>
        </w:tc>
        <w:tc>
          <w:tcPr>
            <w:tcW w:w="74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w w:val="99"/>
              </w:rPr>
              <w:t>Stock-$.16-</w:t>
            </w: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vMerge w:val="restart"/>
          </w:tcPr>
          <w:p>
            <w:pPr>
              <w:ind w:left="260"/>
              <w:spacing w:after="0" w:line="146" w:lineRule="exact"/>
              <w:rPr>
                <w:sz w:val="20"/>
                <w:szCs w:val="20"/>
                <w:color w:val="auto"/>
              </w:rPr>
            </w:pPr>
            <w:r>
              <w:rPr>
                <w:rFonts w:ascii="Arial" w:cs="Arial" w:eastAsia="Arial" w:hAnsi="Arial"/>
                <w:sz w:val="13"/>
                <w:szCs w:val="13"/>
                <w:color w:val="0000FF"/>
              </w:rPr>
              <w:t>400,000</w:t>
            </w:r>
          </w:p>
        </w:tc>
        <w:tc>
          <w:tcPr>
            <w:tcW w:w="76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w w:val="94"/>
              </w:rPr>
              <w:t>2/3 value</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7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Arial" w:cs="Arial" w:eastAsia="Arial" w:hAnsi="Arial"/>
          <w:sz w:val="13"/>
          <w:szCs w:val="13"/>
          <w:color w:val="0000FF"/>
        </w:rPr>
        <w:t>buy)</w:t>
      </w:r>
    </w:p>
    <w:p>
      <w:pPr>
        <w:sectPr>
          <w:pgSz w:w="11900" w:h="16838" w:orient="portrait"/>
          <w:cols w:equalWidth="0" w:num="1">
            <w:col w:w="11500"/>
          </w:cols>
          <w:pgMar w:left="260" w:top="189" w:right="139" w:bottom="1440" w:gutter="0" w:footer="0" w:header="0"/>
        </w:sectPr>
      </w:pPr>
    </w:p>
    <w:p>
      <w:pPr>
        <w:spacing w:after="0" w:line="9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160" w:hanging="135"/>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674 shares acquired through ADI ESPP purchase.</w:t>
      </w:r>
    </w:p>
    <w:p>
      <w:pPr>
        <w:spacing w:after="0" w:line="48" w:lineRule="exact"/>
        <w:rPr>
          <w:rFonts w:ascii="Arial" w:cs="Arial" w:eastAsia="Arial" w:hAnsi="Arial"/>
          <w:sz w:val="13"/>
          <w:szCs w:val="13"/>
          <w:color w:val="008000"/>
        </w:rPr>
      </w:pPr>
    </w:p>
    <w:p>
      <w:pPr>
        <w:ind w:left="160" w:hanging="135"/>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is a vesting schedule. 100% vests five years from grant date.</w:t>
      </w:r>
    </w:p>
    <w:p>
      <w:pPr>
        <w:spacing w:after="0" w:line="48" w:lineRule="exact"/>
        <w:rPr>
          <w:rFonts w:ascii="Arial" w:cs="Arial" w:eastAsia="Arial" w:hAnsi="Arial"/>
          <w:sz w:val="13"/>
          <w:szCs w:val="13"/>
          <w:color w:val="008000"/>
        </w:rPr>
      </w:pPr>
    </w:p>
    <w:p>
      <w:pPr>
        <w:ind w:left="160" w:hanging="135"/>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is a vesting schedule. 33.33% vests three, four and five years from grant date.</w:t>
      </w:r>
    </w:p>
    <w:p>
      <w:pPr>
        <w:spacing w:after="0" w:line="48" w:lineRule="exact"/>
        <w:rPr>
          <w:rFonts w:ascii="Arial" w:cs="Arial" w:eastAsia="Arial" w:hAnsi="Arial"/>
          <w:sz w:val="13"/>
          <w:szCs w:val="13"/>
          <w:color w:val="008000"/>
        </w:rPr>
      </w:pPr>
    </w:p>
    <w:p>
      <w:pPr>
        <w:ind w:left="160" w:hanging="135"/>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is a vesting schedule. 50% vests one and two years from grant date.</w:t>
      </w:r>
    </w:p>
    <w:p>
      <w:pPr>
        <w:spacing w:after="0" w:line="48" w:lineRule="exact"/>
        <w:rPr>
          <w:rFonts w:ascii="Arial" w:cs="Arial" w:eastAsia="Arial" w:hAnsi="Arial"/>
          <w:sz w:val="13"/>
          <w:szCs w:val="13"/>
          <w:color w:val="008000"/>
        </w:rPr>
      </w:pPr>
    </w:p>
    <w:p>
      <w:pPr>
        <w:ind w:left="160" w:hanging="135"/>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is a vesting schedule. 25% vests two, three, four and five years from grant date.</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43"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By: WILLIAM A.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-8890</wp:posOffset>
            </wp:positionV>
            <wp:extent cx="12795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9525" cy="8255"/>
                    </a:xfrm>
                    <a:prstGeom prst="rect">
                      <a:avLst/>
                    </a:prstGeom>
                    <a:noFill/>
                  </pic:spPr>
                </pic:pic>
              </a:graphicData>
            </a:graphic>
          </wp:anchor>
        </w:drawing>
      </w:r>
    </w:p>
    <w:p>
      <w:pPr>
        <w:spacing w:after="0" w:line="1"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Attny In 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-12700</wp:posOffset>
            </wp:positionV>
            <wp:extent cx="5810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81025" cy="8255"/>
                    </a:xfrm>
                    <a:prstGeom prst="rect">
                      <a:avLst/>
                    </a:prstGeom>
                    <a:noFill/>
                  </pic:spPr>
                </pic:pic>
              </a:graphicData>
            </a:graphic>
          </wp:anchor>
        </w:drawing>
      </w:r>
    </w:p>
    <w:p>
      <w:pPr>
        <w:spacing w:after="0" w:line="51" w:lineRule="exact"/>
        <w:rPr>
          <w:sz w:val="20"/>
          <w:szCs w:val="20"/>
          <w:color w:val="auto"/>
        </w:rPr>
      </w:pPr>
    </w:p>
    <w:p>
      <w:pPr>
        <w:ind w:left="68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5"/>
          <w:szCs w:val="15"/>
          <w:color w:val="0000FF"/>
        </w:rPr>
        <w:t>06/01/2006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4965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6570" cy="825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8" w:lineRule="exact"/>
        <w:rPr>
          <w:sz w:val="20"/>
          <w:szCs w:val="20"/>
          <w:color w:val="auto"/>
        </w:rPr>
      </w:pPr>
    </w:p>
    <w:p>
      <w:pPr>
        <w:sectPr>
          <w:pgSz w:w="11900" w:h="16838" w:orient="portrait"/>
          <w:cols w:equalWidth="0" w:num="2">
            <w:col w:w="8860" w:space="280"/>
            <w:col w:w="2360"/>
          </w:cols>
          <w:pgMar w:left="260" w:top="189" w:right="13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20" w:right="3860" w:firstLine="5"/>
        <w:spacing w:after="0" w:line="316" w:lineRule="auto"/>
        <w:tabs>
          <w:tab w:leader="none" w:pos="15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00"/>
          </w:cols>
          <w:pgMar w:left="260" w:top="189" w:right="139" w:bottom="144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LIMITED POWER OF ATTORNEY FOR SECTION 16 REPORTING OBLIGATIONS</w:t>
      </w:r>
    </w:p>
    <w:p>
      <w:pPr>
        <w:spacing w:after="0" w:line="203" w:lineRule="exact"/>
        <w:rPr>
          <w:sz w:val="20"/>
          <w:szCs w:val="20"/>
          <w:color w:val="auto"/>
        </w:rPr>
      </w:pPr>
    </w:p>
    <w:p>
      <w:pPr>
        <w:ind w:right="1979" w:firstLine="721"/>
        <w:spacing w:after="0" w:line="246" w:lineRule="auto"/>
        <w:rPr>
          <w:sz w:val="20"/>
          <w:szCs w:val="20"/>
          <w:color w:val="auto"/>
        </w:rPr>
      </w:pPr>
      <w:r>
        <w:rPr>
          <w:rFonts w:ascii="Courier New" w:cs="Courier New" w:eastAsia="Courier New" w:hAnsi="Courier New"/>
          <w:sz w:val="17"/>
          <w:szCs w:val="17"/>
          <w:color w:val="auto"/>
        </w:rPr>
        <w:t>Know all by these presents, that the undersigned hereby makes, constitutes and appoints each of Jennifer Baptiste, William A. Martin, Joseph E. McDonough, Francis Sarro and William A. Wise, signing singly and each acting individually, as the undersigned's true and lawful attorney-in-fact with full power and authority as hereinafter described to:</w:t>
      </w:r>
    </w:p>
    <w:p>
      <w:pPr>
        <w:spacing w:after="0" w:line="3" w:lineRule="exact"/>
        <w:rPr>
          <w:sz w:val="20"/>
          <w:szCs w:val="20"/>
          <w:color w:val="auto"/>
        </w:rPr>
      </w:pPr>
    </w:p>
    <w:p>
      <w:pPr>
        <w:ind w:right="2079" w:firstLine="726"/>
        <w:spacing w:after="0" w:line="246" w:lineRule="auto"/>
        <w:tabs>
          <w:tab w:leader="none" w:pos="11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Analog Devices, Inc. (the "Company"), Forms 3, 4, and 5 (including any amendments thereto) in accordance with Section 16(a) of the Securities Exchange Act of 1934 and the rules thereunder (the "Exchange Act");</w:t>
      </w:r>
    </w:p>
    <w:p>
      <w:pPr>
        <w:spacing w:after="0" w:line="2" w:lineRule="exact"/>
        <w:rPr>
          <w:rFonts w:ascii="Courier New" w:cs="Courier New" w:eastAsia="Courier New" w:hAnsi="Courier New"/>
          <w:sz w:val="17"/>
          <w:szCs w:val="17"/>
          <w:color w:val="auto"/>
        </w:rPr>
      </w:pPr>
    </w:p>
    <w:p>
      <w:pPr>
        <w:ind w:right="1979" w:firstLine="726"/>
        <w:spacing w:after="0" w:line="246" w:lineRule="auto"/>
        <w:tabs>
          <w:tab w:leader="none" w:pos="11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and any stock exchange or similar authority;</w:t>
      </w:r>
    </w:p>
    <w:p>
      <w:pPr>
        <w:spacing w:after="0" w:line="2" w:lineRule="exact"/>
        <w:rPr>
          <w:rFonts w:ascii="Courier New" w:cs="Courier New" w:eastAsia="Courier New" w:hAnsi="Courier New"/>
          <w:sz w:val="17"/>
          <w:szCs w:val="17"/>
          <w:color w:val="auto"/>
        </w:rPr>
      </w:pPr>
    </w:p>
    <w:p>
      <w:pPr>
        <w:ind w:right="1979" w:firstLine="726"/>
        <w:spacing w:after="0" w:line="246" w:lineRule="auto"/>
        <w:tabs>
          <w:tab w:leader="none" w:pos="11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3" w:lineRule="exact"/>
        <w:rPr>
          <w:rFonts w:ascii="Courier New" w:cs="Courier New" w:eastAsia="Courier New" w:hAnsi="Courier New"/>
          <w:sz w:val="17"/>
          <w:szCs w:val="17"/>
          <w:color w:val="auto"/>
        </w:rPr>
      </w:pPr>
    </w:p>
    <w:p>
      <w:pPr>
        <w:ind w:right="1979" w:firstLine="726"/>
        <w:spacing w:after="0" w:line="246" w:lineRule="auto"/>
        <w:tabs>
          <w:tab w:leader="none" w:pos="11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4" w:lineRule="exact"/>
        <w:rPr>
          <w:rFonts w:ascii="Courier New" w:cs="Courier New" w:eastAsia="Courier New" w:hAnsi="Courier New"/>
          <w:sz w:val="17"/>
          <w:szCs w:val="17"/>
          <w:color w:val="auto"/>
        </w:rPr>
      </w:pPr>
    </w:p>
    <w:p>
      <w:pPr>
        <w:ind w:right="2079" w:firstLine="721"/>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w:t>
      </w:r>
    </w:p>
    <w:p>
      <w:pPr>
        <w:spacing w:after="0" w:line="10" w:lineRule="exact"/>
        <w:rPr>
          <w:rFonts w:ascii="Courier New" w:cs="Courier New" w:eastAsia="Courier New" w:hAnsi="Courier New"/>
          <w:sz w:val="17"/>
          <w:szCs w:val="17"/>
          <w:color w:val="auto"/>
        </w:rPr>
      </w:pPr>
    </w:p>
    <w:p>
      <w:pPr>
        <w:ind w:right="2079" w:firstLine="721"/>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rFonts w:ascii="Courier New" w:cs="Courier New" w:eastAsia="Courier New" w:hAnsi="Courier New"/>
          <w:sz w:val="17"/>
          <w:szCs w:val="17"/>
          <w:color w:val="auto"/>
        </w:rPr>
      </w:pPr>
    </w:p>
    <w:p>
      <w:pPr>
        <w:ind w:right="2079" w:firstLine="721"/>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14th day of September, 2004.</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Jerald G. Fishman</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01481"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2019-12-15T22:41:15Z</dcterms:created>
  <dcterms:modified xsi:type="dcterms:W3CDTF">2019-12-15T22:41:15Z</dcterms:modified>
</cp:coreProperties>
</file>