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8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14A</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(Rule 14a-101)</w:t>
      </w:r>
    </w:p>
    <w:p>
      <w:pPr>
        <w:spacing w:after="0" w:line="82"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04"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SCHEDULE 14A INFORMATION</w:t>
      </w:r>
    </w:p>
    <w:p>
      <w:pPr>
        <w:spacing w:after="0" w:line="10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Exchange Act of 1934</w:t>
      </w:r>
    </w:p>
    <w:p>
      <w:pPr>
        <w:spacing w:after="0" w:line="98" w:lineRule="exact"/>
        <w:rPr>
          <w:sz w:val="24"/>
          <w:szCs w:val="24"/>
          <w:color w:val="auto"/>
        </w:rPr>
      </w:pPr>
    </w:p>
    <w:p>
      <w:pPr>
        <w:spacing w:after="0" w:line="207" w:lineRule="exact"/>
        <w:tabs>
          <w:tab w:leader="none" w:pos="198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77" w:lineRule="exact"/>
        <w:rPr>
          <w:sz w:val="24"/>
          <w:szCs w:val="24"/>
          <w:color w:val="auto"/>
        </w:rPr>
      </w:pPr>
    </w:p>
    <w:p>
      <w:pPr>
        <w:spacing w:after="0" w:line="207" w:lineRule="exact"/>
        <w:tabs>
          <w:tab w:leader="none" w:pos="346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280" w:hanging="276"/>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280" w:hanging="276"/>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80" w:hanging="276"/>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280" w:hanging="276"/>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280" w:hanging="276"/>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7" w:lineRule="exact"/>
        <w:rPr>
          <w:sz w:val="24"/>
          <w:szCs w:val="24"/>
          <w:color w:val="auto"/>
        </w:rPr>
      </w:pPr>
    </w:p>
    <w:p>
      <w:pPr>
        <w:jc w:val="center"/>
        <w:ind w:right="-7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3200"/>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39" w:lineRule="exact"/>
        <w:rPr>
          <w:sz w:val="24"/>
          <w:szCs w:val="24"/>
          <w:color w:val="auto"/>
        </w:rPr>
      </w:pPr>
    </w:p>
    <w:p>
      <w:pPr>
        <w:ind w:left="440" w:hanging="436"/>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40" w:hanging="436"/>
        <w:spacing w:after="0"/>
        <w:tabs>
          <w:tab w:leader="none" w:pos="4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80" w:hanging="54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80" w:hanging="54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980" w:hanging="544"/>
        <w:spacing w:after="0" w:line="246"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8" w:lineRule="exact"/>
        <w:rPr>
          <w:rFonts w:ascii="Arial" w:cs="Arial" w:eastAsia="Arial" w:hAnsi="Arial"/>
          <w:sz w:val="18"/>
          <w:szCs w:val="18"/>
          <w:color w:val="auto"/>
        </w:rPr>
      </w:pPr>
    </w:p>
    <w:p>
      <w:pPr>
        <w:ind w:left="980" w:hanging="54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80" w:hanging="54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19" w:lineRule="exact"/>
        <w:rPr>
          <w:rFonts w:ascii="Arial" w:cs="Arial" w:eastAsia="Arial" w:hAnsi="Arial"/>
          <w:sz w:val="18"/>
          <w:szCs w:val="18"/>
          <w:color w:val="auto"/>
        </w:rPr>
      </w:pPr>
    </w:p>
    <w:p>
      <w:pPr>
        <w:ind w:left="440" w:hanging="436"/>
        <w:spacing w:after="0"/>
        <w:tabs>
          <w:tab w:leader="none" w:pos="4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40" w:right="160" w:hanging="436"/>
        <w:spacing w:after="0"/>
        <w:tabs>
          <w:tab w:leader="none" w:pos="4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8" w:lineRule="exact"/>
        <w:rPr>
          <w:rFonts w:ascii="MS PGothic" w:cs="MS PGothic" w:eastAsia="MS PGothic" w:hAnsi="MS PGothic"/>
          <w:sz w:val="18"/>
          <w:szCs w:val="18"/>
          <w:color w:val="auto"/>
        </w:rPr>
      </w:pPr>
    </w:p>
    <w:p>
      <w:pPr>
        <w:ind w:left="980" w:hanging="54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80" w:hanging="54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80" w:hanging="54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980" w:hanging="54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633095</wp:posOffset>
            </wp:positionH>
            <wp:positionV relativeFrom="paragraph">
              <wp:posOffset>-3397885</wp:posOffset>
            </wp:positionV>
            <wp:extent cx="63633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-3054350</wp:posOffset>
            </wp:positionV>
            <wp:extent cx="63633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-2591435</wp:posOffset>
            </wp:positionV>
            <wp:extent cx="63633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-2248535</wp:posOffset>
            </wp:positionV>
            <wp:extent cx="63633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-1905635</wp:posOffset>
            </wp:positionV>
            <wp:extent cx="6363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-919480</wp:posOffset>
            </wp:positionV>
            <wp:extent cx="63633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-575945</wp:posOffset>
            </wp:positionV>
            <wp:extent cx="63633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-233045</wp:posOffset>
            </wp:positionV>
            <wp:extent cx="6363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100965</wp:posOffset>
            </wp:positionV>
            <wp:extent cx="6363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sectPr>
          <w:pgSz w:w="11900" w:h="16838" w:orient="portrait"/>
          <w:cols w:equalWidth="0" w:num="1">
            <w:col w:w="10940"/>
          </w:cols>
          <w:pgMar w:left="440" w:top="225" w:right="519" w:bottom="1440" w:gutter="0" w:footer="0" w:header="0"/>
        </w:sectPr>
      </w:pPr>
    </w:p>
    <w:bookmarkStart w:id="1" w:name="page2"/>
    <w:bookmarkEnd w:id="1"/>
    <w:p>
      <w:pPr>
        <w:jc w:val="center"/>
        <w:ind w:right="-82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5" w:lineRule="exact"/>
        <w:rPr>
          <w:sz w:val="20"/>
          <w:szCs w:val="20"/>
          <w:color w:val="auto"/>
        </w:rPr>
      </w:pPr>
    </w:p>
    <w:p>
      <w:pPr>
        <w:jc w:val="center"/>
        <w:ind w:right="-82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820"/>
        <w:spacing w:after="0"/>
        <w:rPr>
          <w:sz w:val="20"/>
          <w:szCs w:val="20"/>
          <w:color w:val="auto"/>
        </w:rPr>
      </w:pPr>
      <w:r>
        <w:rPr>
          <w:rFonts w:ascii="Arial" w:cs="Arial" w:eastAsia="Arial" w:hAnsi="Arial"/>
          <w:sz w:val="22"/>
          <w:szCs w:val="22"/>
          <w:b w:val="1"/>
          <w:bCs w:val="1"/>
          <w:color w:val="auto"/>
        </w:rPr>
        <w:t>Shareholder Meeting to Be Held on March 11, 2020.</w:t>
      </w:r>
    </w:p>
    <w:p>
      <w:pPr>
        <w:sectPr>
          <w:pgSz w:w="11900" w:h="16838" w:orient="portrait"/>
          <w:cols w:equalWidth="0" w:num="1">
            <w:col w:w="9819"/>
          </w:cols>
          <w:pgMar w:left="640" w:top="251" w:right="1440" w:bottom="1440" w:gutter="0" w:footer="0" w:header="0"/>
        </w:sectPr>
      </w:pPr>
    </w:p>
    <w:p>
      <w:pPr>
        <w:spacing w:after="0" w:line="140" w:lineRule="exact"/>
        <w:rPr>
          <w:sz w:val="20"/>
          <w:szCs w:val="20"/>
          <w:color w:val="auto"/>
        </w:rPr>
      </w:pPr>
    </w:p>
    <w:p>
      <w:pPr>
        <w:jc w:val="right"/>
        <w:ind w:right="1000"/>
        <w:spacing w:after="0"/>
        <w:rPr>
          <w:sz w:val="20"/>
          <w:szCs w:val="20"/>
          <w:color w:val="auto"/>
        </w:rPr>
      </w:pPr>
      <w:r>
        <w:rPr>
          <w:rFonts w:ascii="Arial" w:cs="Arial" w:eastAsia="Arial" w:hAnsi="Arial"/>
          <w:sz w:val="22"/>
          <w:szCs w:val="22"/>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966470</wp:posOffset>
            </wp:positionV>
            <wp:extent cx="1569085"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908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ANALOG DEVICES, INC.</w:t>
      </w:r>
    </w:p>
    <w:p>
      <w:pPr>
        <w:spacing w:after="0" w:line="219" w:lineRule="auto"/>
        <w:rPr>
          <w:sz w:val="20"/>
          <w:szCs w:val="20"/>
          <w:color w:val="auto"/>
        </w:rPr>
      </w:pPr>
      <w:r>
        <w:rPr>
          <w:rFonts w:ascii="Arial" w:cs="Arial" w:eastAsia="Arial" w:hAnsi="Arial"/>
          <w:sz w:val="9"/>
          <w:szCs w:val="9"/>
          <w:i w:val="1"/>
          <w:iCs w:val="1"/>
          <w:color w:val="auto"/>
        </w:rPr>
        <w:t>P.O. BOX 9106</w:t>
      </w:r>
    </w:p>
    <w:p>
      <w:pPr>
        <w:spacing w:after="0" w:line="219" w:lineRule="auto"/>
        <w:rPr>
          <w:sz w:val="20"/>
          <w:szCs w:val="20"/>
          <w:color w:val="auto"/>
        </w:rPr>
      </w:pPr>
      <w:r>
        <w:rPr>
          <w:rFonts w:ascii="Arial" w:cs="Arial" w:eastAsia="Arial" w:hAnsi="Arial"/>
          <w:sz w:val="9"/>
          <w:szCs w:val="9"/>
          <w:i w:val="1"/>
          <w:iCs w:val="1"/>
          <w:color w:val="auto"/>
        </w:rPr>
        <w:t>ATTN: INVESTOR RELATIONS DEPT.</w:t>
      </w:r>
    </w:p>
    <w:p>
      <w:pPr>
        <w:spacing w:after="0" w:line="219" w:lineRule="auto"/>
        <w:rPr>
          <w:sz w:val="20"/>
          <w:szCs w:val="20"/>
          <w:color w:val="auto"/>
        </w:rPr>
      </w:pPr>
      <w:r>
        <w:rPr>
          <w:rFonts w:ascii="Arial" w:cs="Arial" w:eastAsia="Arial" w:hAnsi="Arial"/>
          <w:sz w:val="9"/>
          <w:szCs w:val="9"/>
          <w:i w:val="1"/>
          <w:iCs w:val="1"/>
          <w:color w:val="auto"/>
        </w:rPr>
        <w:t>ONE TECHNOLOGY WAY</w:t>
      </w:r>
    </w:p>
    <w:p>
      <w:pPr>
        <w:spacing w:after="0"/>
        <w:rPr>
          <w:sz w:val="20"/>
          <w:szCs w:val="20"/>
          <w:color w:val="auto"/>
        </w:rPr>
      </w:pPr>
      <w:r>
        <w:rPr>
          <w:rFonts w:ascii="Arial" w:cs="Arial" w:eastAsia="Arial" w:hAnsi="Arial"/>
          <w:sz w:val="9"/>
          <w:szCs w:val="9"/>
          <w:i w:val="1"/>
          <w:iCs w:val="1"/>
          <w:color w:val="auto"/>
        </w:rPr>
        <w:t>NORWOOD, MA 02062-9106</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1940" w:type="dxa"/>
            <w:vAlign w:val="bottom"/>
            <w:gridSpan w:val="2"/>
          </w:tcPr>
          <w:p>
            <w:pPr>
              <w:ind w:left="60"/>
              <w:spacing w:after="0"/>
              <w:rPr>
                <w:sz w:val="20"/>
                <w:szCs w:val="20"/>
                <w:color w:val="auto"/>
              </w:rPr>
            </w:pPr>
            <w:r>
              <w:rPr>
                <w:rFonts w:ascii="Arial" w:cs="Arial" w:eastAsia="Arial" w:hAnsi="Arial"/>
                <w:sz w:val="20"/>
                <w:szCs w:val="20"/>
                <w:b w:val="1"/>
                <w:bCs w:val="1"/>
                <w:color w:val="auto"/>
                <w:w w:val="97"/>
              </w:rPr>
              <w:t>Meeting Information</w:t>
            </w:r>
          </w:p>
        </w:tc>
      </w:tr>
      <w:tr>
        <w:trPr>
          <w:trHeight w:val="339"/>
        </w:trPr>
        <w:tc>
          <w:tcPr>
            <w:tcW w:w="1100" w:type="dxa"/>
            <w:vAlign w:val="bottom"/>
          </w:tcPr>
          <w:p>
            <w:pPr>
              <w:spacing w:after="0"/>
              <w:rPr>
                <w:sz w:val="20"/>
                <w:szCs w:val="20"/>
                <w:color w:val="auto"/>
              </w:rPr>
            </w:pPr>
            <w:r>
              <w:rPr>
                <w:rFonts w:ascii="Arial" w:cs="Arial" w:eastAsia="Arial" w:hAnsi="Arial"/>
                <w:sz w:val="16"/>
                <w:szCs w:val="16"/>
                <w:b w:val="1"/>
                <w:bCs w:val="1"/>
                <w:color w:val="auto"/>
              </w:rPr>
              <w:t>Meeting Type:</w:t>
            </w:r>
          </w:p>
        </w:tc>
        <w:tc>
          <w:tcPr>
            <w:tcW w:w="60" w:type="dxa"/>
            <w:vAlign w:val="bottom"/>
          </w:tcPr>
          <w:p>
            <w:pPr>
              <w:spacing w:after="0"/>
              <w:rPr>
                <w:sz w:val="24"/>
                <w:szCs w:val="24"/>
                <w:color w:val="auto"/>
              </w:rPr>
            </w:pPr>
          </w:p>
        </w:tc>
        <w:tc>
          <w:tcPr>
            <w:tcW w:w="1880" w:type="dxa"/>
            <w:vAlign w:val="bottom"/>
            <w:tcBorders>
              <w:top w:val="single" w:sz="8" w:color="auto"/>
            </w:tcBorders>
          </w:tcPr>
          <w:p>
            <w:pPr>
              <w:ind w:left="300"/>
              <w:spacing w:after="0"/>
              <w:rPr>
                <w:sz w:val="20"/>
                <w:szCs w:val="20"/>
                <w:color w:val="auto"/>
              </w:rPr>
            </w:pPr>
            <w:r>
              <w:rPr>
                <w:rFonts w:ascii="Arial" w:cs="Arial" w:eastAsia="Arial" w:hAnsi="Arial"/>
                <w:sz w:val="16"/>
                <w:szCs w:val="16"/>
                <w:color w:val="auto"/>
              </w:rPr>
              <w:t>Annual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-407035</wp:posOffset>
            </wp:positionV>
            <wp:extent cx="2735580" cy="1106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35580" cy="1106170"/>
                    </a:xfrm>
                    <a:prstGeom prst="rect">
                      <a:avLst/>
                    </a:prstGeom>
                    <a:noFill/>
                  </pic:spPr>
                </pic:pic>
              </a:graphicData>
            </a:graphic>
          </wp:anchor>
        </w:drawing>
      </w:r>
    </w:p>
    <w:p>
      <w:pPr>
        <w:ind w:left="100"/>
        <w:spacing w:after="0"/>
        <w:tabs>
          <w:tab w:leader="none" w:pos="1620" w:val="left"/>
        </w:tabs>
        <w:rPr>
          <w:sz w:val="20"/>
          <w:szCs w:val="20"/>
          <w:color w:val="auto"/>
        </w:rPr>
      </w:pPr>
      <w:r>
        <w:rPr>
          <w:rFonts w:ascii="Arial" w:cs="Arial" w:eastAsia="Arial" w:hAnsi="Arial"/>
          <w:sz w:val="16"/>
          <w:szCs w:val="16"/>
          <w:b w:val="1"/>
          <w:bCs w:val="1"/>
          <w:color w:val="auto"/>
        </w:rPr>
        <w:t>For holders as of:</w:t>
      </w:r>
      <w:r>
        <w:rPr>
          <w:sz w:val="20"/>
          <w:szCs w:val="20"/>
          <w:color w:val="auto"/>
        </w:rPr>
        <w:tab/>
      </w:r>
      <w:r>
        <w:rPr>
          <w:rFonts w:ascii="Arial" w:cs="Arial" w:eastAsia="Arial" w:hAnsi="Arial"/>
          <w:sz w:val="16"/>
          <w:szCs w:val="16"/>
          <w:color w:val="auto"/>
        </w:rPr>
        <w:t>January 6, 2020</w:t>
      </w:r>
    </w:p>
    <w:p>
      <w:pPr>
        <w:spacing w:after="0" w:line="13" w:lineRule="exact"/>
        <w:rPr>
          <w:sz w:val="20"/>
          <w:szCs w:val="20"/>
          <w:color w:val="auto"/>
        </w:rPr>
      </w:pPr>
    </w:p>
    <w:p>
      <w:pPr>
        <w:ind w:left="100"/>
        <w:spacing w:after="0"/>
        <w:tabs>
          <w:tab w:leader="none" w:pos="660" w:val="left"/>
          <w:tab w:leader="none" w:pos="2060" w:val="left"/>
        </w:tabs>
        <w:rPr>
          <w:sz w:val="20"/>
          <w:szCs w:val="20"/>
          <w:color w:val="auto"/>
        </w:rPr>
      </w:pPr>
      <w:r>
        <w:rPr>
          <w:rFonts w:ascii="Arial" w:cs="Arial" w:eastAsia="Arial" w:hAnsi="Arial"/>
          <w:sz w:val="16"/>
          <w:szCs w:val="16"/>
          <w:b w:val="1"/>
          <w:bCs w:val="1"/>
          <w:color w:val="auto"/>
        </w:rPr>
        <w:t>Date:</w:t>
      </w:r>
      <w:r>
        <w:rPr>
          <w:sz w:val="20"/>
          <w:szCs w:val="20"/>
          <w:color w:val="auto"/>
        </w:rPr>
        <w:tab/>
      </w:r>
      <w:r>
        <w:rPr>
          <w:rFonts w:ascii="Arial" w:cs="Arial" w:eastAsia="Arial" w:hAnsi="Arial"/>
          <w:sz w:val="16"/>
          <w:szCs w:val="16"/>
          <w:color w:val="auto"/>
        </w:rPr>
        <w:t>March 11, 2020</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9:00 AM, Eastern Time</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Analog Devices, Inc.</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125 Summer St.</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Boston, MA 02110</w:t>
      </w:r>
    </w:p>
    <w:p>
      <w:pPr>
        <w:spacing w:after="0" w:line="267" w:lineRule="exact"/>
        <w:rPr>
          <w:sz w:val="20"/>
          <w:szCs w:val="20"/>
          <w:color w:val="auto"/>
        </w:rPr>
      </w:pPr>
    </w:p>
    <w:p>
      <w:pPr>
        <w:jc w:val="both"/>
        <w:ind w:right="79"/>
        <w:spacing w:after="0" w:line="243" w:lineRule="auto"/>
        <w:rPr>
          <w:sz w:val="20"/>
          <w:szCs w:val="20"/>
          <w:color w:val="auto"/>
        </w:rPr>
      </w:pPr>
      <w:r>
        <w:rPr>
          <w:rFonts w:ascii="Arial" w:cs="Arial" w:eastAsia="Arial" w:hAnsi="Arial"/>
          <w:sz w:val="17"/>
          <w:szCs w:val="17"/>
          <w:color w:val="auto"/>
        </w:rPr>
        <w:t>You are receiving this communication because you hold shares in the company named above.</w:t>
      </w:r>
    </w:p>
    <w:p>
      <w:pPr>
        <w:spacing w:after="0" w:line="117" w:lineRule="exact"/>
        <w:rPr>
          <w:sz w:val="20"/>
          <w:szCs w:val="20"/>
          <w:color w:val="auto"/>
        </w:rPr>
      </w:pPr>
    </w:p>
    <w:p>
      <w:pPr>
        <w:jc w:val="both"/>
        <w:ind w:right="79"/>
        <w:spacing w:after="0" w:line="235" w:lineRule="auto"/>
        <w:rPr>
          <w:sz w:val="20"/>
          <w:szCs w:val="20"/>
          <w:color w:val="auto"/>
        </w:rPr>
      </w:pPr>
      <w:r>
        <w:rPr>
          <w:rFonts w:ascii="Arial" w:cs="Arial" w:eastAsia="Arial" w:hAnsi="Arial"/>
          <w:sz w:val="17"/>
          <w:szCs w:val="17"/>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or easily request a paper copy (see reverse side).</w:t>
      </w:r>
    </w:p>
    <w:p>
      <w:pPr>
        <w:spacing w:after="0" w:line="121" w:lineRule="exact"/>
        <w:rPr>
          <w:sz w:val="20"/>
          <w:szCs w:val="20"/>
          <w:color w:val="auto"/>
        </w:rPr>
      </w:pPr>
    </w:p>
    <w:p>
      <w:pPr>
        <w:jc w:val="both"/>
        <w:ind w:right="79"/>
        <w:spacing w:after="0" w:line="238" w:lineRule="auto"/>
        <w:rPr>
          <w:sz w:val="20"/>
          <w:szCs w:val="20"/>
          <w:color w:val="auto"/>
        </w:rPr>
      </w:pPr>
      <w:r>
        <w:rPr>
          <w:rFonts w:ascii="Arial" w:cs="Arial" w:eastAsia="Arial" w:hAnsi="Arial"/>
          <w:sz w:val="17"/>
          <w:szCs w:val="17"/>
          <w:color w:val="auto"/>
        </w:rPr>
        <w:t>We encourage you to access and review all of the important information contained in the proxy materials before voting.</w:t>
      </w:r>
    </w:p>
    <w:p>
      <w:pPr>
        <w:spacing w:after="0" w:line="180" w:lineRule="exact"/>
        <w:rPr>
          <w:sz w:val="20"/>
          <w:szCs w:val="20"/>
          <w:color w:val="auto"/>
        </w:rPr>
      </w:pPr>
    </w:p>
    <w:p>
      <w:pPr>
        <w:sectPr>
          <w:pgSz w:w="11900" w:h="16838" w:orient="portrait"/>
          <w:cols w:equalWidth="0" w:num="2">
            <w:col w:w="4700" w:space="720"/>
            <w:col w:w="4399"/>
          </w:cols>
          <w:pgMar w:left="640" w:top="251" w:right="1440" w:bottom="1440" w:gutter="0" w:footer="0" w:header="0"/>
          <w:type w:val="continuous"/>
        </w:sectPr>
      </w:pPr>
    </w:p>
    <w:p>
      <w:pPr>
        <w:ind w:left="5520"/>
        <w:spacing w:after="0"/>
        <w:rPr>
          <w:sz w:val="20"/>
          <w:szCs w:val="20"/>
          <w:color w:val="auto"/>
        </w:rPr>
      </w:pPr>
      <w:r>
        <w:rPr>
          <w:rFonts w:ascii="Arial" w:cs="Arial" w:eastAsia="Arial" w:hAnsi="Arial"/>
          <w:sz w:val="19"/>
          <w:szCs w:val="19"/>
          <w:b w:val="1"/>
          <w:bCs w:val="1"/>
          <w:color w:val="FFFFFF"/>
        </w:rPr>
        <w:t>See the reverse side of this notice to obtain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3447415</wp:posOffset>
            </wp:positionH>
            <wp:positionV relativeFrom="paragraph">
              <wp:posOffset>-120650</wp:posOffset>
            </wp:positionV>
            <wp:extent cx="274447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44470" cy="308610"/>
                    </a:xfrm>
                    <a:prstGeom prst="rect">
                      <a:avLst/>
                    </a:prstGeom>
                    <a:noFill/>
                  </pic:spPr>
                </pic:pic>
              </a:graphicData>
            </a:graphic>
          </wp:anchor>
        </w:drawing>
      </w:r>
    </w:p>
    <w:p>
      <w:pPr>
        <w:spacing w:after="0" w:line="2"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FFFFFF"/>
        </w:rPr>
        <w:t>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-40005</wp:posOffset>
            </wp:positionV>
            <wp:extent cx="120015" cy="711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 cy="711835"/>
                    </a:xfrm>
                    <a:prstGeom prst="rect">
                      <a:avLst/>
                    </a:prstGeom>
                    <a:noFill/>
                  </pic:spPr>
                </pic:pic>
              </a:graphicData>
            </a:graphic>
          </wp:anchor>
        </w:drawing>
      </w:r>
    </w:p>
    <w:p>
      <w:pPr>
        <w:sectPr>
          <w:pgSz w:w="11900" w:h="16838" w:orient="portrait"/>
          <w:cols w:equalWidth="0" w:num="1">
            <w:col w:w="9819"/>
          </w:cols>
          <w:pgMar w:left="640" w:top="251" w:right="1440" w:bottom="1440" w:gutter="0" w:footer="0" w:header="0"/>
          <w:type w:val="continuous"/>
        </w:sectPr>
      </w:pPr>
    </w:p>
    <w:bookmarkStart w:id="2" w:name="page3"/>
    <w:bookmarkEnd w:id="2"/>
    <w:p>
      <w:pPr>
        <w:ind w:left="34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31"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23495</wp:posOffset>
            </wp:positionV>
            <wp:extent cx="6723380" cy="23837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23380" cy="2383790"/>
                    </a:xfrm>
                    <a:prstGeom prst="rect">
                      <a:avLst/>
                    </a:prstGeom>
                    <a:noFill/>
                  </pic:spPr>
                </pic:pic>
              </a:graphicData>
            </a:graphic>
          </wp:anchor>
        </w:drawing>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58" w:lineRule="exact"/>
        <w:rPr>
          <w:sz w:val="20"/>
          <w:szCs w:val="20"/>
          <w:color w:val="auto"/>
        </w:rPr>
      </w:pPr>
    </w:p>
    <w:p>
      <w:pPr>
        <w:ind w:left="160"/>
        <w:spacing w:after="0"/>
        <w:tabs>
          <w:tab w:leader="none" w:pos="344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7"/>
          <w:szCs w:val="17"/>
          <w:color w:val="auto"/>
        </w:rPr>
        <w:t>ANNUAL REPORT</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How to View Online:</w:t>
      </w:r>
    </w:p>
    <w:p>
      <w:pPr>
        <w:spacing w:after="0" w:line="32" w:lineRule="exact"/>
        <w:rPr>
          <w:sz w:val="20"/>
          <w:szCs w:val="20"/>
          <w:color w:val="auto"/>
        </w:rPr>
      </w:pPr>
    </w:p>
    <w:p>
      <w:pPr>
        <w:ind w:left="160"/>
        <w:spacing w:after="0" w:line="254"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191895" cy="1371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91895"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visit: </w:t>
      </w:r>
      <w:r>
        <w:rPr>
          <w:rFonts w:ascii="Arial" w:cs="Arial" w:eastAsia="Arial" w:hAnsi="Arial"/>
          <w:sz w:val="18"/>
          <w:szCs w:val="18"/>
          <w:i w:val="1"/>
          <w:iCs w:val="1"/>
          <w:color w:val="auto"/>
        </w:rPr>
        <w:t>www.proxyvote.com.</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8"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ind w:left="1820" w:hanging="213"/>
        <w:spacing w:after="0"/>
        <w:tabs>
          <w:tab w:leader="none" w:pos="182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r>
        <w:rPr>
          <w:rFonts w:ascii="Arial" w:cs="Arial" w:eastAsia="Arial" w:hAnsi="Arial"/>
          <w:sz w:val="17"/>
          <w:szCs w:val="17"/>
          <w:color w:val="auto"/>
        </w:rPr>
        <w:t>www.proxyvote.com</w:t>
      </w:r>
    </w:p>
    <w:p>
      <w:pPr>
        <w:ind w:left="1820" w:hanging="213"/>
        <w:spacing w:after="0" w:line="234" w:lineRule="auto"/>
        <w:tabs>
          <w:tab w:leader="none" w:pos="182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ind w:left="1820" w:hanging="213"/>
        <w:spacing w:after="0"/>
        <w:tabs>
          <w:tab w:leader="none" w:pos="182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:sendmaterial@proxyvote.com</w:t>
      </w:r>
    </w:p>
    <w:p>
      <w:pPr>
        <w:spacing w:after="0" w:line="103" w:lineRule="exact"/>
        <w:rPr>
          <w:rFonts w:ascii="Arial" w:cs="Arial" w:eastAsia="Arial" w:hAnsi="Arial"/>
          <w:sz w:val="18"/>
          <w:szCs w:val="18"/>
          <w:color w:val="auto"/>
        </w:rPr>
      </w:pPr>
    </w:p>
    <w:p>
      <w:pPr>
        <w:ind w:left="160" w:right="140" w:firstLine="2"/>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 If requesting materials by e-mail, please send a blank e-mail with the information that is printed in the box marked by the arrow </w:t>
      </w:r>
      <w:r>
        <w:rPr>
          <w:rFonts w:ascii="Arial" w:cs="Arial" w:eastAsia="Arial" w:hAnsi="Arial"/>
          <w:sz w:val="1"/>
          <w:szCs w:val="1"/>
          <w:color w:val="auto"/>
        </w:rPr>
        <w:drawing>
          <wp:inline distT="0" distB="0" distL="0" distR="0">
            <wp:extent cx="1191895" cy="1371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91895"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45" w:lineRule="exact"/>
        <w:rPr>
          <w:sz w:val="20"/>
          <w:szCs w:val="20"/>
          <w:color w:val="auto"/>
        </w:rPr>
      </w:pPr>
    </w:p>
    <w:p>
      <w:pPr>
        <w:ind w:left="160"/>
        <w:spacing w:after="0" w:line="246"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February 26, 2020 to facilitate timely delivery.</w:t>
      </w:r>
    </w:p>
    <w:p>
      <w:pPr>
        <w:spacing w:after="0" w:line="305" w:lineRule="exact"/>
        <w:rPr>
          <w:sz w:val="20"/>
          <w:szCs w:val="20"/>
          <w:color w:val="auto"/>
        </w:rPr>
      </w:pPr>
    </w:p>
    <w:p>
      <w:pPr>
        <w:jc w:val="center"/>
        <w:ind w:right="400"/>
        <w:spacing w:after="0"/>
        <w:rPr>
          <w:sz w:val="20"/>
          <w:szCs w:val="20"/>
          <w:color w:val="auto"/>
        </w:rPr>
      </w:pPr>
      <w:r>
        <w:rPr>
          <w:rFonts w:ascii="Arial" w:cs="Arial" w:eastAsia="Arial" w:hAnsi="Arial"/>
          <w:sz w:val="32"/>
          <w:szCs w:val="32"/>
          <w:b w:val="1"/>
          <w:bCs w:val="1"/>
          <w:color w:val="auto"/>
        </w:rPr>
        <w:t>— How To Vote —</w:t>
      </w:r>
    </w:p>
    <w:p>
      <w:pPr>
        <w:spacing w:after="0" w:line="31"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74930</wp:posOffset>
            </wp:positionV>
            <wp:extent cx="6800850" cy="13290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0850" cy="1329055"/>
                    </a:xfrm>
                    <a:prstGeom prst="rect">
                      <a:avLst/>
                    </a:prstGeom>
                    <a:noFill/>
                  </pic:spPr>
                </pic:pic>
              </a:graphicData>
            </a:graphic>
          </wp:anchor>
        </w:drawing>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-151765</wp:posOffset>
            </wp:positionV>
            <wp:extent cx="154305" cy="711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305" cy="71183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191895" cy="1371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91895"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Telephone: </w:t>
      </w:r>
      <w:r>
        <w:rPr>
          <w:rFonts w:ascii="Arial" w:cs="Arial" w:eastAsia="Arial" w:hAnsi="Arial"/>
          <w:sz w:val="18"/>
          <w:szCs w:val="18"/>
          <w:color w:val="auto"/>
        </w:rPr>
        <w:t>You can vote by telephone by requesting a paper copy of the materials and following the instructions.</w:t>
      </w:r>
    </w:p>
    <w:p>
      <w:pPr>
        <w:sectPr>
          <w:pgSz w:w="11900" w:h="16838" w:orient="portrait"/>
          <w:cols w:equalWidth="0" w:num="1">
            <w:col w:w="10540"/>
          </w:cols>
          <w:pgMar w:left="880" w:top="247" w:right="479" w:bottom="1440" w:gutter="0" w:footer="0" w:header="0"/>
        </w:sectPr>
      </w:pPr>
    </w:p>
    <w:bookmarkStart w:id="3" w:name="page4"/>
    <w:bookmarkEnd w:id="3"/>
    <w:p>
      <w:pPr>
        <w:ind w:left="5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286385</wp:posOffset>
            </wp:positionH>
            <wp:positionV relativeFrom="page">
              <wp:posOffset>183515</wp:posOffset>
            </wp:positionV>
            <wp:extent cx="11747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74750" cy="137160"/>
                    </a:xfrm>
                    <a:prstGeom prst="rect">
                      <a:avLst/>
                    </a:prstGeom>
                    <a:noFill/>
                  </pic:spPr>
                </pic:pic>
              </a:graphicData>
            </a:graphic>
          </wp:anchor>
        </w:drawing>
        <w:t>Voting Items</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The Board of Directors recommends you vote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xml:space="preserve"> each of the Director Nominees:</w:t>
      </w:r>
    </w:p>
    <w:p>
      <w:pPr>
        <w:spacing w:after="0" w:line="150" w:lineRule="exact"/>
        <w:rPr>
          <w:sz w:val="20"/>
          <w:szCs w:val="20"/>
          <w:color w:val="auto"/>
        </w:rPr>
      </w:pPr>
    </w:p>
    <w:p>
      <w:pPr>
        <w:ind w:left="260" w:hanging="256"/>
        <w:spacing w:after="0" w:line="230" w:lineRule="auto"/>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election to Analog Devices' Board of Directors of the ten nominees named in our Proxy Statement.</w:t>
      </w:r>
    </w:p>
    <w:p>
      <w:pPr>
        <w:spacing w:after="0" w:line="116"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b w:val="1"/>
          <w:bCs w:val="1"/>
          <w:color w:val="auto"/>
        </w:rPr>
        <w:t>Nominees:</w:t>
      </w:r>
    </w:p>
    <w:p>
      <w:pPr>
        <w:spacing w:after="0" w:line="123"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1a. Ray Stata</w:t>
      </w:r>
    </w:p>
    <w:p>
      <w:pPr>
        <w:spacing w:after="0" w:line="107"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1b. Vincent Roche</w:t>
      </w:r>
    </w:p>
    <w:p>
      <w:pPr>
        <w:spacing w:after="0" w:line="107"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1c.  James A. Champy</w:t>
      </w:r>
    </w:p>
    <w:p>
      <w:pPr>
        <w:spacing w:after="0" w:line="107"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1d. Anantha P. Chandrakasan</w:t>
      </w:r>
    </w:p>
    <w:p>
      <w:pPr>
        <w:spacing w:after="0" w:line="107"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1e. Bruce R. Evans</w:t>
      </w:r>
    </w:p>
    <w:p>
      <w:pPr>
        <w:spacing w:after="0" w:line="107"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1f.  Edward H. Frank</w:t>
      </w:r>
    </w:p>
    <w:p>
      <w:pPr>
        <w:spacing w:after="0" w:line="107"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1g. Karen M. Golz</w:t>
      </w:r>
    </w:p>
    <w:p>
      <w:pPr>
        <w:spacing w:after="0" w:line="107"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1h. Mark M. Little</w:t>
      </w:r>
    </w:p>
    <w:p>
      <w:pPr>
        <w:spacing w:after="0" w:line="107"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1i.  Kenton J. Sicchitano</w:t>
      </w:r>
    </w:p>
    <w:p>
      <w:pPr>
        <w:spacing w:after="0" w:line="107"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1j.  Susie Wee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146050" cy="711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050" cy="7118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The Board of Directors recommends you vote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xml:space="preserve"> Proposals 2, 3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-526415</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0" w:lineRule="exact"/>
        <w:rPr>
          <w:sz w:val="20"/>
          <w:szCs w:val="20"/>
          <w:color w:val="auto"/>
        </w:rPr>
      </w:pPr>
    </w:p>
    <w:p>
      <w:pPr>
        <w:ind w:left="260" w:hanging="251"/>
        <w:spacing w:after="0"/>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Advisory resolution to approve the compensation of our named executive officers.</w:t>
      </w:r>
    </w:p>
    <w:p>
      <w:pPr>
        <w:spacing w:after="0" w:line="134" w:lineRule="exact"/>
        <w:rPr>
          <w:rFonts w:ascii="Arial" w:cs="Arial" w:eastAsia="Arial" w:hAnsi="Arial"/>
          <w:sz w:val="13"/>
          <w:szCs w:val="13"/>
          <w:color w:val="auto"/>
        </w:rPr>
      </w:pPr>
    </w:p>
    <w:p>
      <w:pPr>
        <w:ind w:left="260" w:hanging="251"/>
        <w:spacing w:after="0"/>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Approval of the Analog Devices, Inc. 2020 Equity Incentive Plan.</w:t>
      </w:r>
    </w:p>
    <w:p>
      <w:pPr>
        <w:spacing w:after="0" w:line="134" w:lineRule="exact"/>
        <w:rPr>
          <w:rFonts w:ascii="Arial" w:cs="Arial" w:eastAsia="Arial" w:hAnsi="Arial"/>
          <w:sz w:val="13"/>
          <w:szCs w:val="13"/>
          <w:color w:val="auto"/>
        </w:rPr>
      </w:pPr>
    </w:p>
    <w:p>
      <w:pPr>
        <w:ind w:left="260" w:right="20" w:hanging="251"/>
        <w:spacing w:after="0" w:line="230" w:lineRule="auto"/>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Ratification of Ernst &amp; Young LLP as our independent registered public accounting firm for fiscal 2020.</w:t>
      </w:r>
    </w:p>
    <w:p>
      <w:pPr>
        <w:spacing w:after="0" w:line="184" w:lineRule="exact"/>
        <w:rPr>
          <w:sz w:val="20"/>
          <w:szCs w:val="20"/>
          <w:color w:val="auto"/>
        </w:rPr>
      </w:pPr>
    </w:p>
    <w:p>
      <w:pPr>
        <w:spacing w:after="0" w:line="246"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To transact such other business as may properly come before the meeting and at any</w:t>
      </w:r>
      <w:r>
        <w:rPr>
          <w:rFonts w:ascii="Arial" w:cs="Arial" w:eastAsia="Arial" w:hAnsi="Arial"/>
          <w:sz w:val="13"/>
          <w:szCs w:val="13"/>
          <w:b w:val="1"/>
          <w:bCs w:val="1"/>
          <w:color w:val="auto"/>
        </w:rPr>
        <w:t xml:space="preserve"> </w:t>
      </w:r>
      <w:r>
        <w:rPr>
          <w:rFonts w:ascii="Arial" w:cs="Arial" w:eastAsia="Arial" w:hAnsi="Arial"/>
          <w:sz w:val="13"/>
          <w:szCs w:val="13"/>
          <w:color w:val="auto"/>
        </w:rPr>
        <w:t>adjournments or postponement at the meeting.</w:t>
      </w:r>
    </w:p>
    <w:p>
      <w:pPr>
        <w:sectPr>
          <w:pgSz w:w="11900" w:h="16838" w:orient="portrait"/>
          <w:cols w:equalWidth="0" w:num="2">
            <w:col w:w="5280" w:space="340"/>
            <w:col w:w="5400"/>
          </w:cols>
          <w:pgMar w:left="440" w:top="288" w:right="439" w:bottom="1440" w:gutter="0" w:footer="0" w:header="0"/>
        </w:sectPr>
      </w:pPr>
    </w:p>
    <w:bookmarkStart w:id="4" w:name="page5"/>
    <w:bookmarkEnd w:id="4"/>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423545</wp:posOffset>
            </wp:positionH>
            <wp:positionV relativeFrom="page">
              <wp:posOffset>1924050</wp:posOffset>
            </wp:positionV>
            <wp:extent cx="686054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60540" cy="26035"/>
                    </a:xfrm>
                    <a:prstGeom prst="rect">
                      <a:avLst/>
                    </a:prstGeom>
                    <a:noFill/>
                  </pic:spPr>
                </pic:pic>
              </a:graphicData>
            </a:graphic>
          </wp:anchor>
        </w:drawing>
        <w:drawing>
          <wp:anchor simplePos="0" relativeHeight="251657728" behindDoc="1" locked="0" layoutInCell="0" allowOverlap="1">
            <wp:simplePos x="0" y="0"/>
            <wp:positionH relativeFrom="page">
              <wp:posOffset>423545</wp:posOffset>
            </wp:positionH>
            <wp:positionV relativeFrom="page">
              <wp:posOffset>1984375</wp:posOffset>
            </wp:positionV>
            <wp:extent cx="68605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6054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2618740</wp:posOffset>
            </wp:positionV>
            <wp:extent cx="137160" cy="711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7160" cy="7118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lvl w:ilvl="1">
      <w:lvlJc w:val="left"/>
      <w:lvlText w:val="%2)"/>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2020-01-24T07:04:28Z</dcterms:created>
  <dcterms:modified xsi:type="dcterms:W3CDTF">2020-01-24T07:04:28Z</dcterms:modified>
</cp:coreProperties>
</file>