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242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rPr>
              <w:t>1-7819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04-2348234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 Analog Way</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Wilmington,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01887</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329-4700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60" w:firstLine="440"/>
        <w:spacing w:after="0" w:line="271" w:lineRule="auto"/>
        <w:rPr>
          <w:sz w:val="20"/>
          <w:szCs w:val="20"/>
          <w:color w:val="auto"/>
        </w:rPr>
      </w:pPr>
      <w:r>
        <w:rPr>
          <w:rFonts w:ascii="Times New Roman" w:cs="Times New Roman" w:eastAsia="Times New Roman" w:hAnsi="Times New Roman"/>
          <w:sz w:val="17"/>
          <w:szCs w:val="17"/>
          <w:color w:val="auto"/>
        </w:rPr>
        <w:t>On April 11, 2025, Analog Devices, Inc. (the “Company”) entered into a Fourth Amended and Restated Credit Agreement (“Revolving Credit Agreement”) among the Company, certain subsidiaries of the Company from time to time party thereto as Designated Borrowers, Bank of America, N.A. as Administrative Agent, Swing Line Lender and L/C Issuer, the several banks and other financial institutions from time to time parties thereto as lenders, JPMorgan Chase Bank, N.A., as syndication agent, Citibank, N.A., Morgan Stanley Senior Funding, Inc., Barclays Bank PLC and BNP Paribas Securities Corp., as co-documentation agents, and BofA Securities, Inc., JPMorgan Chase Bank, N.A., Citibank, N.A., Morgan Stanley Senior Funding, Inc., Barclays Bank PLC and BNP Paribas Securities Corp., as joint lead arrangers and joint bookrunners. The Revolving Credit Agreement, which amends and restates the Company’s existing third amended and restated revolving credit agreement dated as of June 23, 2021, provides for a 5-year revolving credit facility (“Revolving Credit Facility”) in an aggregate principal amount not to exceed $3.0 billion. Terms used in this Item 1.01 and not defined herein shall have the meanings ascribed to them in the Revolving Credit Agreement, which is attached to this Form 8-K as Exhibit 10.1.</w:t>
      </w:r>
    </w:p>
    <w:p>
      <w:pPr>
        <w:spacing w:after="0" w:line="173"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Revolving Credit Facility expires on April 11, 2030 and is currently undrawn. In advance of each annual anniversary of the Closing Date, the Revolving Credit Agreement may be extended for an additional year from the maturity date then in effect at the request of the Company and with the consent of the lenders with no limit on the number of such extension requests. Borrowings under the Revolving Credit Agreement are prepayable at the Company’s option in whole or in part without premium or penalty. Amounts borrowed under the Revolving Credit Agreement may be repaid and reborrowed from time to time prior to the maturity date.</w:t>
      </w:r>
    </w:p>
    <w:p>
      <w:pPr>
        <w:spacing w:after="0" w:line="18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Loans under the Revolving Credit Agreement can be Term SOFR Loans or Base Rate Loans at the Company’s option. Each Term SOFR Loan will bear interest at a rate per annum equal to the applicable Term SOFR plus (x) a margin based on the Company’s Debt Ratings from time to time of between 0.46% and 0.90% and (y) a SOFR Adjustment of 0.10%. Each Base Rate Loan will bear interest at a rate per annum equal to the Base Rate. In addition, the Company has agreed to pay a facility fee based on the Company’s Debt Ratings from time to time, at a rate per annum of between 0.040% and 0.100% times the actual daily amount of the Commitments in effect. The Revolving Credit Agreement includes a multicurrency borrowing feature for certain specified foreign currencies. The Company will guarantee the obligations of each subsidiary that is named a Designated Borrower under the Revolving Credit Agreement.</w:t>
      </w:r>
    </w:p>
    <w:p>
      <w:pPr>
        <w:spacing w:after="0" w:line="189"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Revolving Credit Agreement contains customary representations and warranties, and affirmative and negative covenants and events of default applicable to the Company and its subsidiaries. The events of default include, among others, nonpayment of principal, interest, fees or other amounts, failure to perform certain covenants, cross-defaults to certain other indebtedness, insolvency or bankruptcy, customary ERISA defaults or the occurrence of a change of control. The negative covenants include limitations on liens and mergers and other fundamental changes, among others. The Revolving Credit Agreement also requires that, commencing with the first fiscal quarter ending after the Closing Date, the Company maintain a ratio of consolidated EBITDA to consolidated interest charges of no less than 3.00 to 1.00 for any fiscal quarter ending thereafter.</w:t>
      </w:r>
    </w:p>
    <w:p>
      <w:pPr>
        <w:spacing w:after="0" w:line="187"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In the ordinary course of their respective businesses, certain of the lenders and the other parties to the Revolving Credit Agreement and their respective affiliates have engaged, and may in the future engage, in commercial banking, investment banking, financial advisory or other services with the Company and its affiliates for which they have in the past received, and/or may in the future receive, customary compensation and expense reimbursement.</w:t>
      </w:r>
    </w:p>
    <w:p>
      <w:pPr>
        <w:spacing w:after="0" w:line="180"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Revolving Credit Agreement does not purport to be complete and is qualified in its entirety by reference to the full text of the Revolving Credit Agreement, which is filed as Exhibit 10.1, and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incorporated by reference into this Item 2.03.</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Exhibit</w:t>
            </w:r>
          </w:p>
        </w:tc>
        <w:tc>
          <w:tcPr>
            <w:tcW w:w="32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u w:val="single" w:color="auto"/>
                <w:color w:val="auto"/>
                <w:w w:val="97"/>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53" w:lineRule="exact"/>
        <w:rPr>
          <w:sz w:val="20"/>
          <w:szCs w:val="20"/>
          <w:color w:val="auto"/>
        </w:rPr>
      </w:pPr>
    </w:p>
    <w:p>
      <w:pPr>
        <w:ind w:left="844" w:right="180" w:hanging="849"/>
        <w:spacing w:after="0" w:line="282" w:lineRule="auto"/>
        <w:tabs>
          <w:tab w:leader="none" w:pos="8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Fourth Amended and Restated Credit Agreement, dated as of April 11, 2025, among Analog Devices, Inc., as Borrower, Bank of America, N.A. as Administrative Agent, Swing Line Lender and L/C Issuer, and each lender from time to time party thereto.</w:t>
      </w:r>
    </w:p>
    <w:p>
      <w:pPr>
        <w:spacing w:after="0" w:line="54"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1004"/>
          </w:cols>
          <w:pgMar w:left="436" w:top="293" w:right="45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11, 2025</w:t>
      </w:r>
      <w:r>
        <w:rPr>
          <w:sz w:val="20"/>
          <w:szCs w:val="20"/>
          <w:color w:val="auto"/>
        </w:rPr>
        <w:tab/>
      </w: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Janene I. Asgeirsson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Janene I. Asgeirsson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Chief Legal Officer and Corporate Secretary</w:t>
      </w:r>
    </w:p>
    <w:p>
      <w:pPr>
        <w:sectPr>
          <w:pgSz w:w="11900" w:h="16838" w:orient="portrait"/>
          <w:cols w:equalWidth="0" w:num="1">
            <w:col w:w="10920"/>
          </w:cols>
          <w:pgMar w:left="440" w:top="297" w:right="5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Deal CUSIP: 03265PAT5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Revolver CUSIP: 03265PAU2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74295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FOURTH AMENDED AND RESTATED</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April 11, 2025</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Company and as a Borrower,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CERTAIN SUBSIDIARIES OF THE COMPANY,</w:t>
      </w:r>
    </w:p>
    <w:p>
      <w:pPr>
        <w:spacing w:after="0" w:line="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Designated Borrowers,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 Swing Line Lender</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 an L/C Issuer,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MORGAN STANLEY SENIOR FUNDING, INC.</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MORGAN STANLEY SENIOR FUNDING, INC.</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ectPr>
          <w:pgSz w:w="11900" w:h="16838" w:orient="portrait"/>
          <w:cols w:equalWidth="0" w:num="1">
            <w:col w:w="10020"/>
          </w:cols>
          <w:pgMar w:left="144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996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Terms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Terms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Rounding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Times of Day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 of Credit Amounts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Alternate Currencies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of Currency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COMMITMENTS AND CREDIT EXTENSIONS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0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Committed Loans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Conversions and Continuations of Committed Loans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Swing Line Loans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Loans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Evidence of Debt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Extension of Maturity Date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Commitments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Collateral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Defaulting Lenders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Designated Borrowers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0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Illegality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Increased Costs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for Losses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 PRECEDENT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0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Effectiveness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9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0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Binding Effect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Default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ERISA Compliance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Laws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Sanctions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0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Obligations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Laws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Books and Records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Inspection Rights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0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Liens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Fundamental Changes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Covenant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Sanctions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EVENTS OF DEFAULT AND REMEDIES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Events of Default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Application of Funds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ADMINISTRATIVE AGENT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as a Lender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Exculpatory Provisions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Delegation of Duties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Other Duties,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ERISA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Set Aside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of Setoff</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Replacement of Lenders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Jury Trial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Judgment Currency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USA PATRIOT ACT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10.20</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 Guarantors; Release of Subsidiary Guarantors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Restatement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EBITDA Add-backs</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Applicable Percentages</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5.12(d)</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Plans</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5.13</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5.17</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Taxpayer Identification Number</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7.01</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Liens</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7.02</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r>
      <w:tr>
        <w:trPr>
          <w:trHeight w:val="234"/>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10.02</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Administrative Agent’s Office; Certain Addresses for Notices</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4480" w:type="dxa"/>
            <w:vAlign w:val="bottom"/>
          </w:tcPr>
          <w:p>
            <w:pPr>
              <w:spacing w:after="0"/>
              <w:rPr>
                <w:sz w:val="24"/>
                <w:szCs w:val="24"/>
                <w:color w:val="auto"/>
              </w:rPr>
            </w:pPr>
          </w:p>
        </w:tc>
      </w:tr>
      <w:tr>
        <w:trPr>
          <w:trHeight w:val="306"/>
        </w:trPr>
        <w:tc>
          <w:tcPr>
            <w:tcW w:w="94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Form of</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1.01(a)</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Guaranty</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1.01(b)</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 Guaranty</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Committed Loan Notice</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2.04</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Swing Line Loan Notice</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2.18(a)</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Designated Borrower Request and Assumption Agreement</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2.18(b)</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Designated Borrower Notice</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3.01</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Tax Compliance Certificates</w:t>
            </w:r>
          </w:p>
        </w:tc>
      </w:tr>
      <w:tr>
        <w:trPr>
          <w:trHeight w:val="216"/>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6.02</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Certificate</w:t>
            </w:r>
          </w:p>
        </w:tc>
      </w:tr>
      <w:tr>
        <w:trPr>
          <w:trHeight w:val="234"/>
        </w:trPr>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10.06</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 and Assumption</w:t>
            </w:r>
          </w:p>
        </w:tc>
      </w:tr>
    </w:tbl>
    <w:p>
      <w:pPr>
        <w:spacing w:after="0" w:line="13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70" w:right="1440"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 AMENDED AND RESTATED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This FOURTH AMENDED AND RESTATED CREDIT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April 11, 2025 among ANALOG DEVICES, INC.,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certain Subsidiaries of the Company party hereto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BANK OF AMERICA, N.A., as Administrative Agent, Swing Line Lender and an L/C Issuer.</w:t>
      </w:r>
    </w:p>
    <w:p>
      <w:pPr>
        <w:spacing w:after="0" w:line="183"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WHEREAS, the Borrower, the lenders party thereto and Bank of America, N.A., as administrative agent, letter of credit issuer and swing line lender, entered into that certain Third Amended and Restated Credit Agreement, dated as of June 23, 2021 (as amended by that certain Amendment No. 1, dated as of December 20, 2022, as amended by that certain Amendment No. 2, dated as of July 24, 2023, and as further amended or modified from time to time prior to the date hereof, collectively,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hereto wish to amend and restate the Existing Credit Agreement to make certain other amendments and modifications, all as more fully set forth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meanings set forth below:</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Additional Commitment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Administrative Agent</w:t>
      </w:r>
      <w:r>
        <w:rPr>
          <w:rFonts w:ascii="Times New Roman" w:cs="Times New Roman" w:eastAsia="Times New Roman" w:hAnsi="Times New Roman"/>
          <w:sz w:val="18"/>
          <w:szCs w:val="18"/>
          <w:color w:val="auto"/>
        </w:rPr>
        <w:t>” means Bank of America (or any of its designated branch offices or affiliates) in its capacity as administrative agent under the Loan Documents, or any successor administrative agent.</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Administrative 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with respect to such currency or such other address or account with respect to such currency as the Administrative Agent may from time to time notify to the Company and the Lenders.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ectPr>
          <w:pgSz w:w="11900" w:h="16838" w:orient="portrait"/>
          <w:cols w:equalWidth="0" w:num="1">
            <w:col w:w="10920"/>
          </w:cols>
          <w:pgMar w:left="440" w:top="266" w:right="539" w:bottom="1440" w:gutter="0" w:footer="0" w:header="0"/>
        </w:sectPr>
      </w:pPr>
    </w:p>
    <w:bookmarkStart w:id="9" w:name="page10"/>
    <w:bookmarkEnd w:id="9"/>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Agent Fee Letter</w:t>
      </w:r>
      <w:r>
        <w:rPr>
          <w:rFonts w:ascii="Times New Roman" w:cs="Times New Roman" w:eastAsia="Times New Roman" w:hAnsi="Times New Roman"/>
          <w:sz w:val="18"/>
          <w:szCs w:val="18"/>
          <w:color w:val="auto"/>
        </w:rPr>
        <w:t>” means the fee letter agreement, dated as of March 24, 2025, among the Company, the Administrative Agent, Bank of America and BofA Securities.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Agent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Aggregate Commitments</w:t>
      </w:r>
      <w:r>
        <w:rPr>
          <w:rFonts w:ascii="Times New Roman" w:cs="Times New Roman" w:eastAsia="Times New Roman" w:hAnsi="Times New Roman"/>
          <w:sz w:val="18"/>
          <w:szCs w:val="18"/>
          <w:color w:val="auto"/>
        </w:rPr>
        <w:t>” means the Commitments of all the Lenders, as increased or reduced from time to time pursuant to the terms of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Agreed Currency</w:t>
      </w:r>
      <w:r>
        <w:rPr>
          <w:rFonts w:ascii="Times New Roman" w:cs="Times New Roman" w:eastAsia="Times New Roman" w:hAnsi="Times New Roman"/>
          <w:sz w:val="18"/>
          <w:szCs w:val="18"/>
          <w:color w:val="auto"/>
        </w:rPr>
        <w:t>” means Dollars or any Alternative Currency,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Fourth Amended and Restated Credit Agreement, as amended, modified or supplemented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Currency</w:t>
      </w:r>
      <w:r>
        <w:rPr>
          <w:rFonts w:ascii="Times New Roman" w:cs="Times New Roman" w:eastAsia="Times New Roman" w:hAnsi="Times New Roman"/>
          <w:sz w:val="18"/>
          <w:szCs w:val="18"/>
          <w:color w:val="auto"/>
        </w:rPr>
        <w:t xml:space="preserve">” means each of Euro, Sterling and each other currency (other than Dollars) that is approved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Alternative Currency, such requested currency is an Eligible Currency.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Currency Daily Rate</w:t>
      </w:r>
      <w:r>
        <w:rPr>
          <w:rFonts w:ascii="Times New Roman" w:cs="Times New Roman" w:eastAsia="Times New Roman" w:hAnsi="Times New Roman"/>
          <w:sz w:val="18"/>
          <w:szCs w:val="18"/>
          <w:color w:val="auto"/>
        </w:rPr>
        <w:t>” means, for any day, with respect to any Credit Extension:</w:t>
      </w:r>
    </w:p>
    <w:p>
      <w:pPr>
        <w:spacing w:after="0" w:line="229" w:lineRule="exact"/>
        <w:rPr>
          <w:sz w:val="20"/>
          <w:szCs w:val="20"/>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Sterling, the rate per annum equal to SONIA determined pursuant to the definition thereof; and</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Alternative Currency other than Euro (to the extent such Loans denominated in such currency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1.09 plus</w:t>
      </w:r>
      <w:r>
        <w:rPr>
          <w:rFonts w:ascii="Times New Roman" w:cs="Times New Roman" w:eastAsia="Times New Roman" w:hAnsi="Times New Roman"/>
          <w:sz w:val="18"/>
          <w:szCs w:val="18"/>
          <w:color w:val="auto"/>
        </w:rPr>
        <w:t xml:space="preserve"> the 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provided,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58"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Currency Daily Rate Loan</w:t>
      </w:r>
      <w:r>
        <w:rPr>
          <w:rFonts w:ascii="Times New Roman" w:cs="Times New Roman" w:eastAsia="Times New Roman" w:hAnsi="Times New Roman"/>
          <w:sz w:val="18"/>
          <w:szCs w:val="18"/>
          <w:color w:val="auto"/>
        </w:rPr>
        <w:t>” means a Committed Loan that bears interest at a rate based on the definition of “Alternative Currency Daily Rate”. All Alternative Currency Daily Rate Loans must be denominated in an Alternative Currency.</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Currency Equivalent</w:t>
      </w:r>
      <w:r>
        <w:rPr>
          <w:rFonts w:ascii="Times New Roman" w:cs="Times New Roman" w:eastAsia="Times New Roman" w:hAnsi="Times New Roman"/>
          <w:sz w:val="18"/>
          <w:szCs w:val="18"/>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 at approximately 11:00 a.m. on the date two (2) Business Days prior to the date as of which the foreign exchange computation is made.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Currency Loan</w:t>
      </w:r>
      <w:r>
        <w:rPr>
          <w:rFonts w:ascii="Times New Roman" w:cs="Times New Roman" w:eastAsia="Times New Roman" w:hAnsi="Times New Roman"/>
          <w:sz w:val="18"/>
          <w:szCs w:val="18"/>
          <w:color w:val="auto"/>
        </w:rPr>
        <w:t>” means an Alternative Currency Daily Rate Loan or an Alternative Currency Term Rate Loan,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Currency Term Rate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for any Interest Period, with respect to any Credit Extension: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0" w:name="page11"/>
    <w:bookmarkEnd w:id="10"/>
    <w:p>
      <w:pPr>
        <w:jc w:val="both"/>
        <w:ind w:right="320" w:firstLine="436"/>
        <w:spacing w:after="0" w:line="289" w:lineRule="auto"/>
        <w:tabs>
          <w:tab w:leader="none" w:pos="68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denominated in Euros, the rate per annum equal to the Euro Interbank Offered Rate (“</w:t>
      </w:r>
      <w:r>
        <w:rPr>
          <w:rFonts w:ascii="Times New Roman" w:cs="Times New Roman" w:eastAsia="Times New Roman" w:hAnsi="Times New Roman"/>
          <w:sz w:val="17"/>
          <w:szCs w:val="17"/>
          <w:u w:val="single" w:color="auto"/>
          <w:color w:val="auto"/>
        </w:rPr>
        <w:t>EURIBOR</w:t>
      </w:r>
      <w:r>
        <w:rPr>
          <w:rFonts w:ascii="Times New Roman" w:cs="Times New Roman" w:eastAsia="Times New Roman" w:hAnsi="Times New Roman"/>
          <w:sz w:val="17"/>
          <w:szCs w:val="17"/>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w:t>
      </w:r>
    </w:p>
    <w:p>
      <w:pPr>
        <w:spacing w:after="0" w:line="157" w:lineRule="exact"/>
        <w:rPr>
          <w:rFonts w:ascii="Times New Roman" w:cs="Times New Roman" w:eastAsia="Times New Roman" w:hAnsi="Times New Roman"/>
          <w:sz w:val="17"/>
          <w:szCs w:val="17"/>
          <w:color w:val="auto"/>
        </w:rPr>
      </w:pPr>
    </w:p>
    <w:p>
      <w:pPr>
        <w:jc w:val="both"/>
        <w:ind w:right="140" w:firstLine="436"/>
        <w:spacing w:after="0" w:line="261"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1.09 plus</w:t>
      </w:r>
      <w:r>
        <w:rPr>
          <w:rFonts w:ascii="Times New Roman" w:cs="Times New Roman" w:eastAsia="Times New Roman" w:hAnsi="Times New Roman"/>
          <w:sz w:val="18"/>
          <w:szCs w:val="18"/>
          <w:color w:val="auto"/>
        </w:rPr>
        <w:t xml:space="preserve"> the 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1.09;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Alternative Currency Term Rate shall be less than zero, such rate shall be deemed zero for purposes of this Agreement.</w:t>
      </w:r>
    </w:p>
    <w:p>
      <w:pPr>
        <w:spacing w:after="0" w:line="22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Currency Term Rate Loan</w:t>
      </w:r>
      <w:r>
        <w:rPr>
          <w:rFonts w:ascii="Times New Roman" w:cs="Times New Roman" w:eastAsia="Times New Roman" w:hAnsi="Times New Roman"/>
          <w:sz w:val="18"/>
          <w:szCs w:val="18"/>
          <w:color w:val="auto"/>
        </w:rPr>
        <w:t>” means a Committed Loan that bears interest at a rate based on the definition of “Alternative Currency Term Rate.” All Alternative Currency Term Rate Loans must be denominated in an Alternative Currency.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Annual Period</w:t>
      </w:r>
      <w:r>
        <w:rPr>
          <w:rFonts w:ascii="Times New Roman" w:cs="Times New Roman" w:eastAsia="Times New Roman" w:hAnsi="Times New Roman"/>
          <w:sz w:val="18"/>
          <w:szCs w:val="18"/>
          <w:color w:val="auto"/>
        </w:rPr>
        <w:t>” means each period beginning on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and ending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(inclusive) throughout the Availability Period.</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Authority</w:t>
      </w:r>
      <w:r>
        <w:rPr>
          <w:rFonts w:ascii="Times New Roman" w:cs="Times New Roman" w:eastAsia="Times New Roman" w:hAnsi="Times New Roman"/>
          <w:sz w:val="18"/>
          <w:szCs w:val="18"/>
          <w:color w:val="auto"/>
        </w:rPr>
        <w:t>” 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Anniversary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If the commitment of each Lender to make Loans and the obligation of each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or other agreement pursuant to which such Lender becomes a party hereto, as applicable.</w:t>
      </w:r>
    </w:p>
    <w:p>
      <w:pPr>
        <w:spacing w:after="0" w:line="1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Rate</w:t>
      </w:r>
      <w:r>
        <w:rPr>
          <w:rFonts w:ascii="Times New Roman" w:cs="Times New Roman" w:eastAsia="Times New Roman" w:hAnsi="Times New Roman"/>
          <w:sz w:val="18"/>
          <w:szCs w:val="18"/>
          <w:color w:val="auto"/>
        </w:rPr>
        <w:t>” means, from time to time, the following percentages per annum, based upon the Company’s then-current Debt Rating: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1" w:name="page12"/>
    <w:bookmarkEnd w:id="11"/>
    <w:tbl>
      <w:tblPr>
        <w:tblLayout w:type="fixed"/>
        <w:tblInd w:w="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Applicable</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rPr>
              <w:t>Margin for Term</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SOFR Loans,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Alternative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Currency Term</w:t>
            </w: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Applicable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Facility</w:t>
            </w:r>
          </w:p>
        </w:tc>
        <w:tc>
          <w:tcPr>
            <w:tcW w:w="15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Rate Loans and</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Pricing Level</w:t>
            </w:r>
          </w:p>
        </w:tc>
        <w:tc>
          <w:tcPr>
            <w:tcW w:w="2440" w:type="dxa"/>
            <w:vAlign w:val="bottom"/>
          </w:tcPr>
          <w:p>
            <w:pPr>
              <w:spacing w:after="0"/>
              <w:rPr>
                <w:sz w:val="12"/>
                <w:szCs w:val="12"/>
                <w:color w:val="auto"/>
              </w:rPr>
            </w:pPr>
          </w:p>
        </w:tc>
        <w:tc>
          <w:tcPr>
            <w:tcW w:w="31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rPr>
              <w:t>Debt Rating</w:t>
            </w:r>
          </w:p>
        </w:tc>
        <w:tc>
          <w:tcPr>
            <w:tcW w:w="1040" w:type="dxa"/>
            <w:vAlign w:val="bottom"/>
            <w:gridSpan w:val="2"/>
            <w:vMerge w:val="continue"/>
          </w:tcPr>
          <w:p>
            <w:pPr>
              <w:spacing w:after="0"/>
              <w:rPr>
                <w:sz w:val="12"/>
                <w:szCs w:val="12"/>
                <w:color w:val="auto"/>
              </w:rPr>
            </w:pPr>
          </w:p>
        </w:tc>
        <w:tc>
          <w:tcPr>
            <w:tcW w:w="15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Letter of Credit</w:t>
            </w: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Margin for Base</w:t>
            </w:r>
          </w:p>
        </w:tc>
        <w:tc>
          <w:tcPr>
            <w:tcW w:w="0" w:type="dxa"/>
            <w:vAlign w:val="bottom"/>
          </w:tcPr>
          <w:p>
            <w:pPr>
              <w:spacing w:after="0"/>
              <w:rPr>
                <w:sz w:val="1"/>
                <w:szCs w:val="1"/>
                <w:color w:val="auto"/>
              </w:rPr>
            </w:pPr>
          </w:p>
        </w:tc>
      </w:tr>
      <w:tr>
        <w:trPr>
          <w:trHeight w:val="163"/>
        </w:trPr>
        <w:tc>
          <w:tcPr>
            <w:tcW w:w="780" w:type="dxa"/>
            <w:vAlign w:val="bottom"/>
            <w:tcBorders>
              <w:bottom w:val="single" w:sz="8" w:color="auto"/>
            </w:tcBorders>
            <w:vMerge w:val="continue"/>
          </w:tcPr>
          <w:p>
            <w:pPr>
              <w:spacing w:after="0"/>
              <w:rPr>
                <w:sz w:val="13"/>
                <w:szCs w:val="13"/>
                <w:color w:val="auto"/>
              </w:rPr>
            </w:pPr>
          </w:p>
        </w:tc>
        <w:tc>
          <w:tcPr>
            <w:tcW w:w="2440" w:type="dxa"/>
            <w:vAlign w:val="bottom"/>
          </w:tcPr>
          <w:p>
            <w:pPr>
              <w:spacing w:after="0"/>
              <w:rPr>
                <w:sz w:val="13"/>
                <w:szCs w:val="13"/>
                <w:color w:val="auto"/>
              </w:rPr>
            </w:pPr>
          </w:p>
        </w:tc>
        <w:tc>
          <w:tcPr>
            <w:tcW w:w="3160" w:type="dxa"/>
            <w:vAlign w:val="bottom"/>
            <w:gridSpan w:val="2"/>
            <w:vMerge w:val="continue"/>
          </w:tcPr>
          <w:p>
            <w:pPr>
              <w:spacing w:after="0"/>
              <w:rPr>
                <w:sz w:val="13"/>
                <w:szCs w:val="13"/>
                <w:color w:val="auto"/>
              </w:rPr>
            </w:pPr>
          </w:p>
        </w:tc>
        <w:tc>
          <w:tcPr>
            <w:tcW w:w="1040" w:type="dxa"/>
            <w:vAlign w:val="bottom"/>
            <w:gridSpan w:val="2"/>
          </w:tcPr>
          <w:p>
            <w:pPr>
              <w:jc w:val="right"/>
              <w:ind w:right="700"/>
              <w:spacing w:after="0" w:line="158" w:lineRule="exact"/>
              <w:rPr>
                <w:sz w:val="20"/>
                <w:szCs w:val="20"/>
                <w:color w:val="auto"/>
              </w:rPr>
            </w:pPr>
            <w:r>
              <w:rPr>
                <w:rFonts w:ascii="Times New Roman" w:cs="Times New Roman" w:eastAsia="Times New Roman" w:hAnsi="Times New Roman"/>
                <w:sz w:val="14"/>
                <w:szCs w:val="14"/>
                <w:color w:val="auto"/>
              </w:rPr>
              <w:t>Fee</w:t>
            </w:r>
          </w:p>
        </w:tc>
        <w:tc>
          <w:tcPr>
            <w:tcW w:w="1560" w:type="dxa"/>
            <w:vAlign w:val="bottom"/>
            <w:gridSpan w:val="2"/>
          </w:tcPr>
          <w:p>
            <w:pPr>
              <w:jc w:val="center"/>
              <w:ind w:right="580"/>
              <w:spacing w:after="0" w:line="158" w:lineRule="exact"/>
              <w:rPr>
                <w:sz w:val="20"/>
                <w:szCs w:val="20"/>
                <w:color w:val="auto"/>
              </w:rPr>
            </w:pPr>
            <w:r>
              <w:rPr>
                <w:rFonts w:ascii="Times New Roman" w:cs="Times New Roman" w:eastAsia="Times New Roman" w:hAnsi="Times New Roman"/>
                <w:sz w:val="14"/>
                <w:szCs w:val="14"/>
                <w:color w:val="auto"/>
              </w:rPr>
              <w:t>Fees</w:t>
            </w:r>
          </w:p>
        </w:tc>
        <w:tc>
          <w:tcPr>
            <w:tcW w:w="11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color w:val="auto"/>
              </w:rPr>
              <w:t>Rate Loans</w:t>
            </w:r>
          </w:p>
        </w:tc>
        <w:tc>
          <w:tcPr>
            <w:tcW w:w="0" w:type="dxa"/>
            <w:vAlign w:val="bottom"/>
          </w:tcPr>
          <w:p>
            <w:pPr>
              <w:spacing w:after="0"/>
              <w:rPr>
                <w:sz w:val="1"/>
                <w:szCs w:val="1"/>
                <w:color w:val="auto"/>
              </w:rPr>
            </w:pPr>
          </w:p>
        </w:tc>
      </w:tr>
      <w:tr>
        <w:trPr>
          <w:trHeight w:val="20"/>
        </w:trPr>
        <w:tc>
          <w:tcPr>
            <w:tcW w:w="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2440" w:type="dxa"/>
            <w:vAlign w:val="bottom"/>
            <w:vMerge w:val="restart"/>
            <w:shd w:val="clear" w:color="auto" w:fill="CCEEFF"/>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vMerge w:val="continue"/>
            <w:shd w:val="clear" w:color="auto" w:fill="CCEEFF"/>
          </w:tcPr>
          <w:p>
            <w:pPr>
              <w:spacing w:after="0"/>
              <w:rPr>
                <w:sz w:val="17"/>
                <w:szCs w:val="17"/>
                <w:color w:val="auto"/>
              </w:rPr>
            </w:pPr>
          </w:p>
        </w:tc>
        <w:tc>
          <w:tcPr>
            <w:tcW w:w="2440" w:type="dxa"/>
            <w:vAlign w:val="bottom"/>
            <w:vMerge w:val="continue"/>
            <w:shd w:val="clear" w:color="auto" w:fill="CCEEFF"/>
          </w:tcPr>
          <w:p>
            <w:pPr>
              <w:spacing w:after="0"/>
              <w:rPr>
                <w:sz w:val="17"/>
                <w:szCs w:val="17"/>
                <w:color w:val="auto"/>
              </w:rPr>
            </w:pPr>
          </w:p>
        </w:tc>
        <w:tc>
          <w:tcPr>
            <w:tcW w:w="2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≥AA-/Aa3/AA-</w:t>
            </w:r>
          </w:p>
        </w:tc>
        <w:tc>
          <w:tcPr>
            <w:tcW w:w="46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3" w:lineRule="exact"/>
              <w:rPr>
                <w:sz w:val="20"/>
                <w:szCs w:val="20"/>
                <w:color w:val="auto"/>
              </w:rPr>
            </w:pPr>
            <w:r>
              <w:rPr>
                <w:rFonts w:ascii="Times New Roman" w:cs="Times New Roman" w:eastAsia="Times New Roman" w:hAnsi="Times New Roman"/>
                <w:sz w:val="18"/>
                <w:szCs w:val="18"/>
                <w:color w:val="auto"/>
              </w:rPr>
              <w:t>0.040%</w:t>
            </w:r>
          </w:p>
        </w:tc>
        <w:tc>
          <w:tcPr>
            <w:tcW w:w="1560" w:type="dxa"/>
            <w:vAlign w:val="bottom"/>
            <w:gridSpan w:val="2"/>
            <w:shd w:val="clear" w:color="auto" w:fill="CCEEFF"/>
          </w:tcPr>
          <w:p>
            <w:pPr>
              <w:jc w:val="right"/>
              <w:ind w:right="440"/>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11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2440" w:type="dxa"/>
            <w:vAlign w:val="bottom"/>
          </w:tcPr>
          <w:p>
            <w:pPr>
              <w:spacing w:after="0"/>
              <w:rPr>
                <w:sz w:val="18"/>
                <w:szCs w:val="18"/>
                <w:color w:val="auto"/>
              </w:rPr>
            </w:pPr>
          </w:p>
        </w:tc>
        <w:tc>
          <w:tcPr>
            <w:tcW w:w="3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A+/A1/A+</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0.050%</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0.575%</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III</w:t>
            </w:r>
          </w:p>
        </w:tc>
        <w:tc>
          <w:tcPr>
            <w:tcW w:w="24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A/A2/A</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0.065%</w:t>
            </w: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0.685%</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2440" w:type="dxa"/>
            <w:vAlign w:val="bottom"/>
          </w:tcPr>
          <w:p>
            <w:pPr>
              <w:spacing w:after="0"/>
              <w:rPr>
                <w:sz w:val="18"/>
                <w:szCs w:val="18"/>
                <w:color w:val="auto"/>
              </w:rPr>
            </w:pPr>
          </w:p>
        </w:tc>
        <w:tc>
          <w:tcPr>
            <w:tcW w:w="3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A-/A3/A-</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0.08%</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0.795%</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w:t>
            </w:r>
          </w:p>
        </w:tc>
        <w:tc>
          <w:tcPr>
            <w:tcW w:w="24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rPr>
              <w:t>≤BBB+/Baa1/BBB+</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0.100%</w:t>
            </w: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0.90%</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53" w:lineRule="auto"/>
        <w:rPr>
          <w:sz w:val="20"/>
          <w:szCs w:val="20"/>
          <w:color w:val="auto"/>
        </w:rPr>
      </w:pPr>
      <w:r>
        <w:rPr>
          <w:rFonts w:ascii="Times New Roman" w:cs="Times New Roman" w:eastAsia="Times New Roman" w:hAnsi="Times New Roman"/>
          <w:sz w:val="18"/>
          <w:szCs w:val="18"/>
          <w:color w:val="auto"/>
        </w:rPr>
        <w:t>Each change in the Applicable Rate resulting from a publicly announced change in the Debt Rating shall be effective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case of an upgrade, during the period commencing on the date of delivery by the Company to the Administrative Agent of notice thereof pursuant to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and ending on the date immediately preceding the effective date of the next such change and, in the case of a downgrade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the period commencing on the date of the public announcement thereof and ending on the date immediately preceding the effective date of the next such change. If at any time the respective Debt Ratings issued by the three rating agencies are not at the same Pricing Level (with the Debt Rating for Pricing Level 1 being the highest and the Debt Rating for Pricing Level 5 being the lowest), and (i) if only one of the rating agencies shall have in effect a Debt Rating, then the Pricing Level that is one level lower than the level of the Debt Rating shall apply; (ii) if only two rating agencies shall have in effect a Debt Rating, and such Debt Ratings differ by one level, then the Pricing Level for the higher of the two Debt Ratings shall apply; (iii) if only two rating agencies shall have in effect a Debt Rating, and there is a split in Debt Ratings of such rating agencies of more than one level, then the Pricing Level that is one level lower than the higher of the two Debt Ratings shall apply; (iv) if three rating agencies shall have in effect a Debt Rating, and any two or three of the Debt Ratings are the same, then the Pricing Level shall be determined by reference to such Debt Ratings; and (v) if three rating agencies shall have in effect a Debt Rating and each Debt Rating is in a different Pricing Level, the Pricing Level that is the middle of the three ratings shall apply. If the Borrower does not have any Debt Rating, Pricing Level 5 shall apply.</w:t>
      </w:r>
    </w:p>
    <w:p>
      <w:pPr>
        <w:spacing w:after="0" w:line="187"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Applicant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5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Arrangers</w:t>
      </w:r>
      <w:r>
        <w:rPr>
          <w:rFonts w:ascii="Times New Roman" w:cs="Times New Roman" w:eastAsia="Times New Roman" w:hAnsi="Times New Roman"/>
          <w:sz w:val="18"/>
          <w:szCs w:val="18"/>
          <w:color w:val="auto"/>
        </w:rPr>
        <w:t>” means the Persons named as joint lead arrangers and joint bookrunners on the cover page of this Agreement, acting in such capacities.</w:t>
      </w:r>
    </w:p>
    <w:p>
      <w:pPr>
        <w:spacing w:after="0" w:line="155" w:lineRule="exact"/>
        <w:rPr>
          <w:sz w:val="20"/>
          <w:szCs w:val="20"/>
          <w:color w:val="auto"/>
        </w:rPr>
      </w:pPr>
    </w:p>
    <w:p>
      <w:pPr>
        <w:jc w:val="both"/>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10.06</w:t>
      </w:r>
      <w:r>
        <w:rPr>
          <w:rFonts w:ascii="Times New Roman" w:cs="Times New Roman" w:eastAsia="Times New Roman" w:hAnsi="Times New Roman"/>
          <w:sz w:val="18"/>
          <w:szCs w:val="18"/>
          <w:color w:val="auto"/>
        </w:rPr>
        <w:t xml:space="preserve"> or any other form (including electronic documentation generated by MarkitClear or other electronic platform) approved by the Administrative Agent and reasonably acceptable to the Company.</w:t>
      </w:r>
    </w:p>
    <w:p>
      <w:pPr>
        <w:spacing w:after="0" w:line="176"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Attributable Indebtedness</w:t>
      </w:r>
      <w:r>
        <w:rPr>
          <w:rFonts w:ascii="Times New Roman" w:cs="Times New Roman" w:eastAsia="Times New Roman" w:hAnsi="Times New Roman"/>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53" w:right="459" w:bottom="1440" w:gutter="0" w:footer="0" w:header="0"/>
        </w:sectPr>
      </w:pPr>
    </w:p>
    <w:bookmarkStart w:id="12" w:name="page13"/>
    <w:bookmarkEnd w:id="12"/>
    <w:p>
      <w:pPr>
        <w:jc w:val="both"/>
        <w:ind w:right="3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Company and its Subsidiaries for the fiscal year ended November 2, 2024, and the related consolidated statements of income or operations, shareholders’ equity and cash flows for such fiscal year of the Company and its Subsidiaries, including the notes thereto.</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Auto-Extension Letter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Availability Period</w:t>
      </w:r>
      <w:r>
        <w:rPr>
          <w:rFonts w:ascii="Times New Roman" w:cs="Times New Roman" w:eastAsia="Times New Roman" w:hAnsi="Times New Roman"/>
          <w:sz w:val="18"/>
          <w:szCs w:val="18"/>
          <w:color w:val="auto"/>
        </w:rPr>
        <w:t xml:space="preserve">” means the period from and including the Closing Date to the earliest of (a) the Maturity Date, (b) the date of termination of the Aggregate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(c) the date of termination of the commitment of each Lender to make Loans and of the obligation of each L/C Issuer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Base Rate</w:t>
      </w:r>
      <w:r>
        <w:rPr>
          <w:rFonts w:ascii="Times New Roman" w:cs="Times New Roman" w:eastAsia="Times New Roman" w:hAnsi="Times New Roman"/>
          <w:sz w:val="18"/>
          <w:szCs w:val="18"/>
          <w:color w:val="auto"/>
        </w:rPr>
        <w:t>” means for any day a fluctuating rate of interest per annum equal to the highest of (a) the Federal Funds Rate plus 1/2 of 1%, (b) the rate of interest in effect for such day as publicly announced from time to time by Bank of America as its “prime rate”, (c) Term SOFR (or any successor rate)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 If the Base Rate is being used as an alternate rate of interest pursuant to Section 3.03 hereof, then the Base Rate shall be the greater of clauses (a), (b) and (d) above and shall be determined without reference to clause (c) above.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Base Rate Committed Loan</w:t>
      </w:r>
      <w:r>
        <w:rPr>
          <w:rFonts w:ascii="Times New Roman" w:cs="Times New Roman" w:eastAsia="Times New Roman" w:hAnsi="Times New Roman"/>
          <w:sz w:val="18"/>
          <w:szCs w:val="18"/>
          <w:color w:val="auto"/>
        </w:rPr>
        <w:t>” means a Committed Loan that is a Base Rate Loan.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3" w:name="page14"/>
    <w:bookmarkEnd w:id="13"/>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BofA Securities</w:t>
      </w:r>
      <w:r>
        <w:rPr>
          <w:rFonts w:ascii="Times New Roman" w:cs="Times New Roman" w:eastAsia="Times New Roman" w:hAnsi="Times New Roman"/>
          <w:sz w:val="18"/>
          <w:szCs w:val="18"/>
          <w:color w:val="auto"/>
        </w:rPr>
        <w:t>” means BofA Securities, Inc., in its capacity as a joint lead arranger and bookrunner.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each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Borrowing</w:t>
      </w:r>
      <w:r>
        <w:rPr>
          <w:rFonts w:ascii="Times New Roman" w:cs="Times New Roman" w:eastAsia="Times New Roman" w:hAnsi="Times New Roman"/>
          <w:sz w:val="18"/>
          <w:szCs w:val="18"/>
          <w:color w:val="auto"/>
        </w:rPr>
        <w:t>” means a Committed Borrowing or a Swing Line Borrowing, as the context may require.</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and:</w:t>
      </w:r>
    </w:p>
    <w:p>
      <w:pPr>
        <w:spacing w:after="0" w:line="51" w:lineRule="exact"/>
        <w:rPr>
          <w:sz w:val="20"/>
          <w:szCs w:val="20"/>
          <w:color w:val="auto"/>
        </w:rPr>
      </w:pPr>
    </w:p>
    <w:p>
      <w:pPr>
        <w:jc w:val="both"/>
        <w:ind w:left="440" w:right="260" w:firstLine="419"/>
        <w:spacing w:after="0" w:line="266" w:lineRule="auto"/>
        <w:tabs>
          <w:tab w:leader="none" w:pos="1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TARGET Day;</w:t>
      </w:r>
    </w:p>
    <w:p>
      <w:pPr>
        <w:spacing w:after="0" w:line="6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Daily Rate Loan denominated in Sterling, means a day other than a day banks are closed for general business in London because such day is a Saturday, Sunday or a legal holiday under the laws of the United Kingdom;</w:t>
      </w:r>
    </w:p>
    <w:p>
      <w:pPr>
        <w:spacing w:after="0" w:line="67" w:lineRule="exact"/>
        <w:rPr>
          <w:rFonts w:ascii="Times New Roman" w:cs="Times New Roman" w:eastAsia="Times New Roman" w:hAnsi="Times New Roman"/>
          <w:sz w:val="18"/>
          <w:szCs w:val="18"/>
          <w:color w:val="auto"/>
        </w:rPr>
      </w:pPr>
    </w:p>
    <w:p>
      <w:pPr>
        <w:jc w:val="both"/>
        <w:ind w:left="440" w:right="600" w:firstLine="419"/>
        <w:spacing w:after="0" w:line="266" w:lineRule="auto"/>
        <w:tabs>
          <w:tab w:leader="none" w:pos="1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any Alternative Currency Loan denominated in a currency other than Euro or Sterling, means any such day on which dealings in deposits in the relevant currency are conducted by and between banks in the applicable offshore interbank market for such currency; and</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76"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one or more of the L/C Issuers or the Lenders, as collateral for L/C Obligations or obligations of the Lenders to fund participations in respect of L/C Obligations, cash or deposit account balances or other credit support reasonably satisfactory to the Administrative Agent and the applicable L/C Issuer, in each case pursuant to documentation in form and substance reasonably satisfactory to the Administrative Agent and the applicable L/C Issuer.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14" w:name="page15"/>
    <w:bookmarkEnd w:id="14"/>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Change in Law</w:t>
      </w:r>
      <w:r>
        <w:rPr>
          <w:rFonts w:ascii="Times New Roman" w:cs="Times New Roman" w:eastAsia="Times New Roman" w:hAnsi="Times New Roman"/>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regardless of the date enacted, adopted or issued.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 means an event or series of events by which:</w:t>
      </w:r>
    </w:p>
    <w:p>
      <w:pPr>
        <w:spacing w:after="0" w:line="121" w:lineRule="exact"/>
        <w:rPr>
          <w:sz w:val="20"/>
          <w:szCs w:val="20"/>
          <w:color w:val="auto"/>
        </w:rPr>
      </w:pPr>
    </w:p>
    <w:p>
      <w:pPr>
        <w:ind w:left="440" w:firstLine="419"/>
        <w:spacing w:after="0" w:line="254" w:lineRule="auto"/>
        <w:tabs>
          <w:tab w:leader="none" w:pos="1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18"/>
          <w:szCs w:val="18"/>
          <w:u w:val="single" w:color="auto"/>
          <w:color w:val="auto"/>
        </w:rPr>
        <w:t>option right</w:t>
      </w:r>
      <w:r>
        <w:rPr>
          <w:rFonts w:ascii="Times New Roman" w:cs="Times New Roman" w:eastAsia="Times New Roman" w:hAnsi="Times New Roman"/>
          <w:sz w:val="18"/>
          <w:szCs w:val="18"/>
          <w:color w:val="auto"/>
        </w:rPr>
        <w:t>”), directly or indirectly, of 40% or more of the Equity Interests of the Company entitled to vote for members of the board of directors or equivalent governing body of the Company on a fully-diluted basis (and taking into account all such Equity Interests that such person or group has the right to acquire pursuant to any option right);</w:t>
      </w:r>
    </w:p>
    <w:p>
      <w:pPr>
        <w:spacing w:after="0" w:line="8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for any reason cease (at any time during which any Subsidiary is a Designated Borrower) to Control any Designated Borrower.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means April 11,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Commitment</w:t>
      </w:r>
      <w:r>
        <w:rPr>
          <w:rFonts w:ascii="Times New Roman" w:cs="Times New Roman" w:eastAsia="Times New Roman" w:hAnsi="Times New Roman"/>
          <w:sz w:val="18"/>
          <w:szCs w:val="18"/>
          <w:color w:val="auto"/>
        </w:rPr>
        <w:t xml:space="preserve">” means, as to each Lender, its obligation to (a) make Committed Loans to the Borrowers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 as such amount may be adjusted from time to time in accordance with this Agreement. The aggregate amount of the Commitments on the Closing Date is THREE BILLION DOLLARS ($3,000,000,000).</w:t>
      </w:r>
    </w:p>
    <w:p>
      <w:pPr>
        <w:spacing w:after="0" w:line="179"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Committed Borrowing</w:t>
      </w:r>
      <w:r>
        <w:rPr>
          <w:rFonts w:ascii="Times New Roman" w:cs="Times New Roman" w:eastAsia="Times New Roman" w:hAnsi="Times New Roman"/>
          <w:sz w:val="18"/>
          <w:szCs w:val="18"/>
          <w:color w:val="auto"/>
        </w:rPr>
        <w:t xml:space="preserve">” means a borrowing consisting of simultaneous Committed Loans of the same Type and to the same Borrower and, in the case of Term SOFR Loans and Alternative Currency Term Rate Loans,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Committed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15" w:name="page16"/>
    <w:bookmarkEnd w:id="1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Committed Loan Notice</w:t>
      </w:r>
      <w:r>
        <w:rPr>
          <w:rFonts w:ascii="Times New Roman" w:cs="Times New Roman" w:eastAsia="Times New Roman" w:hAnsi="Times New Roman"/>
          <w:sz w:val="18"/>
          <w:szCs w:val="18"/>
          <w:color w:val="auto"/>
        </w:rPr>
        <w:t>” means a notice of (a) a Committed Borrowing, (b) a conversion of Committed Loans from one Type to the other, or</w:t>
      </w:r>
    </w:p>
    <w:p>
      <w:pPr>
        <w:spacing w:after="0" w:line="31" w:lineRule="exact"/>
        <w:rPr>
          <w:sz w:val="20"/>
          <w:szCs w:val="20"/>
          <w:color w:val="auto"/>
        </w:rPr>
      </w:pPr>
    </w:p>
    <w:p>
      <w:pPr>
        <w:ind w:left="4" w:hanging="4"/>
        <w:spacing w:after="0" w:line="253"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continuation of Term SOFR Loans and Alternative Currency Term Rate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2.02</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Guaranty</w:t>
      </w:r>
      <w:r>
        <w:rPr>
          <w:rFonts w:ascii="Times New Roman" w:cs="Times New Roman" w:eastAsia="Times New Roman" w:hAnsi="Times New Roman"/>
          <w:sz w:val="18"/>
          <w:szCs w:val="18"/>
          <w:color w:val="auto"/>
        </w:rPr>
        <w:t xml:space="preserve">” means any Company Guaranty made by the Company in favor of the Administrative Agent and the Lenders, substantially in the form of </w:t>
      </w:r>
      <w:r>
        <w:rPr>
          <w:rFonts w:ascii="Times New Roman" w:cs="Times New Roman" w:eastAsia="Times New Roman" w:hAnsi="Times New Roman"/>
          <w:sz w:val="18"/>
          <w:szCs w:val="18"/>
          <w:u w:val="single" w:color="auto"/>
          <w:color w:val="auto"/>
        </w:rPr>
        <w:t>EXHIBIT 1.01(a)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88" w:lineRule="exact"/>
        <w:rPr>
          <w:sz w:val="20"/>
          <w:szCs w:val="20"/>
          <w:color w:val="auto"/>
        </w:rPr>
      </w:pPr>
    </w:p>
    <w:p>
      <w:pPr>
        <w:ind w:left="4" w:right="1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Consolidated EBITDA</w:t>
      </w:r>
      <w:r>
        <w:rPr>
          <w:rFonts w:ascii="Times New Roman" w:cs="Times New Roman" w:eastAsia="Times New Roman" w:hAnsi="Times New Roman"/>
          <w:sz w:val="17"/>
          <w:szCs w:val="17"/>
          <w:color w:val="auto"/>
        </w:rPr>
        <w:t xml:space="preserve">” means, for any period, for the Company and its Subsidiaries on a consolidated basis, an amount equal to Consolidated Net Income for such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 the following to the extent deducted in calculating such Consolidated Net Income and without duplication:</w:t>
      </w:r>
    </w:p>
    <w:p>
      <w:pPr>
        <w:spacing w:after="0" w:line="1" w:lineRule="exact"/>
        <w:rPr>
          <w:sz w:val="20"/>
          <w:szCs w:val="20"/>
          <w:color w:val="auto"/>
        </w:rPr>
      </w:pPr>
    </w:p>
    <w:p>
      <w:pPr>
        <w:ind w:left="4" w:right="60" w:hanging="4"/>
        <w:spacing w:after="0" w:line="251"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Charges for such period, (ii) the provision for federal, state, local and foreign income Taxes payable by the Company and its Subsidiaries for such period, (iii) depreciation and amortization expense for such period, (iv) non-cash stock-based compensation expense for such period, (v) certain non-recurring expenses of the Company and its Subsidiaries incurred prior to the Closing Date, as more fully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w:t>
      </w:r>
      <w:r>
        <w:rPr>
          <w:rFonts w:ascii="Times New Roman" w:cs="Times New Roman" w:eastAsia="Times New Roman" w:hAnsi="Times New Roman"/>
          <w:sz w:val="18"/>
          <w:szCs w:val="18"/>
          <w:color w:val="auto"/>
        </w:rPr>
        <w:t xml:space="preserve">, for such period, and non-recurring cash expenses relating to pension liabilities incurred after the Closing Date, in an aggregate amount not to exceed $300,000,000, (vi) non-recurring expenses (whether or not separately identified on the profit and loss statement) of the Company and its Subsidiaries which do not represent a cash item in such period or any future period, (vii) non-recurring cash expenses (whether or not separately identified on the profit and loss statement) of the Company and its Subsidiaries to the extent such cash expenses are not paid in such period but will be paid in a future period (it being understood that such nonrecurring cash expenses will reduce Consolidated EBITDA for the period in which paid), (viii) fees and expenses incurred in connection with the execution and delivery of this Agreement and the related transactions and (ix) fees and expenses incurred in connection with any Qualified Acquisition,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to the extent included in calculating such Consolidated Net Income, all non-recurring non-cash items increasing Consolidated Net Income for such period, all as determined in accordance with GAAP.</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6" w:right="479" w:bottom="1440" w:gutter="0" w:footer="0" w:header="0"/>
        </w:sectPr>
      </w:pPr>
    </w:p>
    <w:bookmarkStart w:id="16" w:name="page17"/>
    <w:bookmarkEnd w:id="1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Consolidated EBITDA Adjustments</w:t>
      </w:r>
      <w:r>
        <w:rPr>
          <w:rFonts w:ascii="Times New Roman" w:cs="Times New Roman" w:eastAsia="Times New Roman" w:hAnsi="Times New Roman"/>
          <w:sz w:val="18"/>
          <w:szCs w:val="18"/>
          <w:color w:val="auto"/>
        </w:rPr>
        <w:t xml:space="preserve">” means, (a) in connection with any Person acquired by the Company or any of its Subsidiaries or any other assets acquired by the Company or any of its Subsidiaries during the applicable four fiscal quarter measurement period for purposes of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in each case where there exist historical financial statements with respect thereto or the Company provides internally prepared separate financial statements to the Administrative Agent with respect to such Person or assets (such statements to be reasonably acceptable to the Administrative Agent), Consolidated EBITDA shall be calculated, without duplication, on a pro forma basis as if such Person or assets had been acquired on the first day of such four fiscal quarter period, (b) in connection with any Person disposed of by the Company or any of its Subsidiaries or any other assets disposed of by the Company or any of its Subsidiaries during the applicable four fiscal quarter measurement period for purposes of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in each case to the extent there exist historical financial statements with respect to such Person or assets or the Company provides (or, upon the request of the Administrative Agent, can reasonably provide) internally prepared separate financial statements to the Administrative Agent with respect to such Person or assets (such statements to be reasonably acceptable to the Administrative Agent), Consolidated EBITDA shall be calculated, without duplication, on a pro forma basis as if such Person or assets had been disposed of on the first day of such four fiscal quarter period and (c) any pro forma calculation of Consolidated EBITDA pursuant to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may include, without duplication, operating expense reductions, other operating improvements, synergies or operational changes or restructurings reasonably expected to result from the applicable acquisition or disposition, in each case in the 12-month period following the consummation of such acquisition or disposition, as determined in the reasonable good faith determination of the Company and set forth in the Compliance Certificate delivered with respect to each applicable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addbacks related to any applicable pro forma events shall not in the aggregate exceed 15% of Consolidated EBITDA (calculated before giving effect to such addbacks) in any 12-month period.</w:t>
      </w:r>
    </w:p>
    <w:p>
      <w:pPr>
        <w:spacing w:after="0" w:line="193"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Consolidated Interest Charges</w:t>
      </w:r>
      <w:r>
        <w:rPr>
          <w:rFonts w:ascii="Times New Roman" w:cs="Times New Roman" w:eastAsia="Times New Roman" w:hAnsi="Times New Roman"/>
          <w:sz w:val="18"/>
          <w:szCs w:val="18"/>
          <w:color w:val="auto"/>
        </w:rPr>
        <w:t>” means, for any period, for the Company and its Subsidiaries on a consolidated basis, the sum of (a)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and (b) the portion of rent expense of the Company and its Subsidiaries with respect to such period under capital leases that is treated as interest in accordance with GAAP.</w:t>
      </w:r>
    </w:p>
    <w:p>
      <w:pPr>
        <w:spacing w:after="0" w:line="179" w:lineRule="exact"/>
        <w:rPr>
          <w:sz w:val="20"/>
          <w:szCs w:val="20"/>
          <w:color w:val="auto"/>
        </w:rPr>
      </w:pPr>
    </w:p>
    <w:p>
      <w:pPr>
        <w:ind w:right="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Consolidated Net Income</w:t>
      </w:r>
      <w:r>
        <w:rPr>
          <w:rFonts w:ascii="Times New Roman" w:cs="Times New Roman" w:eastAsia="Times New Roman" w:hAnsi="Times New Roman"/>
          <w:sz w:val="17"/>
          <w:szCs w:val="17"/>
          <w:color w:val="auto"/>
        </w:rPr>
        <w:t>” means, for any period, for the Company and its Subsidiaries on a consolidated basis, the net income of the Company and its Subsidiaries (excluding extraordinary gains and extraordinary losses) for that period, in each case as determined in accordance with GAAP.</w:t>
      </w:r>
    </w:p>
    <w:p>
      <w:pPr>
        <w:spacing w:after="0" w:line="132"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Consolidated Tangible Assets</w:t>
      </w:r>
      <w:r>
        <w:rPr>
          <w:rFonts w:ascii="Times New Roman" w:cs="Times New Roman" w:eastAsia="Times New Roman" w:hAnsi="Times New Roman"/>
          <w:sz w:val="18"/>
          <w:szCs w:val="18"/>
          <w:color w:val="auto"/>
        </w:rPr>
        <w:t>” means, at any time, the consolidated tangible assets of the Company and its Subsidiaries, as determined in accordance with GAAP.</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ind w:right="3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3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7" w:name="page18"/>
    <w:bookmarkEnd w:id="17"/>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Daily Simple SOFR</w:t>
      </w:r>
      <w:r>
        <w:rPr>
          <w:rFonts w:ascii="Times New Roman" w:cs="Times New Roman" w:eastAsia="Times New Roman" w:hAnsi="Times New Roman"/>
          <w:sz w:val="18"/>
          <w:szCs w:val="18"/>
          <w:color w:val="auto"/>
        </w:rPr>
        <w:t>” with respect to any applicable determination date means the SOFR published on such date on the Federal Reserve Bank of New York’s website (or any successor source).</w:t>
      </w:r>
    </w:p>
    <w:p>
      <w:pPr>
        <w:spacing w:after="0" w:line="155"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Debt Rating</w:t>
      </w:r>
      <w:r>
        <w:rPr>
          <w:rFonts w:ascii="Times New Roman" w:cs="Times New Roman" w:eastAsia="Times New Roman" w:hAnsi="Times New Roman"/>
          <w:sz w:val="18"/>
          <w:szCs w:val="18"/>
          <w:color w:val="auto"/>
        </w:rPr>
        <w:t>” means, as of any date of determination, the rating as determined by Fitch, S&amp;P and Moody’s (collectively, the “</w:t>
      </w:r>
      <w:r>
        <w:rPr>
          <w:rFonts w:ascii="Times New Roman" w:cs="Times New Roman" w:eastAsia="Times New Roman" w:hAnsi="Times New Roman"/>
          <w:sz w:val="18"/>
          <w:szCs w:val="18"/>
          <w:u w:val="single" w:color="auto"/>
          <w:color w:val="auto"/>
        </w:rPr>
        <w:t>Debt Ratings</w:t>
      </w:r>
      <w:r>
        <w:rPr>
          <w:rFonts w:ascii="Times New Roman" w:cs="Times New Roman" w:eastAsia="Times New Roman" w:hAnsi="Times New Roman"/>
          <w:sz w:val="18"/>
          <w:szCs w:val="18"/>
          <w:color w:val="auto"/>
        </w:rPr>
        <w:t>”) of the Company’s non-credit-enhanced, senior unsecured long- term debt.</w:t>
      </w:r>
    </w:p>
    <w:p>
      <w:pPr>
        <w:spacing w:after="0" w:line="15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1"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 Rate</w:t>
      </w:r>
      <w:r>
        <w:rPr>
          <w:rFonts w:ascii="Times New Roman" w:cs="Times New Roman" w:eastAsia="Times New Roman" w:hAnsi="Times New Roman"/>
          <w:sz w:val="18"/>
          <w:szCs w:val="18"/>
          <w:color w:val="auto"/>
        </w:rPr>
        <w:t>” means (a) when used with respect to Obligations other than Letter of Credit Fees, an interest rate equal to (i) the Base Rate plus</w:t>
      </w:r>
    </w:p>
    <w:p>
      <w:pPr>
        <w:spacing w:after="0" w:line="31" w:lineRule="exact"/>
        <w:rPr>
          <w:sz w:val="20"/>
          <w:szCs w:val="20"/>
          <w:color w:val="auto"/>
        </w:rPr>
      </w:pPr>
    </w:p>
    <w:p>
      <w:pPr>
        <w:ind w:left="4" w:right="80" w:hanging="4"/>
        <w:spacing w:after="0" w:line="253"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Rate, if any,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 Term SOFR Loan and/or an Alternative Currency Loan, the Default Rate shall be an interest rate equal to the interest rate (including any Applicable Rate) otherwise applicable to such Loan plus 2% per annum, in each case to the fullest extent permitted by applicable Laws, and (b) when used with respect to Letter of Credit Fees, a rate equal to the Applicable Rate for Letters of Credit plus 2% per annum.</w:t>
      </w:r>
    </w:p>
    <w:p>
      <w:pPr>
        <w:spacing w:after="0" w:line="185"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 Right”</w:t>
      </w:r>
      <w:r>
        <w:rPr>
          <w:rFonts w:ascii="Times New Roman" w:cs="Times New Roman" w:eastAsia="Times New Roman" w:hAnsi="Times New Roman"/>
          <w:sz w:val="18"/>
          <w:szCs w:val="18"/>
          <w:color w:val="auto"/>
        </w:rPr>
        <w:t xml:space="preserve"> has the meaning assigned to that term in, and shall be interpreted in accordance with, 12 C.F.R. §§ 252.81, 47.2 or 382.1, as applicable.</w:t>
      </w:r>
    </w:p>
    <w:p>
      <w:pPr>
        <w:spacing w:after="0" w:line="15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any Lender that (a) has failed to (i) fund all or any portion of its Committed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an L/C Issuer or the Swing Line Lender in writing that it does not intend to comply with its funding obligations hereunder, or has made a public statement to that effect (unless such writing or public statement relates to such Lender’s obligation to fund a Committed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w:t>
      </w:r>
    </w:p>
    <w:p>
      <w:pPr>
        <w:spacing w:after="0" w:line="6" w:lineRule="exact"/>
        <w:rPr>
          <w:sz w:val="20"/>
          <w:szCs w:val="20"/>
          <w:color w:val="auto"/>
        </w:rPr>
      </w:pPr>
    </w:p>
    <w:p>
      <w:pPr>
        <w:ind w:left="4" w:right="80" w:hanging="4"/>
        <w:spacing w:after="0" w:line="252" w:lineRule="auto"/>
        <w:tabs>
          <w:tab w:leader="none" w:pos="249" w:val="left"/>
        </w:tabs>
        <w:numPr>
          <w:ilvl w:val="0"/>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upon receipt of such written confirmation by the Administrative Agent and the Company), or (d) has, or has a direct or indirect parent company that has, (i) become the subject of a proceeding under any Debtor Relief Law or any Bail-In Action,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6" w:right="479" w:bottom="1440" w:gutter="0" w:footer="0" w:header="0"/>
        </w:sectPr>
      </w:pPr>
    </w:p>
    <w:bookmarkStart w:id="18" w:name="page19"/>
    <w:bookmarkEnd w:id="18"/>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Company, each L/C Issuer, the Swing Line Lender and each other Lender promptly following such determination.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Designated 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Designated Borrower Notice</w:t>
      </w:r>
      <w:r>
        <w:rPr>
          <w:rFonts w:ascii="Times New Roman" w:cs="Times New Roman" w:eastAsia="Times New Roman" w:hAnsi="Times New Roman"/>
          <w:sz w:val="18"/>
          <w:szCs w:val="18"/>
          <w:color w:val="auto"/>
        </w:rPr>
        <w:t xml:space="preserve">” means the notice substantially in the form of </w:t>
      </w:r>
      <w:r>
        <w:rPr>
          <w:rFonts w:ascii="Times New Roman" w:cs="Times New Roman" w:eastAsia="Times New Roman" w:hAnsi="Times New Roman"/>
          <w:sz w:val="18"/>
          <w:szCs w:val="18"/>
          <w:u w:val="single" w:color="auto"/>
          <w:color w:val="auto"/>
        </w:rPr>
        <w:t>EXHIBIT 2.18(b)</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Designated Borrower Request and Assumption Agreement</w:t>
      </w:r>
      <w:r>
        <w:rPr>
          <w:rFonts w:ascii="Times New Roman" w:cs="Times New Roman" w:eastAsia="Times New Roman" w:hAnsi="Times New Roman"/>
          <w:sz w:val="18"/>
          <w:szCs w:val="18"/>
          <w:color w:val="auto"/>
        </w:rPr>
        <w:t xml:space="preserve">” means the notice substantially in the form of </w:t>
      </w:r>
      <w:r>
        <w:rPr>
          <w:rFonts w:ascii="Times New Roman" w:cs="Times New Roman" w:eastAsia="Times New Roman" w:hAnsi="Times New Roman"/>
          <w:sz w:val="18"/>
          <w:szCs w:val="18"/>
          <w:u w:val="single" w:color="auto"/>
          <w:color w:val="auto"/>
        </w:rPr>
        <w:t>EXHIBIT 2.18(a)</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is the subject of any comprehensive Sanction, including the Crimea and non-government controlled areas of Ukraine, Cuba, Iran, North Korea and Syria.</w:t>
      </w:r>
    </w:p>
    <w:p>
      <w:pPr>
        <w:spacing w:after="0" w:line="15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(including any sale and leaseback transaction) of property of any Person, including any sale, assignment, transfer or other disposal, with or without recourse, of any notes or accounts receivable or any rights and claims associated therewith.</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any state of the United States or the District of Columbia.</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9" w:name="page20"/>
    <w:bookmarkEnd w:id="19"/>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Eligible Currency</w:t>
      </w:r>
      <w:r>
        <w:rPr>
          <w:rFonts w:ascii="Times New Roman" w:cs="Times New Roman" w:eastAsia="Times New Roman" w:hAnsi="Times New Roman"/>
          <w:sz w:val="18"/>
          <w:szCs w:val="18"/>
          <w:color w:val="auto"/>
        </w:rPr>
        <w:t>”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Required Lenders (in the case of any Loans to be denominated in an Alternative Currency) or any L/C Issuer (in the case of any Letter of Credit to be denominated in an Alternative Currency), (a) such currency no longer being readily available, freely transferable and convertible into Dollars, (b) a Dollar Equivalent is no longer readily calculable with respect to such currency, (c) with regard to Alternative Currencies other than Euro and Sterling, providing such currency is impracticable for the Required Lenders or such L/C Issuer, or (d) with regard to Alternative Currencies other than Euro and Sterling, such currency is no longer a currency in which the Required Lenders or such L/C Issuer are willing to make such Credit Extensions (each of (a), (b), (c), and (d) a “</w:t>
      </w:r>
      <w:r>
        <w:rPr>
          <w:rFonts w:ascii="Times New Roman" w:cs="Times New Roman" w:eastAsia="Times New Roman" w:hAnsi="Times New Roman"/>
          <w:sz w:val="18"/>
          <w:szCs w:val="18"/>
          <w:u w:val="single" w:color="auto"/>
          <w:color w:val="auto"/>
        </w:rPr>
        <w:t>Disqualifying Event</w:t>
      </w:r>
      <w:r>
        <w:rPr>
          <w:rFonts w:ascii="Times New Roman" w:cs="Times New Roman" w:eastAsia="Times New Roman" w:hAnsi="Times New Roman"/>
          <w:sz w:val="18"/>
          <w:szCs w:val="18"/>
          <w:color w:val="auto"/>
        </w:rPr>
        <w:t>”), then the Administrative Agent shall promptly notify the Lenders and the Company, and such country’s currency shall no longer be an Alternative Currency until such time as the Disqualifying Event(s) no longer exist. Within, five (5) Business Days after receipt of such notice from the Administrative Agent, the Borrowers shall repay all Loans in such currency to which the Disqualifying Event applies.</w:t>
      </w:r>
    </w:p>
    <w:p>
      <w:pPr>
        <w:spacing w:after="0" w:line="187"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means any and all applicable federal, state, local, foreign and other applicable statutes, laws, regulations, ordinances, rules, judgments, orders, decrees, permits, concessions, grants, franchises, governmental licenses, governmental agreements or governmental restrictions relating to pollution or the protection of the environment or the release of any materials into the environment, including those related to hazardous substances or wastes, air emissions and discharges to waste or public systems.</w:t>
      </w:r>
    </w:p>
    <w:p>
      <w:pPr>
        <w:spacing w:after="0" w:line="176"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Company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Equity Interests</w:t>
      </w:r>
      <w:r>
        <w:rPr>
          <w:rFonts w:ascii="Times New Roman" w:cs="Times New Roman" w:eastAsia="Times New Roman" w:hAnsi="Times New Roman"/>
          <w:sz w:val="18"/>
          <w:szCs w:val="18"/>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convertible or exchangeable into Equity Interests shall not be deemed to be Equity Interests unless and until such Indebtedness is so converted or exchanged.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20" w:name="page21"/>
    <w:bookmarkEnd w:id="20"/>
    <w:p>
      <w:pPr>
        <w:ind w:right="4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or treated as a single employer with the Company within the meaning of Section 414(b) or (c) of the Code (and Sections 414(m) and (o) of the Code for purposes of provisions relating to Section 412 of the Code).</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 Event</w:t>
      </w:r>
      <w:r>
        <w:rPr>
          <w:rFonts w:ascii="Times New Roman" w:cs="Times New Roman" w:eastAsia="Times New Roman" w:hAnsi="Times New Roman"/>
          <w:sz w:val="18"/>
          <w:szCs w:val="18"/>
          <w:color w:val="auto"/>
        </w:rPr>
        <w:t xml:space="preserve">” means (a) a Reportable Event with respect to a Pension Plan; (b) a withdrawal by the Company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insolvent; (d) the filing of a notice of intent to terminate, the treatment of a Pension Plan amendment as a termination under Section 4041 or 4041A of ERISA, or the institution by the PBGC of proceedings to terminate a Pension Plan; (e) any event or condition which constitutes grounds under Section 4042 of ERISA for the termination of, or the appointment of a trustee to administer, any Pension Plan; (f) the imposition of any liability under Title IV of ERISA, other than for PBGC premiums due but not delinquent under Section 4007 of ERISA, upon the Company or any ERISA Affiliate; or (g) the determination that any Pension Plan is considered an at-risk plan or a plan in endangered or critical status within the meaning of Sections 430, 431 and 432 of the Code or Sections 303, 304 and 305 of ERISA;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 Pension Plan or Multiemployer Plan in which neither the Company nor any Subsidiary is a participating or contributing employer, clauses (a) through (g) above shall be to the knowledge of the Company.</w:t>
      </w:r>
    </w:p>
    <w:p>
      <w:pPr>
        <w:spacing w:after="0" w:line="182"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mean the single currency of the Participating Member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(d) any U.S. federal withholding Taxes imposed under FATCA, and (e) any withholding Tax imposed by Ireland where such Tax would not be imposed if on the date on which the payment falls due (i) Lender is not, or has ceased to be, a Qualifying Lender other than as a result of a change after the date it became a Lender under this Agreement in (or in the interpretation, administration, or application of) any law, or any Irish double tax agreement or (ii) the Lender is a Treaty Lender and a Borrower is able to demonstrate that the payment could have been made to the Lender without such withholding or deduction, had that Lender complied with its obligations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Existing Credit Agreement</w:t>
      </w:r>
      <w:r>
        <w:rPr>
          <w:rFonts w:ascii="Times New Roman" w:cs="Times New Roman" w:eastAsia="Times New Roman" w:hAnsi="Times New Roman"/>
          <w:sz w:val="18"/>
          <w:szCs w:val="18"/>
          <w:color w:val="auto"/>
        </w:rPr>
        <w:t>” has the meaning specified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Existing Maturity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21" w:name="page22"/>
    <w:bookmarkEnd w:id="2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Extending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Facility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FATCA</w:t>
      </w:r>
      <w:r>
        <w:rPr>
          <w:rFonts w:ascii="Times New Roman" w:cs="Times New Roman" w:eastAsia="Times New Roman" w:hAnsi="Times New Roman"/>
          <w:sz w:val="18"/>
          <w:szCs w:val="18"/>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 (b) (1) of the Code.</w:t>
      </w:r>
    </w:p>
    <w:p>
      <w:pPr>
        <w:spacing w:after="0" w:line="17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Federal Funds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and (c) if such rate shall be less than zero, such rate shall be deemed to be zero for all purposes of this Agreement.</w:t>
      </w:r>
    </w:p>
    <w:p>
      <w:pPr>
        <w:spacing w:after="0" w:line="183"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Finance Subsidiary</w:t>
      </w:r>
      <w:r>
        <w:rPr>
          <w:rFonts w:ascii="Times New Roman" w:cs="Times New Roman" w:eastAsia="Times New Roman" w:hAnsi="Times New Roman"/>
          <w:sz w:val="17"/>
          <w:szCs w:val="17"/>
          <w:color w:val="auto"/>
        </w:rPr>
        <w:t xml:space="preserve">” means any Subsidiary of the Company that is a special purpose entity established solely in connection with any issuance or incurrence of Indebtedness by such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Subsidiary does not own any (i) Equity Interests in any Person, (ii) Indebtedness of any Subsidiary or other Affiliate of the Company or (iii) other assets, other than, in the case of this clause (iii), assets relating to its existence or arising under the documents creating such Indebtedness and assets arising from the investment of the proceeds of such Indebtedness in cash equivalents;</w:t>
      </w:r>
    </w:p>
    <w:p>
      <w:pPr>
        <w:ind w:left="4" w:right="120" w:hanging="4"/>
        <w:spacing w:after="0" w:line="255"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conducts no business or operations other than activities incidental to its existence and incurrence by it of such Indebtedness and on-lending or other distribution of the proceeds of such Indebtedness to the Company; and (c) such Subsidiary does not Guarantee any Indebtedness of the Company or any other Subsidiary.</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Fitch</w:t>
      </w:r>
      <w:r>
        <w:rPr>
          <w:rFonts w:ascii="Times New Roman" w:cs="Times New Roman" w:eastAsia="Times New Roman" w:hAnsi="Times New Roman"/>
          <w:sz w:val="18"/>
          <w:szCs w:val="18"/>
          <w:color w:val="auto"/>
        </w:rPr>
        <w:t>” means Fitch Rating, Inc. and any successor thereto.</w:t>
      </w:r>
    </w:p>
    <w:p>
      <w:pPr>
        <w:spacing w:after="0" w:line="225"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Borrower</w:t>
      </w:r>
      <w:r>
        <w:rPr>
          <w:rFonts w:ascii="Times New Roman" w:cs="Times New Roman" w:eastAsia="Times New Roman" w:hAnsi="Times New Roman"/>
          <w:sz w:val="18"/>
          <w:szCs w:val="18"/>
          <w:color w:val="auto"/>
        </w:rPr>
        <w:t>” means any Borrower that is organized under the laws of a jurisdiction other than the Unites States, a state thereof or the District of Columbia.</w:t>
      </w:r>
    </w:p>
    <w:p>
      <w:pPr>
        <w:spacing w:after="0" w:line="15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Lender</w:t>
      </w:r>
      <w:r>
        <w:rPr>
          <w:rFonts w:ascii="Times New Roman" w:cs="Times New Roman" w:eastAsia="Times New Roman" w:hAnsi="Times New Roman"/>
          <w:sz w:val="18"/>
          <w:szCs w:val="18"/>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76"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Subsidiary</w:t>
      </w:r>
      <w:r>
        <w:rPr>
          <w:rFonts w:ascii="Times New Roman" w:cs="Times New Roman" w:eastAsia="Times New Roman" w:hAnsi="Times New Roman"/>
          <w:sz w:val="18"/>
          <w:szCs w:val="18"/>
          <w:color w:val="auto"/>
        </w:rPr>
        <w:t>” means any Subsidiary that is organized under the laws of a jurisdiction other than the United States, a state thereof or the District of Columbia.</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an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each case, in accordance with the terms hereof.</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66" w:right="479" w:bottom="1440" w:gutter="0" w:footer="0" w:header="0"/>
        </w:sectPr>
      </w:pPr>
    </w:p>
    <w:bookmarkStart w:id="22" w:name="page23"/>
    <w:bookmarkEnd w:id="22"/>
    <w:p>
      <w:pPr>
        <w:ind w:left="4" w:right="4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5"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except as otherwise provided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76" w:lineRule="exact"/>
        <w:rPr>
          <w:sz w:val="20"/>
          <w:szCs w:val="20"/>
          <w:color w:val="auto"/>
        </w:rPr>
      </w:pPr>
    </w:p>
    <w:p>
      <w:pPr>
        <w:ind w:left="4" w:right="1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Guarantee</w:t>
      </w:r>
      <w:r>
        <w:rPr>
          <w:rFonts w:ascii="Times New Roman" w:cs="Times New Roman" w:eastAsia="Times New Roman" w:hAnsi="Times New Roman"/>
          <w:sz w:val="18"/>
          <w:szCs w:val="18"/>
          <w:color w:val="auto"/>
        </w:rPr>
        <w:t>” means, as to any Person, (a) any obligation, contingent or otherwise, of such Person guaranteeing any Indebtedness or other monetary obligation payable by another Person (the “primary obligor”)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thereof or to protect such obligee against loss in respect thereof (in whole or in part), or</w:t>
      </w:r>
    </w:p>
    <w:p>
      <w:pPr>
        <w:spacing w:after="0" w:line="5" w:lineRule="exact"/>
        <w:rPr>
          <w:sz w:val="20"/>
          <w:szCs w:val="20"/>
          <w:color w:val="auto"/>
        </w:rPr>
      </w:pPr>
    </w:p>
    <w:p>
      <w:pPr>
        <w:ind w:left="4" w:hanging="4"/>
        <w:spacing w:after="0" w:line="253"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as a verb has a corresponding meaning.</w:t>
      </w:r>
    </w:p>
    <w:p>
      <w:pPr>
        <w:spacing w:after="0" w:line="183"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Honor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Impacted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Increase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6" w:right="479" w:bottom="1440" w:gutter="0" w:footer="0" w:header="0"/>
        </w:sectPr>
      </w:pPr>
    </w:p>
    <w:bookmarkStart w:id="23" w:name="page24"/>
    <w:bookmarkEnd w:id="23"/>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51" w:lineRule="exact"/>
        <w:rPr>
          <w:sz w:val="20"/>
          <w:szCs w:val="20"/>
          <w:color w:val="auto"/>
        </w:rPr>
      </w:pPr>
    </w:p>
    <w:p>
      <w:pPr>
        <w:ind w:left="440" w:right="560" w:firstLine="419"/>
        <w:spacing w:after="0" w:line="282" w:lineRule="auto"/>
        <w:tabs>
          <w:tab w:leader="none" w:pos="11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contingent obligations of such Person arising in respect of letters of credit (including standby and commercial), bankers’ acceptances, bank guaranties, surety bonds and similar instruments;</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Swap Contract;</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(i) trade accounts payable in the ordinary course of business and (ii) earnouts or other earned deferred payment obligations measured in whole or in part by events or performance occurring after the purchase, to the extent such obligations are contingent);</w:t>
      </w:r>
    </w:p>
    <w:p>
      <w:pPr>
        <w:spacing w:after="0" w:line="67" w:lineRule="exact"/>
        <w:rPr>
          <w:rFonts w:ascii="Times New Roman" w:cs="Times New Roman" w:eastAsia="Times New Roman" w:hAnsi="Times New Roman"/>
          <w:sz w:val="18"/>
          <w:szCs w:val="18"/>
          <w:color w:val="auto"/>
        </w:rPr>
      </w:pPr>
    </w:p>
    <w:p>
      <w:pPr>
        <w:jc w:val="both"/>
        <w:ind w:left="440" w:right="300" w:firstLine="419"/>
        <w:spacing w:after="0" w:line="266" w:lineRule="auto"/>
        <w:tabs>
          <w:tab w:leader="none" w:pos="11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leases and Synthetic Lease Obligations;</w:t>
      </w:r>
    </w:p>
    <w:p>
      <w:pPr>
        <w:spacing w:after="0" w:line="117" w:lineRule="exact"/>
        <w:rPr>
          <w:rFonts w:ascii="Times New Roman" w:cs="Times New Roman" w:eastAsia="Times New Roman" w:hAnsi="Times New Roman"/>
          <w:sz w:val="18"/>
          <w:szCs w:val="18"/>
          <w:color w:val="auto"/>
        </w:rPr>
      </w:pPr>
    </w:p>
    <w:p>
      <w:pPr>
        <w:jc w:val="both"/>
        <w:ind w:left="440" w:right="300" w:firstLine="419"/>
        <w:spacing w:after="0" w:line="266" w:lineRule="auto"/>
        <w:tabs>
          <w:tab w:leader="none" w:pos="11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plus accrued and unpaid dividends;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or similar limited liability entity organized under the laws of a jurisdiction other than the United States or a state thereof)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83"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4" w:name="page25"/>
    <w:bookmarkEnd w:id="24"/>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Interest Payment Date</w:t>
      </w:r>
      <w:r>
        <w:rPr>
          <w:rFonts w:ascii="Times New Roman" w:cs="Times New Roman" w:eastAsia="Times New Roman" w:hAnsi="Times New Roman"/>
          <w:sz w:val="18"/>
          <w:szCs w:val="18"/>
          <w:color w:val="auto"/>
        </w:rPr>
        <w:t xml:space="preserve">” means, (a) as to any Loan other than a Base Rate Loan and any Alternative Currency Daily Rate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Interest Period for a Term SOFR Loan exceeds three months, the respective dates that fall every three months after the beginning of such Interest Period shall also be Interest Payment Dates; (b) as to any Base Rate Loan (including a Swing Line Loan), the last Business Day of each March, June, September and December and the Maturity Date; (c) as to any Alternative Currency Daily Rate Loan, the last Business Day of each month and the Maturity Date; and (d) as to any Alternative Currency Term Rate Loan, the last day of each Interest Period applicable to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an Alternative Currency Term Rate Loan exceeds three months, the respective dates that fall every three months after the beginning of such Interest Period shall be Interest Payment Dates.</w:t>
      </w:r>
    </w:p>
    <w:p>
      <w:pPr>
        <w:spacing w:after="0" w:line="18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Interest Period</w:t>
      </w:r>
      <w:r>
        <w:rPr>
          <w:rFonts w:ascii="Times New Roman" w:cs="Times New Roman" w:eastAsia="Times New Roman" w:hAnsi="Times New Roman"/>
          <w:sz w:val="18"/>
          <w:szCs w:val="18"/>
          <w:color w:val="auto"/>
        </w:rPr>
        <w:t xml:space="preserve">” means, as to each Term SOFR Loan and Alternative Currency Term Rate Loan, the period commencing on the date such Term SOFR Loan or Alternative Currency Term Rate Loan is disbursed or converted to or continued as a Term SOFR Loan or an Alternative Currency Term Rate Loan and ending on the date one, three or six months thereafter (in each case, subject to availability for the interest rate applicable to the relevant currency), as selected by the applicable Borrower in its Committed Loan Notice or such other period that is twelve months or less requested by the applicable Borrower and consented to by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5" w:lineRule="exact"/>
        <w:rPr>
          <w:sz w:val="20"/>
          <w:szCs w:val="20"/>
          <w:color w:val="auto"/>
        </w:rPr>
      </w:pPr>
    </w:p>
    <w:p>
      <w:pPr>
        <w:ind w:left="440" w:right="140" w:firstLine="419"/>
        <w:spacing w:after="0" w:line="282" w:lineRule="auto"/>
        <w:tabs>
          <w:tab w:leader="none" w:pos="11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5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or instrument entered into by the applicable L/C Issuer and the Company (or any Subsidiary) or in favor of such L/C Issuer and relating to such Letter of Credit.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Judgment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agreements consisting of contracts with Governmental Authorities entered into by a Person in the ordinary course of business), in each case whether or not having the force of law.</w:t>
      </w:r>
    </w:p>
    <w:p>
      <w:pPr>
        <w:spacing w:after="0" w:line="179"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Advance</w:t>
      </w:r>
      <w:r>
        <w:rPr>
          <w:rFonts w:ascii="Times New Roman" w:cs="Times New Roman" w:eastAsia="Times New Roman" w:hAnsi="Times New Roman"/>
          <w:sz w:val="18"/>
          <w:szCs w:val="18"/>
          <w:color w:val="auto"/>
        </w:rPr>
        <w:t>” means, with respect to each Lender, such Lender’s funding of its participation in any L/C Borrowing in accordance with its Applicable Percentage.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25" w:name="page26"/>
    <w:bookmarkEnd w:id="25"/>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Committed Borrowing.</w:t>
      </w:r>
    </w:p>
    <w:p>
      <w:pPr>
        <w:spacing w:after="0" w:line="15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Commitment</w:t>
      </w:r>
      <w:r>
        <w:rPr>
          <w:rFonts w:ascii="Times New Roman" w:cs="Times New Roman" w:eastAsia="Times New Roman" w:hAnsi="Times New Roman"/>
          <w:sz w:val="18"/>
          <w:szCs w:val="18"/>
          <w:color w:val="auto"/>
        </w:rPr>
        <w:t xml:space="preserve">” means, as to each L/C Issuer, its obligation to issue Letters of Credit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in an aggregate principal amount set forth opposite such L/C Issuer’s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L/C Commitment for any L/C Issuer cannot exceed the Letter of Credit Sublimit.</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5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Issuer</w:t>
      </w:r>
      <w:r>
        <w:rPr>
          <w:rFonts w:ascii="Times New Roman" w:cs="Times New Roman" w:eastAsia="Times New Roman" w:hAnsi="Times New Roman"/>
          <w:sz w:val="18"/>
          <w:szCs w:val="18"/>
          <w:color w:val="auto"/>
        </w:rPr>
        <w:t>” means Bank of America, JPMorgan Chase Bank, N.A., Morgan Stanley Bank, N.A. and/or an affiliate, Citibank, N.A., Barclays Bank PLC and BNP Paribas, each in its capacity as an issuer of Letters of Credit or any successor issuer of Letters of Credit hereunder.</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Obligations</w:t>
      </w:r>
      <w:r>
        <w:rPr>
          <w:rFonts w:ascii="Times New Roman" w:cs="Times New Roman" w:eastAsia="Times New Roman" w:hAnsi="Times New Roman"/>
          <w:sz w:val="18"/>
          <w:szCs w:val="18"/>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9" w:lineRule="exact"/>
        <w:rPr>
          <w:sz w:val="20"/>
          <w:szCs w:val="20"/>
          <w:color w:val="auto"/>
        </w:rPr>
      </w:pPr>
    </w:p>
    <w:p>
      <w:pPr>
        <w:ind w:right="2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Lender</w:t>
      </w:r>
      <w:r>
        <w:rPr>
          <w:rFonts w:ascii="Times New Roman" w:cs="Times New Roman" w:eastAsia="Times New Roman" w:hAnsi="Times New Roman"/>
          <w:sz w:val="17"/>
          <w:szCs w:val="17"/>
          <w:color w:val="auto"/>
        </w:rPr>
        <w:t xml:space="preserve">” means each of the Persons identified as a “Lender” on </w:t>
      </w:r>
      <w:r>
        <w:rPr>
          <w:rFonts w:ascii="Times New Roman" w:cs="Times New Roman" w:eastAsia="Times New Roman" w:hAnsi="Times New Roman"/>
          <w:sz w:val="17"/>
          <w:szCs w:val="17"/>
          <w:u w:val="single" w:color="auto"/>
          <w:color w:val="auto"/>
        </w:rPr>
        <w:t>Schedule 2.01</w:t>
      </w:r>
      <w:r>
        <w:rPr>
          <w:rFonts w:ascii="Times New Roman" w:cs="Times New Roman" w:eastAsia="Times New Roman" w:hAnsi="Times New Roman"/>
          <w:sz w:val="17"/>
          <w:szCs w:val="17"/>
          <w:color w:val="auto"/>
        </w:rPr>
        <w:t xml:space="preserve"> and their successors and assigns and each Person that executes a lender joinder agreement or commitment agreement in accordance with </w:t>
      </w:r>
      <w:r>
        <w:rPr>
          <w:rFonts w:ascii="Times New Roman" w:cs="Times New Roman" w:eastAsia="Times New Roman" w:hAnsi="Times New Roman"/>
          <w:sz w:val="17"/>
          <w:szCs w:val="17"/>
          <w:u w:val="single" w:color="auto"/>
          <w:color w:val="auto"/>
        </w:rPr>
        <w:t>Section 2.15(c)</w:t>
      </w:r>
      <w:r>
        <w:rPr>
          <w:rFonts w:ascii="Times New Roman" w:cs="Times New Roman" w:eastAsia="Times New Roman" w:hAnsi="Times New Roman"/>
          <w:sz w:val="17"/>
          <w:szCs w:val="17"/>
          <w:color w:val="auto"/>
        </w:rPr>
        <w:t xml:space="preserve"> and, as the context requires, includes the Swing Line Lender.</w:t>
      </w:r>
    </w:p>
    <w:p>
      <w:pPr>
        <w:spacing w:after="0" w:line="132"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Letter of Credit</w:t>
      </w:r>
      <w:r>
        <w:rPr>
          <w:rFonts w:ascii="Times New Roman" w:cs="Times New Roman" w:eastAsia="Times New Roman" w:hAnsi="Times New Roman"/>
          <w:sz w:val="18"/>
          <w:szCs w:val="18"/>
          <w:color w:val="auto"/>
        </w:rPr>
        <w:t>” means any standby letter of credit issued hereunder. Letters of Credit may be issued in Dollars or in an Alternative Currency.</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L/C Issuer.</w:t>
      </w:r>
    </w:p>
    <w:p>
      <w:pPr>
        <w:spacing w:after="0" w:line="15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Letter of Credit Expiration Date</w:t>
      </w:r>
      <w:r>
        <w:rPr>
          <w:rFonts w:ascii="Times New Roman" w:cs="Times New Roman" w:eastAsia="Times New Roman" w:hAnsi="Times New Roman"/>
          <w:sz w:val="18"/>
          <w:szCs w:val="18"/>
          <w:color w:val="auto"/>
        </w:rPr>
        <w:t>” means the day that is seven days prior to the Maturity Date then in effect (or, if such day is not a Business Day, the next preceding Business Day).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Letter of Credit Sublimit</w:t>
      </w:r>
      <w:r>
        <w:rPr>
          <w:rFonts w:ascii="Times New Roman" w:cs="Times New Roman" w:eastAsia="Times New Roman" w:hAnsi="Times New Roman"/>
          <w:sz w:val="18"/>
          <w:szCs w:val="18"/>
          <w:color w:val="auto"/>
        </w:rPr>
        <w:t>” means an amount equal to the lesser of (a) $75,000,000 and (b) the Aggregate Commitments. The Letter of Credit Sublimit is part of, and not in addition to, the Aggregate Commitments.</w:t>
      </w:r>
    </w:p>
    <w:p>
      <w:pPr>
        <w:spacing w:after="0" w:line="15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Loan</w:t>
      </w:r>
      <w:r>
        <w:rPr>
          <w:rFonts w:ascii="Times New Roman" w:cs="Times New Roman" w:eastAsia="Times New Roman" w:hAnsi="Times New Roman"/>
          <w:sz w:val="18"/>
          <w:szCs w:val="18"/>
          <w:color w:val="auto"/>
        </w:rPr>
        <w:t xml:space="preserve">” means an extension of credit by a Lender to a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Committed Loan or a Swing Line Loan.</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Loan Documents</w:t>
      </w:r>
      <w:r>
        <w:rPr>
          <w:rFonts w:ascii="Times New Roman" w:cs="Times New Roman" w:eastAsia="Times New Roman" w:hAnsi="Times New Roman"/>
          <w:sz w:val="18"/>
          <w:szCs w:val="18"/>
          <w:color w:val="auto"/>
        </w:rPr>
        <w:t xml:space="preserve">” means this Agreement, the Company Guaranty, the Subsidiary Guaranty, each Note, each Issuer Document, each Designated Borrower Request and Assumption Agreement,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this Agreement and the Agent Fee Letter.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Loan Parties</w:t>
      </w:r>
      <w:r>
        <w:rPr>
          <w:rFonts w:ascii="Times New Roman" w:cs="Times New Roman" w:eastAsia="Times New Roman" w:hAnsi="Times New Roman"/>
          <w:sz w:val="18"/>
          <w:szCs w:val="18"/>
          <w:color w:val="auto"/>
        </w:rPr>
        <w:t>” means, collectively, the Company, each Designated Borrower and each Subsidiary Guarantor.</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operations, business, assets, properties, liabilities (actual or contingent) or financial condition of the Company and its Subsidiaries, taken as a whole; (b) a material impairment of the rights and remedies of the Administrative Agent or any Lender under this Agreement or the Loan Documents, taken as a whole, or the ability of any Borrower to perform its obligations under this Agreement or the Loan Documents, taken as a whole; or (c) a material adverse effect upon the legality, validity, binding effect or enforceability against any Loan Party of this Agreement or the Loan Documents, taken as a whole.</w:t>
      </w:r>
    </w:p>
    <w:p>
      <w:pPr>
        <w:spacing w:after="0" w:line="17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Subsidiary</w:t>
      </w:r>
      <w:r>
        <w:rPr>
          <w:rFonts w:ascii="Times New Roman" w:cs="Times New Roman" w:eastAsia="Times New Roman" w:hAnsi="Times New Roman"/>
          <w:sz w:val="18"/>
          <w:szCs w:val="18"/>
          <w:color w:val="auto"/>
        </w:rPr>
        <w:t>” means each Subsidiary now existing or hereafter acquired or formed, and each successor thereto, together with its Subsidiaries on a consolidated basis, with respect to which any of the following criteria has been met: (a) the aggregate revenue generated by such Subsidiary and its Subsidiaries on a consolidated basis for the twelve month period ending as of the most recently completed fiscal quarter of the Company equals or exceeds 5% of the consolidated gross revenues of the Company and its Subsidiaries for such period, (b) the Consolidated EBITDA attributable to such Subsidiary and its Subsidiaries on a consolidated basis for the twelve month period ending as of the most recently completed fiscal quarter of the Company equals or exceeds 5% of Consolidated EBITDA for such period or (c) the aggregate book value of the assets of such Subsidiary and its Subsidiaries on a consolidated basis as of the last day of the most recently completed fiscal quarter of the Company equals or exceeds 5% of the book value of all of the assets of the Company and its Subsidiaries as of the last day of such period.</w:t>
      </w:r>
    </w:p>
    <w:p>
      <w:pPr>
        <w:spacing w:after="0" w:line="18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Maturity Date</w:t>
      </w:r>
      <w:r>
        <w:rPr>
          <w:rFonts w:ascii="Times New Roman" w:cs="Times New Roman" w:eastAsia="Times New Roman" w:hAnsi="Times New Roman"/>
          <w:sz w:val="18"/>
          <w:szCs w:val="18"/>
          <w:color w:val="auto"/>
        </w:rPr>
        <w:t xml:space="preserve">” means the later of (a) April 11, 2030 and (b) if maturity is extended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such extended maturity date as determined pursuant to such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Non-Extending Lender, its Maturity Date shall be the then applicable Existing Maturity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each case, if such date is not a Business Day, the Maturity Date shall be the next preceding Business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Minimum Collateral Amount</w:t>
      </w:r>
      <w:r>
        <w:rPr>
          <w:rFonts w:ascii="Times New Roman" w:cs="Times New Roman" w:eastAsia="Times New Roman" w:hAnsi="Times New Roman"/>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100% of the Fronting Exposure of the applicable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 2.16(a)(i)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an amount equal to 102% of the Outstanding Amount of all L/C Obligations, and (c) otherwise, an amount determined by the Administrative Agent and the applicable L/C Issuer in their sole discretion.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6" w:right="479" w:bottom="1440" w:gutter="0" w:footer="0" w:header="0"/>
        </w:sectPr>
      </w:pPr>
    </w:p>
    <w:bookmarkStart w:id="27" w:name="page28"/>
    <w:bookmarkEnd w:id="27"/>
    <w:p>
      <w:pPr>
        <w:ind w:right="540" w:firstLine="44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u w:val="single" w:color="auto"/>
          <w:color w:val="auto"/>
        </w:rPr>
        <w:t>Multiemployer Plan</w:t>
      </w:r>
      <w:r>
        <w:rPr>
          <w:rFonts w:ascii="Times New Roman" w:cs="Times New Roman" w:eastAsia="Times New Roman" w:hAnsi="Times New Roman"/>
          <w:sz w:val="17"/>
          <w:szCs w:val="17"/>
          <w:color w:val="auto"/>
        </w:rPr>
        <w:t>” means any employee benefit plan described in Section 4001(a)(3) of ERISA, to which the Company or any ERISA Affiliate makes or is obligated to make contributions, or during the preceding five plan years, has made or been obligated to make contributions.</w:t>
      </w:r>
    </w:p>
    <w:p>
      <w:pPr>
        <w:spacing w:after="0" w:line="132"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Multiple Employer Plan</w:t>
      </w:r>
      <w:r>
        <w:rPr>
          <w:rFonts w:ascii="Times New Roman" w:cs="Times New Roman" w:eastAsia="Times New Roman" w:hAnsi="Times New Roman"/>
          <w:sz w:val="18"/>
          <w:szCs w:val="18"/>
          <w:color w:val="auto"/>
        </w:rPr>
        <w:t>” means a Pension Plan which has two or more contributing sponsors (including the Company or any ERISA Affiliate) at least two of whom are not under common control, as such a plan is described in Section 4064 of ERISA.</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(b) has been approved by the Required Lenders.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Non-Extending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Non-Extension 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color w:val="auto"/>
        </w:rPr>
        <w:t xml:space="preserve">” means a promissory note made by a Borrower in favor of a Lender evidencing Loans made by such Lender to such Borrower, substantially in the form of </w:t>
      </w:r>
      <w:r>
        <w:rPr>
          <w:rFonts w:ascii="Times New Roman" w:cs="Times New Roman" w:eastAsia="Times New Roman" w:hAnsi="Times New Roman"/>
          <w:sz w:val="18"/>
          <w:szCs w:val="18"/>
          <w:u w:val="single" w:color="auto"/>
          <w:color w:val="auto"/>
        </w:rPr>
        <w:t>Exhibit 2.11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right="8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Organization Documents</w:t>
      </w:r>
      <w:r>
        <w:rPr>
          <w:rFonts w:ascii="Times New Roman" w:cs="Times New Roman" w:eastAsia="Times New Roman" w:hAnsi="Times New Roman"/>
          <w:sz w:val="18"/>
          <w:szCs w:val="18"/>
          <w:color w:val="auto"/>
        </w:rPr>
        <w:t>” means the certificate or articles of incorporation and the bylaws (or equivalent or comparable constitutive documents).</w:t>
      </w:r>
    </w:p>
    <w:p>
      <w:pPr>
        <w:spacing w:after="0" w:line="15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28" w:name="page29"/>
    <w:bookmarkEnd w:id="28"/>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Outstanding Amount</w:t>
      </w:r>
      <w:r>
        <w:rPr>
          <w:rFonts w:ascii="Times New Roman" w:cs="Times New Roman" w:eastAsia="Times New Roman" w:hAnsi="Times New Roman"/>
          <w:sz w:val="18"/>
          <w:szCs w:val="18"/>
          <w:color w:val="auto"/>
        </w:rPr>
        <w:t>” means (a) with respect to Committed Loans and Swing Line Loans on any date, the Dollar Equivalent amount of the aggregate outstanding principal amount thereof after giving effect to any borrowings and prepayments or repayments of Committed Loans and Swing Line Loans, as the case may be,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2"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an overnight rate determined by the Administrative Agent or the L/C Issuer, as the case may be, in accordance with banking industry rules on interbank compensation.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Sections 412, 430, 431, 432 and 436 of the Code and Sections 302, 303, 304 and 305 of ERISA.</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Company or any ERISA Affiliate or with respect to which the Company or any ERISA Affiliate has any liability and is either covered by Title IV of ERISA or is subject to minimum funding standards under Section 412 of the Code.</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QFC Credit Support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Qualified Acquisition</w:t>
      </w:r>
      <w:r>
        <w:rPr>
          <w:rFonts w:ascii="Times New Roman" w:cs="Times New Roman" w:eastAsia="Times New Roman" w:hAnsi="Times New Roman"/>
          <w:sz w:val="18"/>
          <w:szCs w:val="18"/>
          <w:color w:val="auto"/>
        </w:rPr>
        <w:t xml:space="preserve">” means any acquisition by the Company or any Subsidiary of Equity Interests of any Person that becomes a Subsidiary (or that is merged, consolidated or amalgamated with or into the Company or any Subsidiary), any acquisition of an ongoing business or any acquisition of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consideration therefor (including as consideration, without duplication, the aggregate principal amount of Indebtedness assumed or incurred by the Company or any Subsidiary, and the aggregate principal amount of Indebtedness of such Person repaid, prepaid or redeemed by the Company or any Subsidiary, in each case, in connection therewith) is at least $500,000,000;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any such acquisition to qualify as a “Qualified Acquisition,” the Administrative Agent shall have received prior to, or concurrently with, the consummation of such acquisition, a certificate of a Responsible Officer of the Company describing such acquisition, certifying that such acquisition meets the criteria set forth in this definition and notifying the Administrative Agent that the Company has elected to treat such acquisition as a “Qualified Acquisition”.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Qualifying Lender</w:t>
      </w:r>
      <w:r>
        <w:rPr>
          <w:rFonts w:ascii="Times New Roman" w:cs="Times New Roman" w:eastAsia="Times New Roman" w:hAnsi="Times New Roman"/>
          <w:sz w:val="18"/>
          <w:szCs w:val="18"/>
          <w:color w:val="auto"/>
        </w:rPr>
        <w:t>” means a Lender which is beneficially entitled to interest payable to that Lender in respect of an advance under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is:</w:t>
      </w:r>
    </w:p>
    <w:p>
      <w:pPr>
        <w:spacing w:after="0" w:line="112" w:lineRule="exact"/>
        <w:rPr>
          <w:sz w:val="20"/>
          <w:szCs w:val="20"/>
          <w:color w:val="auto"/>
        </w:rPr>
      </w:pPr>
    </w:p>
    <w:p>
      <w:pPr>
        <w:ind w:left="1420" w:right="180" w:hanging="439"/>
        <w:spacing w:after="0" w:line="282"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within the meaning of section 246 of the TCA which is carrying on a bona fide banking business in Ireland for the purposes of section 246(3)(a) of the TCA and whose Lending Office is located in Ireland; 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w:t>
      </w:r>
    </w:p>
    <w:p>
      <w:pPr>
        <w:spacing w:after="0" w:line="130" w:lineRule="exact"/>
        <w:rPr>
          <w:rFonts w:ascii="Times New Roman" w:cs="Times New Roman" w:eastAsia="Times New Roman" w:hAnsi="Times New Roman"/>
          <w:sz w:val="18"/>
          <w:szCs w:val="18"/>
          <w:color w:val="auto"/>
        </w:rPr>
      </w:pPr>
    </w:p>
    <w:p>
      <w:pPr>
        <w:ind w:left="2400" w:right="120" w:hanging="433"/>
        <w:spacing w:after="0" w:line="266" w:lineRule="auto"/>
        <w:tabs>
          <w:tab w:leader="none" w:pos="24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by virtue of the law of a Relevant Territory is resident in the Relevant Territory for the purposes of tax and that jurisdiction imposes a tax that generally applies to interest receivable in that jurisdiction by companies from sources outside that jurisdiction; or</w:t>
      </w:r>
    </w:p>
    <w:p>
      <w:pPr>
        <w:spacing w:after="0" w:line="81" w:lineRule="exact"/>
        <w:rPr>
          <w:rFonts w:ascii="Times New Roman" w:cs="Times New Roman" w:eastAsia="Times New Roman" w:hAnsi="Times New Roman"/>
          <w:sz w:val="18"/>
          <w:szCs w:val="18"/>
          <w:color w:val="auto"/>
        </w:rPr>
      </w:pPr>
    </w:p>
    <w:p>
      <w:pPr>
        <w:ind w:left="2400" w:right="140" w:hanging="433"/>
        <w:spacing w:after="0" w:line="282" w:lineRule="auto"/>
        <w:tabs>
          <w:tab w:leader="none" w:pos="24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U.S. company which is incorporated in the United States and is taxed in the United States on its worldwide income; or</w:t>
      </w:r>
    </w:p>
    <w:p>
      <w:pPr>
        <w:spacing w:after="0" w:line="67"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U.S. limited liability company where:</w:t>
      </w:r>
    </w:p>
    <w:p>
      <w:pPr>
        <w:spacing w:after="0" w:line="130" w:lineRule="exact"/>
        <w:rPr>
          <w:rFonts w:ascii="Times New Roman" w:cs="Times New Roman" w:eastAsia="Times New Roman" w:hAnsi="Times New Roman"/>
          <w:sz w:val="18"/>
          <w:szCs w:val="18"/>
          <w:color w:val="auto"/>
        </w:rPr>
      </w:pPr>
    </w:p>
    <w:p>
      <w:pPr>
        <w:ind w:left="3400" w:right="320" w:hanging="542"/>
        <w:spacing w:after="0" w:line="282" w:lineRule="auto"/>
        <w:tabs>
          <w:tab w:leader="none" w:pos="34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recipients of the interest would themselves be Qualifying Lenders under (i), (ii) or (iv) of this Section (b); and</w:t>
      </w:r>
    </w:p>
    <w:p>
      <w:pPr>
        <w:spacing w:after="0" w:line="67" w:lineRule="exact"/>
        <w:rPr>
          <w:rFonts w:ascii="Times New Roman" w:cs="Times New Roman" w:eastAsia="Times New Roman" w:hAnsi="Times New Roman"/>
          <w:sz w:val="18"/>
          <w:szCs w:val="18"/>
          <w:color w:val="auto"/>
        </w:rPr>
      </w:pPr>
    </w:p>
    <w:p>
      <w:pPr>
        <w:ind w:left="3400" w:right="100" w:hanging="542"/>
        <w:spacing w:after="0" w:line="282" w:lineRule="auto"/>
        <w:tabs>
          <w:tab w:leader="none" w:pos="34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is conducted through the such U.S. limited liability company for market reasons and not for tax avoidance purposes; or</w:t>
      </w:r>
    </w:p>
    <w:p>
      <w:pPr>
        <w:spacing w:after="0" w:line="67"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receipt of interest in respect of an advance under this Agreement which:</w:t>
      </w:r>
    </w:p>
    <w:p>
      <w:pPr>
        <w:spacing w:after="0" w:line="130" w:lineRule="exact"/>
        <w:rPr>
          <w:rFonts w:ascii="Times New Roman" w:cs="Times New Roman" w:eastAsia="Times New Roman" w:hAnsi="Times New Roman"/>
          <w:sz w:val="18"/>
          <w:szCs w:val="18"/>
          <w:color w:val="auto"/>
        </w:rPr>
      </w:pPr>
    </w:p>
    <w:p>
      <w:pPr>
        <w:ind w:left="3400" w:right="120" w:hanging="542"/>
        <w:spacing w:after="0" w:line="312" w:lineRule="auto"/>
        <w:tabs>
          <w:tab w:leader="none" w:pos="340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exempted from the charge to Irish income tax pursuant to the terms of a double taxation treaty entered into between Ireland and another jurisdiction that is in force on the date the relevant interest is paid; or</w:t>
      </w:r>
    </w:p>
    <w:p>
      <w:pPr>
        <w:spacing w:after="0" w:line="45" w:lineRule="exact"/>
        <w:rPr>
          <w:rFonts w:ascii="Times New Roman" w:cs="Times New Roman" w:eastAsia="Times New Roman" w:hAnsi="Times New Roman"/>
          <w:sz w:val="17"/>
          <w:szCs w:val="17"/>
          <w:color w:val="auto"/>
        </w:rPr>
      </w:pPr>
    </w:p>
    <w:p>
      <w:pPr>
        <w:jc w:val="both"/>
        <w:ind w:left="3400" w:right="140" w:hanging="542"/>
        <w:spacing w:after="0" w:line="289" w:lineRule="auto"/>
        <w:tabs>
          <w:tab w:leader="none" w:pos="3400"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be exempted from the charge to Irish income tax pursuant to the terms of a double taxation treaty entered into between Ireland and another jurisdiction signed on or before the date on which the relevant interest is paid but not in force on that date, assuming that treaty had the force of law on that date,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66" w:right="439" w:bottom="1440" w:gutter="0" w:footer="0" w:header="0"/>
        </w:sectPr>
      </w:pPr>
    </w:p>
    <w:bookmarkStart w:id="30" w:name="page31"/>
    <w:bookmarkEnd w:id="30"/>
    <w:p>
      <w:pPr>
        <w:ind w:left="980"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that, in each case (i) to (iv) above, such body corporate does not provide its commitment through a branch or agency in Ireland; or</w:t>
      </w:r>
    </w:p>
    <w:p>
      <w:pPr>
        <w:spacing w:after="0" w:line="67" w:lineRule="exact"/>
        <w:rPr>
          <w:sz w:val="20"/>
          <w:szCs w:val="20"/>
          <w:color w:val="auto"/>
        </w:rPr>
      </w:pPr>
    </w:p>
    <w:p>
      <w:pPr>
        <w:ind w:left="1420" w:right="120" w:hanging="439"/>
        <w:spacing w:after="0" w:line="261"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which advances money in the ordinary course of a trade which includes the lending of money where the interest payable on monies so advanced is taken into account in computing the trading income of such body corporate and such body corporate has complied with the notification requirements under section 246(5)(a) of the TCA and whose Lending Office is located in Ireland; or</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company within the meaning of section 110 of the TCA and whose Lending Office is located in Ireland;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undertaking within the meaning of section 739B of the TCA and whose Lending Office is located in Ireland;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 approved scheme within the meaning of section 774 of the TCA and whose Lending Office is located in Ireland;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Treaty Lender.</w:t>
      </w:r>
    </w:p>
    <w:p>
      <w:pPr>
        <w:spacing w:after="0" w:line="221"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Rate Determination Date</w:t>
      </w:r>
      <w:r>
        <w:rPr>
          <w:rFonts w:ascii="Times New Roman" w:cs="Times New Roman" w:eastAsia="Times New Roman" w:hAnsi="Times New Roman"/>
          <w:sz w:val="18"/>
          <w:szCs w:val="18"/>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76"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Recipient</w:t>
      </w:r>
      <w:r>
        <w:rPr>
          <w:rFonts w:ascii="Times New Roman" w:cs="Times New Roman" w:eastAsia="Times New Roman" w:hAnsi="Times New Roman"/>
          <w:sz w:val="18"/>
          <w:szCs w:val="18"/>
          <w:color w:val="auto"/>
        </w:rPr>
        <w:t>” means the Administrative Agent, any Lender, any L/C Issuer or any other recipient of any payment to be made by or on account of any obligation of any Loan Party hereunder or under any other Loan Document.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5"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Relevant Rate</w:t>
      </w:r>
      <w:r>
        <w:rPr>
          <w:rFonts w:ascii="Times New Roman" w:cs="Times New Roman" w:eastAsia="Times New Roman" w:hAnsi="Times New Roman"/>
          <w:sz w:val="18"/>
          <w:szCs w:val="18"/>
          <w:color w:val="auto"/>
        </w:rPr>
        <w:t>” means with respect to any Credit Extension denominated in (a) Dollars, Term SOFR, (b) Sterling, SONIA and (c) Euros, EURIBOR,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Relevant Territory</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00" w:hanging="241"/>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state of the European Communities (other than Ireland); or</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 member state of the European Communities, a jurisdiction with which Ireland has entered into a double taxation treaty that either has the force of law by virtue of section 826(1) of the TCA or which will have the force of law on completion of the procedures set out in section 826(1) of the TCA.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Removal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30-day notice period has been waived.</w:t>
      </w:r>
    </w:p>
    <w:p>
      <w:pPr>
        <w:spacing w:after="0" w:line="155"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Committed Loans, a Committed Loan Notice, (b) with respect to an L/C Credit Extension, a Letter of Credit Application, and (c) with respect to a Swing Line Loan, a Swing Line Loan Notice.</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50% of the Total Credit Exposures of all Lenders. For purposes of this definition, Revolving Credit Exposure of the Swing Line Lender shall be deemed to exclude any amount of its Swing Line Exposure in excess of its Applicable Percentage of the aggregate principal amount of all the Swing Line Loans, and the unused Commitment of such Lender shall be determined on the basis of its Revolving Credit Exposure excluding such excess amount. The Total Credit Exposure of any Defaulting Lender shall be disregarded in determining Required Lenders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participation in any Swing Line Loan and Unreimbursed Amounts that such Defaulting Lender has failed to fund that have not been reallocated to another Lender shall be deemed to be held by the Lender that is the Swing Line Lender or L/C Issuer, as the case may be, in making such determination.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Rescindable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Resignation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10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Responsible Officer</w:t>
      </w:r>
      <w:r>
        <w:rPr>
          <w:rFonts w:ascii="Times New Roman" w:cs="Times New Roman" w:eastAsia="Times New Roman" w:hAnsi="Times New Roman"/>
          <w:sz w:val="17"/>
          <w:szCs w:val="17"/>
          <w:color w:val="auto"/>
        </w:rPr>
        <w:t xml:space="preserve">” means, with respect to any Loan Party, the chief executive officer, president, chief financial officer, treasurer, assistant treasurer, chief accounting officer or controller of the Company and any other officer of such Loan Party so designated by any of the foregoing officers in a written notice to the Administrative Agent, and, solely for purposes of notices given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any other officer or employee of any Borrower so designated by any of the foregoing officers in or pursuant to an agreement between such Borrower and the Administrative Agent. Without limiting the representations and warranties of the Loan Parties set forth in the Loan Documents,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1"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Revaluation Date</w:t>
      </w:r>
      <w:r>
        <w:rPr>
          <w:rFonts w:ascii="Times New Roman" w:cs="Times New Roman" w:eastAsia="Times New Roman" w:hAnsi="Times New Roman"/>
          <w:sz w:val="18"/>
          <w:szCs w:val="18"/>
          <w:color w:val="auto"/>
        </w:rPr>
        <w:t xml:space="preserve">” means (a) with respect to any Loan, each of the following: (i) each date of a Borrowing of an Alternative Currency Term Rate Loan, (ii) each date of a continuation of an Alternative Currency Term Rate Loan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(iii) each date of a Borrowing of an Alternative Currency Daily Rate Loan and (iv) such additional dates as the Administrative Agent shall determine or the Required Lenders shall require; and (b) with respect to any Letter of Credit, each of the following: (i) each date of issuance, amendment and/or extension of a Letter of Credit denominated in an Alternative Currency, (ii) each date of any payment by the L/C Issuer under any Letter of Credit denominated in an Alternative Currency, and (iii) such additional dates as the Administrative Agent or the L/C Issuer shall determine or the Required Lenders shall require.</w:t>
      </w:r>
    </w:p>
    <w:p>
      <w:pPr>
        <w:spacing w:after="0" w:line="182"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Revolving Credit Exposure</w:t>
      </w:r>
      <w:r>
        <w:rPr>
          <w:rFonts w:ascii="Times New Roman" w:cs="Times New Roman" w:eastAsia="Times New Roman" w:hAnsi="Times New Roman"/>
          <w:sz w:val="18"/>
          <w:szCs w:val="18"/>
          <w:color w:val="auto"/>
        </w:rPr>
        <w:t xml:space="preserve">” means, as to any Lender at any time, the aggregate principal amount at such time of its outstanding Committed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Lender’s participation in L/C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its Swing Line Exposure at such time.</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66" w:right="49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S&amp;P</w:t>
      </w:r>
      <w:r>
        <w:rPr>
          <w:rFonts w:ascii="Times New Roman" w:cs="Times New Roman" w:eastAsia="Times New Roman" w:hAnsi="Times New Roman"/>
          <w:sz w:val="18"/>
          <w:szCs w:val="18"/>
          <w:color w:val="auto"/>
        </w:rPr>
        <w:t>” means S&amp;P Global Ratings and any successor thereto.</w:t>
      </w:r>
    </w:p>
    <w:p>
      <w:pPr>
        <w:spacing w:after="0" w:line="22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76"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means any applicable international economic or financial sanctions, trade embargoes or similar restrictions administered or enforced by the United States government (including, without limitation, OFAC and the United States Department of State), the United Nations Security Council, the Hong Kong Monetary Authority, the European Union, His Majesty’s Treasury or other relevant sanctions authority.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means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SOFR Adjustment</w:t>
      </w:r>
      <w:r>
        <w:rPr>
          <w:rFonts w:ascii="Times New Roman" w:cs="Times New Roman" w:eastAsia="Times New Roman" w:hAnsi="Times New Roman"/>
          <w:sz w:val="18"/>
          <w:szCs w:val="18"/>
          <w:color w:val="auto"/>
        </w:rPr>
        <w:t>” means 0.10% (10 basis points) per annum.</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SOFR Administrator</w:t>
      </w:r>
      <w:r>
        <w:rPr>
          <w:rFonts w:ascii="Times New Roman" w:cs="Times New Roman" w:eastAsia="Times New Roman" w:hAnsi="Times New Roman"/>
          <w:sz w:val="18"/>
          <w:szCs w:val="18"/>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17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Business Day, SONIA means such rate that applied on the first Business Day immediately prior thereto.</w:t>
      </w:r>
    </w:p>
    <w:p>
      <w:pPr>
        <w:spacing w:after="0" w:line="176"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Special Notice Currency</w:t>
      </w:r>
      <w:r>
        <w:rPr>
          <w:rFonts w:ascii="Times New Roman" w:cs="Times New Roman" w:eastAsia="Times New Roman" w:hAnsi="Times New Roman"/>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or from a third source, such as Reuters;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L/C Issuer may use such spot rate quoted on the date as of which the foreign exchange computation is made in the case of any Letter of Credit denominated in an Alternative Currency.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Kingdom.</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33" w:name="page34"/>
    <w:bookmarkEnd w:id="33"/>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 Guarantor</w:t>
      </w:r>
      <w:r>
        <w:rPr>
          <w:rFonts w:ascii="Times New Roman" w:cs="Times New Roman" w:eastAsia="Times New Roman" w:hAnsi="Times New Roman"/>
          <w:sz w:val="18"/>
          <w:szCs w:val="18"/>
          <w:color w:val="auto"/>
        </w:rPr>
        <w:t>” means any Subsidiary that is a party to the Subsidiary Guaranty.</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 Guaranty</w:t>
      </w:r>
      <w:r>
        <w:rPr>
          <w:rFonts w:ascii="Times New Roman" w:cs="Times New Roman" w:eastAsia="Times New Roman" w:hAnsi="Times New Roman"/>
          <w:sz w:val="18"/>
          <w:szCs w:val="18"/>
          <w:color w:val="auto"/>
        </w:rPr>
        <w:t xml:space="preserve">” means the Subsidiary Guaranty (including counterparts thereof and joinders and supplements thereto) made by one or more Subsidiary Guarantors in favor of the Administrative Agent and the Lenders, substantially in the form of </w:t>
      </w:r>
      <w:r>
        <w:rPr>
          <w:rFonts w:ascii="Times New Roman" w:cs="Times New Roman" w:eastAsia="Times New Roman" w:hAnsi="Times New Roman"/>
          <w:sz w:val="18"/>
          <w:szCs w:val="18"/>
          <w:u w:val="single" w:color="auto"/>
          <w:color w:val="auto"/>
        </w:rPr>
        <w:t>EXHIBIT 1.01(b)</w:t>
      </w:r>
      <w:r>
        <w:rPr>
          <w:rFonts w:ascii="Times New Roman" w:cs="Times New Roman" w:eastAsia="Times New Roman" w:hAnsi="Times New Roman"/>
          <w:sz w:val="18"/>
          <w:szCs w:val="18"/>
          <w:color w:val="auto"/>
        </w:rPr>
        <w:t xml:space="preserve"> (or such other document as the Administrative Agent and the Company shall deem appropriate). “</w:t>
      </w:r>
      <w:r>
        <w:rPr>
          <w:rFonts w:ascii="Times New Roman" w:cs="Times New Roman" w:eastAsia="Times New Roman" w:hAnsi="Times New Roman"/>
          <w:sz w:val="18"/>
          <w:szCs w:val="18"/>
          <w:b w:val="1"/>
          <w:bCs w:val="1"/>
          <w:u w:val="single" w:color="auto"/>
          <w:color w:val="auto"/>
        </w:rPr>
        <w:t>Supported QFC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Swap Termination Value</w:t>
      </w:r>
      <w:r>
        <w:rPr>
          <w:rFonts w:ascii="Times New Roman" w:cs="Times New Roman" w:eastAsia="Times New Roman" w:hAnsi="Times New Roman"/>
          <w:sz w:val="18"/>
          <w:szCs w:val="18"/>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Borrowing</w:t>
      </w:r>
      <w:r>
        <w:rPr>
          <w:rFonts w:ascii="Times New Roman" w:cs="Times New Roman" w:eastAsia="Times New Roman" w:hAnsi="Times New Roman"/>
          <w:sz w:val="18"/>
          <w:szCs w:val="18"/>
          <w:color w:val="auto"/>
        </w:rPr>
        <w:t xml:space="preserve">” means a borrowing of a Swing Line Loan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Exposure</w:t>
      </w:r>
      <w:r>
        <w:rPr>
          <w:rFonts w:ascii="Times New Roman" w:cs="Times New Roman" w:eastAsia="Times New Roman" w:hAnsi="Times New Roman"/>
          <w:sz w:val="18"/>
          <w:szCs w:val="18"/>
          <w:color w:val="auto"/>
        </w:rPr>
        <w:t>” means, at any time, the aggregate principal amount of all Swing Line Loans outstanding at any time. The Swing Line Exposure of any Lender at any time shall be the sum of (a) its Applicable Percentage of the total Swing Line Exposure at such time other than with respect to any Swing Line Loans made by such Lender in its capacity as Swing Line Lender and (b) the aggregate principal amount of all Swing Line Loans made by such Lender as Swing Line Lender outstanding at such time (less the amount of participations funded by other Lenders in such Swing Line Loans).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Lender</w:t>
      </w:r>
      <w:r>
        <w:rPr>
          <w:rFonts w:ascii="Times New Roman" w:cs="Times New Roman" w:eastAsia="Times New Roman" w:hAnsi="Times New Roman"/>
          <w:sz w:val="18"/>
          <w:szCs w:val="18"/>
          <w:color w:val="auto"/>
        </w:rPr>
        <w:t>” means Bank of America in its capacity as provider of Swing Line Loans, or any successor swing line lender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34" w:name="page35"/>
    <w:bookmarkEnd w:id="34"/>
    <w:p>
      <w:pPr>
        <w:jc w:val="both"/>
        <w:ind w:right="260" w:firstLine="440"/>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u w:val="single" w:color="auto"/>
          <w:color w:val="auto"/>
        </w:rPr>
        <w:t>Swing Line Loan Notice</w:t>
      </w:r>
      <w:r>
        <w:rPr>
          <w:rFonts w:ascii="Times New Roman" w:cs="Times New Roman" w:eastAsia="Times New Roman" w:hAnsi="Times New Roman"/>
          <w:sz w:val="17"/>
          <w:szCs w:val="17"/>
          <w:color w:val="auto"/>
        </w:rPr>
        <w:t xml:space="preserve">” means a notice of a Swing Line Borrowing pursuant to </w:t>
      </w:r>
      <w:r>
        <w:rPr>
          <w:rFonts w:ascii="Times New Roman" w:cs="Times New Roman" w:eastAsia="Times New Roman" w:hAnsi="Times New Roman"/>
          <w:sz w:val="17"/>
          <w:szCs w:val="17"/>
          <w:u w:val="single" w:color="auto"/>
          <w:color w:val="auto"/>
        </w:rPr>
        <w:t>Section 2.04(b)</w:t>
      </w:r>
      <w:r>
        <w:rPr>
          <w:rFonts w:ascii="Times New Roman" w:cs="Times New Roman" w:eastAsia="Times New Roman" w:hAnsi="Times New Roman"/>
          <w:sz w:val="17"/>
          <w:szCs w:val="17"/>
          <w:color w:val="auto"/>
        </w:rPr>
        <w:t xml:space="preserve">, which shall be substantially in the form of </w:t>
      </w:r>
      <w:r>
        <w:rPr>
          <w:rFonts w:ascii="Times New Roman" w:cs="Times New Roman" w:eastAsia="Times New Roman" w:hAnsi="Times New Roman"/>
          <w:sz w:val="17"/>
          <w:szCs w:val="17"/>
          <w:u w:val="single" w:color="auto"/>
          <w:color w:val="auto"/>
        </w:rPr>
        <w:t>EXHIBIT 2.04</w:t>
      </w:r>
      <w:r>
        <w:rPr>
          <w:rFonts w:ascii="Times New Roman" w:cs="Times New Roman" w:eastAsia="Times New Roman" w:hAnsi="Times New Roman"/>
          <w:sz w:val="17"/>
          <w:szCs w:val="17"/>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the Company.</w:t>
      </w:r>
    </w:p>
    <w:p>
      <w:pPr>
        <w:spacing w:after="0" w:line="153"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Swing Line Sublimit</w:t>
      </w:r>
      <w:r>
        <w:rPr>
          <w:rFonts w:ascii="Times New Roman" w:cs="Times New Roman" w:eastAsia="Times New Roman" w:hAnsi="Times New Roman"/>
          <w:sz w:val="18"/>
          <w:szCs w:val="18"/>
          <w:color w:val="auto"/>
        </w:rPr>
        <w:t>” means an amount equal to the lesser of (a) $25,000,000 and (b) the Aggregate Commitments. The Swing Line Sublimit is part of, and not in addition to, the Aggregate Commitments.</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TARGET2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TCA</w:t>
      </w:r>
      <w:r>
        <w:rPr>
          <w:rFonts w:ascii="Times New Roman" w:cs="Times New Roman" w:eastAsia="Times New Roman" w:hAnsi="Times New Roman"/>
          <w:sz w:val="18"/>
          <w:szCs w:val="18"/>
          <w:color w:val="auto"/>
        </w:rPr>
        <w:t>” means the Taxes Consolidation Act 1997 of Ireland.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SOFR</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420" w:right="280" w:hanging="439"/>
        <w:spacing w:after="0" w:line="258"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SOFR Adjustment for such Interest Period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88" w:lineRule="exact"/>
        <w:rPr>
          <w:rFonts w:ascii="Times New Roman" w:cs="Times New Roman" w:eastAsia="Times New Roman" w:hAnsi="Times New Roman"/>
          <w:sz w:val="18"/>
          <w:szCs w:val="18"/>
          <w:color w:val="auto"/>
        </w:rPr>
      </w:pPr>
    </w:p>
    <w:p>
      <w:pPr>
        <w:ind w:left="1420" w:right="200" w:hanging="439"/>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the Term SOFR Screen Rate with a term of one month commencing that day;</w:t>
      </w:r>
    </w:p>
    <w:p>
      <w:pPr>
        <w:spacing w:after="0" w:line="160"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if the Term SOFR determined in accordance with either of the foregoing provisions (a) or (b) of this definition would otherwise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zero, the Term SOFR shall be deemed zero for purposes of this Agreement.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SOFR Loan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means a Committed Loan that bears interest at a rate based on clause (a) of the definition of Term SOFR.</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66" w:right="499" w:bottom="1440" w:gutter="0" w:footer="0" w:header="0"/>
        </w:sectPr>
      </w:pPr>
    </w:p>
    <w:bookmarkStart w:id="35" w:name="page36"/>
    <w:bookmarkEnd w:id="3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Threshold Amount</w:t>
      </w:r>
      <w:r>
        <w:rPr>
          <w:rFonts w:ascii="Times New Roman" w:cs="Times New Roman" w:eastAsia="Times New Roman" w:hAnsi="Times New Roman"/>
          <w:sz w:val="18"/>
          <w:szCs w:val="18"/>
          <w:color w:val="auto"/>
        </w:rPr>
        <w:t>” means $500,000,000.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Commitments and Revolving Credit Exposure of such Lender at such</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Total Outstandings</w:t>
      </w:r>
      <w:r>
        <w:rPr>
          <w:rFonts w:ascii="Times New Roman" w:cs="Times New Roman" w:eastAsia="Times New Roman" w:hAnsi="Times New Roman"/>
          <w:sz w:val="18"/>
          <w:szCs w:val="18"/>
          <w:color w:val="auto"/>
        </w:rPr>
        <w:t>” means the aggregate Outstanding Amount of all Loans and all L/C Obligations.</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Treaty Lender</w:t>
      </w:r>
      <w:r>
        <w:rPr>
          <w:rFonts w:ascii="Times New Roman" w:cs="Times New Roman" w:eastAsia="Times New Roman" w:hAnsi="Times New Roman"/>
          <w:sz w:val="18"/>
          <w:szCs w:val="18"/>
          <w:color w:val="auto"/>
        </w:rPr>
        <w:t>” means a Lender, other than a Lender falling within Section (b) of the definition of Qualifying Lender set out above, which:</w:t>
      </w:r>
    </w:p>
    <w:p>
      <w:pPr>
        <w:spacing w:after="0" w:line="135" w:lineRule="exact"/>
        <w:rPr>
          <w:sz w:val="20"/>
          <w:szCs w:val="20"/>
          <w:color w:val="auto"/>
        </w:rPr>
      </w:pPr>
    </w:p>
    <w:p>
      <w:pPr>
        <w:ind w:left="184" w:hanging="184"/>
        <w:spacing w:after="0"/>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 treated as a resident of a Treaty State for the purposes of a Treaty (as such term is defined in the definition of “Treaty State”);</w:t>
      </w:r>
    </w:p>
    <w:p>
      <w:pPr>
        <w:spacing w:after="0" w:line="130" w:lineRule="exact"/>
        <w:rPr>
          <w:rFonts w:ascii="Times New Roman" w:cs="Times New Roman" w:eastAsia="Times New Roman" w:hAnsi="Times New Roman"/>
          <w:sz w:val="18"/>
          <w:szCs w:val="18"/>
          <w:color w:val="auto"/>
        </w:rPr>
      </w:pPr>
    </w:p>
    <w:p>
      <w:pPr>
        <w:ind w:left="424" w:right="20" w:hanging="424"/>
        <w:spacing w:after="0" w:line="312" w:lineRule="auto"/>
        <w:tabs>
          <w:tab w:leader="none" w:pos="17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on each Interest Payment Date, is entitled under that Treaty to the payment of interest without any deduction of Tax imposed by Ireland on interest except for this purpose it is assumed that any necessary procedural formalities are fulfilled; and</w:t>
      </w:r>
    </w:p>
    <w:p>
      <w:pPr>
        <w:spacing w:after="0" w:line="45" w:lineRule="exact"/>
        <w:rPr>
          <w:rFonts w:ascii="Times New Roman" w:cs="Times New Roman" w:eastAsia="Times New Roman" w:hAnsi="Times New Roman"/>
          <w:sz w:val="17"/>
          <w:szCs w:val="17"/>
          <w:color w:val="auto"/>
        </w:rPr>
      </w:pPr>
    </w:p>
    <w:p>
      <w:pPr>
        <w:ind w:left="424" w:right="140" w:hanging="424"/>
        <w:spacing w:after="0" w:line="312" w:lineRule="auto"/>
        <w:tabs>
          <w:tab w:leader="none" w:pos="17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does not carry on a business in Ireland through a permanent establishment with which that Lender’s participation in this Agreement is effectively connected.</w:t>
      </w:r>
    </w:p>
    <w:p>
      <w:pPr>
        <w:spacing w:after="0" w:line="136"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Treaty State</w:t>
      </w:r>
      <w:r>
        <w:rPr>
          <w:rFonts w:ascii="Times New Roman" w:cs="Times New Roman" w:eastAsia="Times New Roman" w:hAnsi="Times New Roman"/>
          <w:sz w:val="18"/>
          <w:szCs w:val="18"/>
          <w:color w:val="auto"/>
        </w:rPr>
        <w:t>” means a territory which has entered into a double taxation agreement with Ireland (a “</w:t>
      </w:r>
      <w:r>
        <w:rPr>
          <w:rFonts w:ascii="Times New Roman" w:cs="Times New Roman" w:eastAsia="Times New Roman" w:hAnsi="Times New Roman"/>
          <w:sz w:val="18"/>
          <w:szCs w:val="18"/>
          <w:b w:val="1"/>
          <w:bCs w:val="1"/>
          <w:u w:val="single" w:color="auto"/>
          <w:color w:val="auto"/>
        </w:rPr>
        <w:t>Treaty</w:t>
      </w:r>
      <w:r>
        <w:rPr>
          <w:rFonts w:ascii="Times New Roman" w:cs="Times New Roman" w:eastAsia="Times New Roman" w:hAnsi="Times New Roman"/>
          <w:sz w:val="18"/>
          <w:szCs w:val="18"/>
          <w:color w:val="auto"/>
        </w:rPr>
        <w:t>”) which is in effect and which makes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for full exemption from income tax imposed by Ireland on interest.</w:t>
      </w:r>
    </w:p>
    <w:p>
      <w:pPr>
        <w:spacing w:after="0" w:line="15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Type</w:t>
      </w:r>
      <w:r>
        <w:rPr>
          <w:rFonts w:ascii="Times New Roman" w:cs="Times New Roman" w:eastAsia="Times New Roman" w:hAnsi="Times New Roman"/>
          <w:sz w:val="18"/>
          <w:szCs w:val="18"/>
          <w:color w:val="auto"/>
        </w:rPr>
        <w:t>” means, with respect to a Committed Loan, its character as a Base Rate Loan, an Alternative Currency Daily Rate Loan, an Alternative Currency Term Rate Loan or a Term SOFR Loan.</w:t>
      </w:r>
    </w:p>
    <w:p>
      <w:pPr>
        <w:spacing w:after="0" w:line="155" w:lineRule="exact"/>
        <w:rPr>
          <w:sz w:val="20"/>
          <w:szCs w:val="20"/>
          <w:color w:val="auto"/>
        </w:rPr>
      </w:pPr>
    </w:p>
    <w:p>
      <w:pPr>
        <w:jc w:val="both"/>
        <w:ind w:left="4"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Unaudited Financial Statements</w:t>
      </w:r>
      <w:r>
        <w:rPr>
          <w:rFonts w:ascii="Times New Roman" w:cs="Times New Roman" w:eastAsia="Times New Roman" w:hAnsi="Times New Roman"/>
          <w:sz w:val="18"/>
          <w:szCs w:val="18"/>
          <w:color w:val="auto"/>
        </w:rPr>
        <w:t>” means the unaudited consolidated balance sheets of the Company and its Subsidiaries for the fiscal quarter and the portion of the fiscal year ended February 1, 2025, and the related consolidated statements of income or operations, shareholders’ equity and cash flows for such fiscal quarter of the Company and its Subsidiaries, including the notes thereto.</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66" w:right="459" w:bottom="1440" w:gutter="0" w:footer="0" w:header="0"/>
        </w:sectPr>
      </w:pPr>
    </w:p>
    <w:bookmarkStart w:id="36" w:name="page37"/>
    <w:bookmarkEnd w:id="3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U.S. Person</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within the meaning of Section 7701(a)(30) of the Code.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U.S. Special Resolution Regimes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w:t>
      </w:r>
    </w:p>
    <w:p>
      <w:pPr>
        <w:spacing w:after="0" w:line="155"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wholly-owned</w:t>
      </w:r>
      <w:r>
        <w:rPr>
          <w:rFonts w:ascii="Times New Roman" w:cs="Times New Roman" w:eastAsia="Times New Roman" w:hAnsi="Times New Roman"/>
          <w:sz w:val="18"/>
          <w:szCs w:val="18"/>
          <w:color w:val="auto"/>
        </w:rPr>
        <w:t>” means, when used in reference to any Subsidiary, that 100% of the issued and outstanding Equity Interests (other than qualifying shares required in connection with a Subsidiary organized and domiciled outside of the United States) of such Subsidiary are at the time owned, directly or indirectly, by the Company.</w:t>
      </w:r>
    </w:p>
    <w:p>
      <w:pPr>
        <w:spacing w:after="0" w:line="171" w:lineRule="exact"/>
        <w:rPr>
          <w:sz w:val="20"/>
          <w:szCs w:val="20"/>
          <w:color w:val="auto"/>
        </w:rPr>
      </w:pPr>
    </w:p>
    <w:p>
      <w:pPr>
        <w:ind w:left="4" w:right="2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Other Interpretive Provisions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reference to this Agreement and each other Loan Document, unless otherwise specified herein or in such other Loan Document:</w:t>
      </w:r>
    </w:p>
    <w:p>
      <w:pPr>
        <w:spacing w:after="0" w:line="225" w:lineRule="exact"/>
        <w:rPr>
          <w:sz w:val="20"/>
          <w:szCs w:val="20"/>
          <w:color w:val="auto"/>
        </w:rPr>
      </w:pPr>
    </w:p>
    <w:p>
      <w:pPr>
        <w:ind w:left="4" w:hanging="4"/>
        <w:spacing w:after="0" w:line="252"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be deemed to be followed by the phrase “without limitation”. The word “</w:t>
      </w:r>
      <w:r>
        <w:rPr>
          <w:rFonts w:ascii="Times New Roman" w:cs="Times New Roman" w:eastAsia="Times New Roman" w:hAnsi="Times New Roman"/>
          <w:sz w:val="18"/>
          <w:szCs w:val="18"/>
          <w:u w:val="single" w:color="auto"/>
          <w:color w:val="auto"/>
        </w:rPr>
        <w:t>will</w:t>
      </w:r>
      <w:r>
        <w:rPr>
          <w:rFonts w:ascii="Times New Roman" w:cs="Times New Roman" w:eastAsia="Times New Roman" w:hAnsi="Times New Roman"/>
          <w:sz w:val="18"/>
          <w:szCs w:val="18"/>
          <w:color w:val="auto"/>
        </w:rPr>
        <w:t>” shall be construed to have the same meaning and effect as the word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6" w:right="459" w:bottom="1440" w:gutter="0" w:footer="0" w:header="0"/>
        </w:sectPr>
      </w:pPr>
    </w:p>
    <w:bookmarkStart w:id="37" w:name="page38"/>
    <w:bookmarkEnd w:id="37"/>
    <w:p>
      <w:pPr>
        <w:ind w:left="4" w:right="280" w:hanging="4"/>
        <w:spacing w:after="0" w:line="282"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“to”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hanging="4"/>
        <w:spacing w:after="0" w:line="282" w:lineRule="auto"/>
        <w:tabs>
          <w:tab w:leader="none" w:pos="2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61" w:lineRule="exact"/>
        <w:rPr>
          <w:rFonts w:ascii="Times New Roman" w:cs="Times New Roman" w:eastAsia="Times New Roman" w:hAnsi="Times New Roman"/>
          <w:sz w:val="18"/>
          <w:szCs w:val="18"/>
          <w:color w:val="auto"/>
        </w:rPr>
      </w:pPr>
    </w:p>
    <w:p>
      <w:pPr>
        <w:ind w:left="4" w:right="40" w:hanging="4"/>
        <w:spacing w:after="0" w:line="258"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 merger,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Accounting Terms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60" w:hanging="4"/>
        <w:spacing w:after="0" w:line="266" w:lineRule="auto"/>
        <w:tabs>
          <w:tab w:leader="none" w:pos="2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as otherwise specifically prescribed herein.</w:t>
      </w:r>
    </w:p>
    <w:p>
      <w:pPr>
        <w:spacing w:after="0" w:line="175" w:lineRule="exact"/>
        <w:rPr>
          <w:rFonts w:ascii="Times New Roman" w:cs="Times New Roman" w:eastAsia="Times New Roman" w:hAnsi="Times New Roman"/>
          <w:sz w:val="18"/>
          <w:szCs w:val="18"/>
          <w:color w:val="auto"/>
        </w:rPr>
      </w:pPr>
    </w:p>
    <w:p>
      <w:pPr>
        <w:ind w:left="4" w:right="20" w:hanging="4"/>
        <w:spacing w:after="0" w:line="253"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(including the early adoption by the Company of any provision of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foregoing, for the purposes of this Agreement leases shall continue to be classified and accounted for on a basis consistent with GAAP as in effect as of December 31, 2017, notwithstanding any change in GAAP related thereto (including pursuant to Accounting Standard Codification Topic 842) and the Company shall not be required to provide any reconciliation thereof to GAAP. For the avoidance of doubt, the impact of FASB ASC 606 on revenue recognition shall be given effect.</w:t>
      </w:r>
    </w:p>
    <w:p>
      <w:pPr>
        <w:spacing w:after="0" w:line="191" w:lineRule="exact"/>
        <w:rPr>
          <w:rFonts w:ascii="Times New Roman" w:cs="Times New Roman" w:eastAsia="Times New Roman" w:hAnsi="Times New Roman"/>
          <w:sz w:val="18"/>
          <w:szCs w:val="18"/>
          <w:color w:val="auto"/>
        </w:rPr>
      </w:pPr>
    </w:p>
    <w:p>
      <w:pPr>
        <w:ind w:left="4" w:right="220" w:hanging="4"/>
        <w:spacing w:after="0" w:line="261" w:lineRule="auto"/>
        <w:tabs>
          <w:tab w:leader="none" w:pos="2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of Variable Interest Entities</w:t>
      </w:r>
      <w:r>
        <w:rPr>
          <w:rFonts w:ascii="Times New Roman" w:cs="Times New Roman" w:eastAsia="Times New Roman" w:hAnsi="Times New Roman"/>
          <w:sz w:val="18"/>
          <w:szCs w:val="18"/>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Interpretation No. 46 – Consolidation of Variable Interest Entities: an interpretation of ARB No. 51 (January 2003) as if such variable interest entity were a Subsidiary as defined herein.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Rounding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4" w:right="640" w:firstLine="440"/>
        <w:spacing w:after="0" w:line="266" w:lineRule="auto"/>
        <w:rPr>
          <w:sz w:val="20"/>
          <w:szCs w:val="20"/>
          <w:color w:val="auto"/>
        </w:rPr>
      </w:pPr>
      <w:r>
        <w:rPr>
          <w:rFonts w:ascii="Times New Roman" w:cs="Times New Roman" w:eastAsia="Times New Roman" w:hAnsi="Times New Roman"/>
          <w:sz w:val="18"/>
          <w:szCs w:val="18"/>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1.05 </w:t>
      </w:r>
      <w:r>
        <w:rPr>
          <w:rFonts w:ascii="Times New Roman" w:cs="Times New Roman" w:eastAsia="Times New Roman" w:hAnsi="Times New Roman"/>
          <w:sz w:val="18"/>
          <w:szCs w:val="18"/>
          <w:b w:val="1"/>
          <w:bCs w:val="1"/>
          <w:u w:val="single" w:color="auto"/>
          <w:color w:val="auto"/>
        </w:rPr>
        <w:t>Times of Day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Unless otherwise specified, all references herein to times of day shall be references to Eastern time (daylight or standard, as applicable).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1.06 </w:t>
      </w:r>
      <w:r>
        <w:rPr>
          <w:rFonts w:ascii="Times New Roman" w:cs="Times New Roman" w:eastAsia="Times New Roman" w:hAnsi="Times New Roman"/>
          <w:sz w:val="18"/>
          <w:szCs w:val="18"/>
          <w:b w:val="1"/>
          <w:bCs w:val="1"/>
          <w:u w:val="single" w:color="auto"/>
          <w:color w:val="auto"/>
        </w:rPr>
        <w:t>Letter of Credit Amounts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1.07 </w:t>
      </w:r>
      <w:r>
        <w:rPr>
          <w:rFonts w:ascii="Times New Roman" w:cs="Times New Roman" w:eastAsia="Times New Roman" w:hAnsi="Times New Roman"/>
          <w:sz w:val="18"/>
          <w:szCs w:val="18"/>
          <w:b w:val="1"/>
          <w:bCs w:val="1"/>
          <w:u w:val="single" w:color="auto"/>
          <w:color w:val="auto"/>
        </w:rPr>
        <w:t>Exchange Rates; Currency Equivalents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hanging="4"/>
        <w:spacing w:after="0" w:line="256" w:lineRule="auto"/>
        <w:tabs>
          <w:tab w:leader="none" w:pos="2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determined in accordance with the prior sentence by the Administrative Agent or the L/C Issuer, as applicable.</w:t>
      </w:r>
    </w:p>
    <w:p>
      <w:pPr>
        <w:spacing w:after="0" w:line="187" w:lineRule="exact"/>
        <w:rPr>
          <w:rFonts w:ascii="Times New Roman" w:cs="Times New Roman" w:eastAsia="Times New Roman" w:hAnsi="Times New Roman"/>
          <w:sz w:val="18"/>
          <w:szCs w:val="18"/>
          <w:color w:val="auto"/>
        </w:rPr>
      </w:pPr>
    </w:p>
    <w:p>
      <w:pPr>
        <w:ind w:left="4" w:right="60" w:hanging="4"/>
        <w:spacing w:after="0" w:line="261"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the issuance, amendment or extension of a Letter of Credit, an amount, such as a required minimum or multiple amount, is expressed in Dollars, but such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79" w:lineRule="exact"/>
        <w:rPr>
          <w:rFonts w:ascii="Times New Roman" w:cs="Times New Roman" w:eastAsia="Times New Roman" w:hAnsi="Times New Roman"/>
          <w:sz w:val="18"/>
          <w:szCs w:val="18"/>
          <w:color w:val="auto"/>
        </w:rPr>
      </w:pPr>
    </w:p>
    <w:p>
      <w:pPr>
        <w:ind w:left="4" w:right="20" w:hanging="4"/>
        <w:spacing w:after="0" w:line="253" w:lineRule="auto"/>
        <w:tabs>
          <w:tab w:leader="none" w:pos="2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66" w:right="479" w:bottom="1440" w:gutter="0" w:footer="0" w:header="0"/>
        </w:sectPr>
      </w:pPr>
    </w:p>
    <w:bookmarkStart w:id="39" w:name="page40"/>
    <w:bookmarkEnd w:id="3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1.08 </w:t>
      </w:r>
      <w:r>
        <w:rPr>
          <w:rFonts w:ascii="Times New Roman" w:cs="Times New Roman" w:eastAsia="Times New Roman" w:hAnsi="Times New Roman"/>
          <w:sz w:val="18"/>
          <w:szCs w:val="18"/>
          <w:b w:val="1"/>
          <w:bCs w:val="1"/>
          <w:u w:val="single" w:color="auto"/>
          <w:color w:val="auto"/>
        </w:rPr>
        <w:t>Additional Alternate Currencies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hanging="4"/>
        <w:spacing w:after="0" w:line="256" w:lineRule="auto"/>
        <w:tabs>
          <w:tab w:leader="none" w:pos="2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from time to time request that Alternative Currency Daily Rate Loans and/or Alternative Currency Term Rate Loans be made and/or Letters of Credit be issued in a currency other than those specifically listed in the definition of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requested currency is an Eligible Currency. In the case of any such request with respect to the making of Alternative Currency Daily Rate Loans and/or Alternative Currency Term Rate Loans, such request shall be subject to the approval of the Administrative Agent and each Lender; and in the case of any such request with respect to the issuance of Letters of Credit, such request shall be subject to the approval of the Administrative Agent and each L/C Issuer.</w:t>
      </w:r>
    </w:p>
    <w:p>
      <w:pPr>
        <w:spacing w:after="0" w:line="187" w:lineRule="exact"/>
        <w:rPr>
          <w:rFonts w:ascii="Times New Roman" w:cs="Times New Roman" w:eastAsia="Times New Roman" w:hAnsi="Times New Roman"/>
          <w:sz w:val="18"/>
          <w:szCs w:val="18"/>
          <w:color w:val="auto"/>
        </w:rPr>
      </w:pPr>
    </w:p>
    <w:p>
      <w:pPr>
        <w:ind w:left="4" w:right="100" w:hanging="4"/>
        <w:spacing w:after="0" w:line="254"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each L/C Issuer, in its or their sole discretion). In the case of any such request pertaining to Alternative Currency Daily Rate Loans and/or Alternative Currency Term Rate Loans, the Administrative Agent shall promptly notify each Lender thereof; and in the case of any such request pertaining to Letters of Credit, the Administrative Agent shall promptly notify each L/C Issuer thereof. Each Lender (in the case of any such request pertaining to Alternative Currency Daily Rate Loans and/or Alternative Currency Term Rate Loans) or each L/C Issuer (in the case of a request pertaining to Letters of Credit) shall notify the Administrative Agent, not later than 11:00 a.m., ten (10) Business Days after receipt of such request whether it consents, in its sole discretion, to the making of Alternative Currency Daily Rate Loans and/or Alternative Currency Term Rate Loans or the issuance of Letters of Credit, as the case may be, in such requested currency.</w:t>
      </w:r>
    </w:p>
    <w:p>
      <w:pPr>
        <w:spacing w:after="0" w:line="188" w:lineRule="exact"/>
        <w:rPr>
          <w:rFonts w:ascii="Times New Roman" w:cs="Times New Roman" w:eastAsia="Times New Roman" w:hAnsi="Times New Roman"/>
          <w:sz w:val="18"/>
          <w:szCs w:val="18"/>
          <w:color w:val="auto"/>
        </w:rPr>
      </w:pPr>
    </w:p>
    <w:p>
      <w:pPr>
        <w:ind w:left="4" w:right="80" w:hanging="4"/>
        <w:spacing w:after="0" w:line="253" w:lineRule="auto"/>
        <w:tabs>
          <w:tab w:leader="none" w:pos="2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a Lender or an L/C Issuer, as the case may be, to respond to such request within the time period specified in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shall be deemed to be a refusal by such Lender or L/C Issuer, as the case may be, to permit Alternative Currency Daily Rate Loans and/or Alternative Currency Term Rate Loans to be made or Letters of Credit to be issued in such requested currency. If the Administrative Agent and all the Lenders consent to making Alternative Currency Daily Rate Loans and/or Alternative Currency Term Rate Loans in such requested currency, the Administrative Agent shall so notify the Company and such currency shall thereupon be deemed for all purposes to be an Alternative Currency hereunder for purposes of any Borrowings of Alternative Currency Daily Rate Loans and/or Alternative Currency Term Rate Loans; and if the Administrative Agent and any L/C Issuer consent to the issuance of Letters of Credit in such requested currency, the Administrative Agent shall so notify the Company and such currency shall thereupon be deemed for all purposes, but solely as to the Letters of Credit issued by such L/C Issuer, to be an Alternative Currency hereunder for purposes of any Letter of Credit issuances by such L/C Issuer. If the Administrative Agent shall fail to obtain consent to any request for an additional currency under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the Administrative Agent shall promptly so notify the Company.</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1.09 </w:t>
      </w:r>
      <w:r>
        <w:rPr>
          <w:rFonts w:ascii="Times New Roman" w:cs="Times New Roman" w:eastAsia="Times New Roman" w:hAnsi="Times New Roman"/>
          <w:sz w:val="18"/>
          <w:szCs w:val="18"/>
          <w:b w:val="1"/>
          <w:bCs w:val="1"/>
          <w:u w:val="single" w:color="auto"/>
          <w:color w:val="auto"/>
        </w:rPr>
        <w:t>Change of Currency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44" w:hanging="244"/>
        <w:spacing w:after="0"/>
        <w:tabs>
          <w:tab w:leader="none" w:pos="2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obligation of the Borrowers to make a payment denominated in the national currency unit of any member state of the European Union that</w:t>
      </w:r>
    </w:p>
    <w:p>
      <w:pPr>
        <w:spacing w:after="0" w:line="27" w:lineRule="exact"/>
        <w:rPr>
          <w:rFonts w:ascii="Times New Roman" w:cs="Times New Roman" w:eastAsia="Times New Roman" w:hAnsi="Times New Roman"/>
          <w:sz w:val="18"/>
          <w:szCs w:val="18"/>
          <w:color w:val="auto"/>
        </w:rPr>
      </w:pPr>
    </w:p>
    <w:p>
      <w:pPr>
        <w:ind w:left="4"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adopts the Euro as its lawful currency after the date hereof shall be redenominated into Euro at the time of such adoption. If, in relation to the currency of any such member state, the basis of accrual of interest expressed in this Agreement in respect of that currency</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66" w:right="479" w:bottom="1440" w:gutter="0" w:footer="0" w:header="0"/>
        </w:sectPr>
      </w:pPr>
    </w:p>
    <w:bookmarkStart w:id="40" w:name="page41"/>
    <w:bookmarkEnd w:id="40"/>
    <w:p>
      <w:pPr>
        <w:jc w:val="both"/>
        <w:ind w:left="4"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Borrowing in the currency of such member state is outstanding immediately prior to such date, such replacement shall take effect, with respect to such Borrowing, at the end of the then current Interest Period.</w:t>
      </w:r>
    </w:p>
    <w:p>
      <w:pPr>
        <w:spacing w:after="0" w:line="180" w:lineRule="exact"/>
        <w:rPr>
          <w:sz w:val="20"/>
          <w:szCs w:val="20"/>
          <w:color w:val="auto"/>
        </w:rPr>
      </w:pPr>
    </w:p>
    <w:p>
      <w:pPr>
        <w:ind w:left="4" w:right="280" w:hanging="4"/>
        <w:spacing w:after="0" w:line="266"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5" w:lineRule="exact"/>
        <w:rPr>
          <w:rFonts w:ascii="Times New Roman" w:cs="Times New Roman" w:eastAsia="Times New Roman" w:hAnsi="Times New Roman"/>
          <w:sz w:val="18"/>
          <w:szCs w:val="18"/>
          <w:color w:val="auto"/>
        </w:rPr>
      </w:pPr>
    </w:p>
    <w:p>
      <w:pPr>
        <w:ind w:left="4" w:right="320" w:hanging="4"/>
        <w:spacing w:after="0" w:line="266" w:lineRule="auto"/>
        <w:tabs>
          <w:tab w:leader="none" w:pos="2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THE COMMITMENTS AND CREDIT EXTENSIONS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2.01 </w:t>
      </w:r>
      <w:r>
        <w:rPr>
          <w:rFonts w:ascii="Times New Roman" w:cs="Times New Roman" w:eastAsia="Times New Roman" w:hAnsi="Times New Roman"/>
          <w:sz w:val="18"/>
          <w:szCs w:val="18"/>
          <w:b w:val="1"/>
          <w:bCs w:val="1"/>
          <w:u w:val="single" w:color="auto"/>
          <w:color w:val="auto"/>
        </w:rPr>
        <w:t>Committed Loans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set forth herein, each Lender severally agrees to make loans (each such loan, a “</w:t>
      </w:r>
      <w:r>
        <w:rPr>
          <w:rFonts w:ascii="Times New Roman" w:cs="Times New Roman" w:eastAsia="Times New Roman" w:hAnsi="Times New Roman"/>
          <w:sz w:val="18"/>
          <w:szCs w:val="18"/>
          <w:u w:val="single" w:color="auto"/>
          <w:color w:val="auto"/>
        </w:rPr>
        <w:t>Committed Loan</w:t>
      </w:r>
      <w:r>
        <w:rPr>
          <w:rFonts w:ascii="Times New Roman" w:cs="Times New Roman" w:eastAsia="Times New Roman" w:hAnsi="Times New Roman"/>
          <w:sz w:val="18"/>
          <w:szCs w:val="18"/>
          <w:color w:val="auto"/>
        </w:rPr>
        <w:t xml:space="preserve">”) to the Borrowers in Dollars or in one or more Alternative Currencies, from time to time, on any Business Day during the Availability Period, in an aggregate amount not to exceed at any time outstanding the amount of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giving effect to any Committed Borrowing, (a) the Total Outstandings shall not exceed the Aggregate Commitments and (b) the Revolving Credit Exposure of any Lender shall not exceed such Lender’s Commitment. Within the limits of each Lender’s Commitment, and subject to the other terms and conditions hereof, the Borrowers may 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Committed Loans may be Base Rate Loans, Term SOFR Loans, Alternative Currency Daily Rate Loans or Alternative Currency Term Rate Loans, as further provided herein.</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b w:val="1"/>
          <w:bCs w:val="1"/>
          <w:u w:val="single" w:color="auto"/>
          <w:color w:val="auto"/>
        </w:rPr>
        <w:t>Borrowings, Conversions and Continuations of Committed Loans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hanging="4"/>
        <w:spacing w:after="0" w:line="253"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Committed Borrowing, each conversion of Committed Loans from one Type to the other, and each continuation of Term SOFR Loans or Alternative Currency Term Rate Loans shall be made upon the applicable Borrower’s irrevocable notice to the Administrative Agent, which may be given by (A) telephone, or (B) a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promptly by delivery to the Administrative Agent of a Committed Loan Notice. Each such notice must be received by the Administrative Agent not later than 11:00 a.m. (i) two Business Days prior to the requested date of any Borrowing of, conversion to or continuation of Term SOFR Loans denominated in Dollars or of any conversion of Term SOFR Loans denominated in Dollars to Base Rate Committed Loans, (ii) three Business Days (or five Business Days in the case of a Special Notice Currency) prior to the requested date of any Borrowing of or continuation of, as applicable, Alternative Currency Loans and (iii) on the requested date of any Borrowing of Base Rate Committed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applicable Borrower wishes to request Term SOFR Loans or Alternative Currency Term Rate Loans having an Interest Period other than one, three or six months in duration as provided in the definition of “Interest Period,” the applicable notice must be received by the Administrative Agent not later than 11:00 a.m., (i) four Business Days prior to the requested date of such Borrowing of, conversion to or continuation of such Term SOFR Loans, or (ii) five Business Days (or six Business Days in the case of a Special Notice Currency) prior to</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70" w:right="479" w:bottom="1440" w:gutter="0" w:footer="0" w:header="0"/>
        </w:sectPr>
      </w:pPr>
    </w:p>
    <w:bookmarkStart w:id="41" w:name="page42"/>
    <w:bookmarkEnd w:id="41"/>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requested date of such Borrowing of or continuation of such Alternative Currency Term Rate Loans, whereupon the Administrative Agent shall give prompt notice to the Lenders of such request and determine whether the requested Interest Period is acceptable to all of them. Not later than 11:00 a.m.</w:t>
      </w:r>
    </w:p>
    <w:p>
      <w:pPr>
        <w:spacing w:after="0" w:line="1" w:lineRule="exact"/>
        <w:rPr>
          <w:sz w:val="20"/>
          <w:szCs w:val="20"/>
          <w:color w:val="auto"/>
        </w:rPr>
      </w:pPr>
    </w:p>
    <w:p>
      <w:pPr>
        <w:ind w:left="4" w:hanging="4"/>
        <w:spacing w:after="0" w:line="250"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three Business Days prior to the requested date of such Borrowing of, conversion to or continuation of such Term SOFR Loans, or (ii) four Business Days (or five Business Days in the case of a Special Notice Currency) prior to the requested date of such Borrowing or continuation of such Alternative Currency Term Rate Loans, the Administrative Agent shall notify such Borrower (which notice may be by telephone) whether or not the requested Interest Period has been consented to by all the Lenders. Each Borrowing of or conversion to Term SOFR Loans, Alternative Currencies Daily Rate Loans and Alternative Currency Term Rate Loans or continuation of Term SOFR Loans or Alternative Currency Term Rate Loans shall be in a principal amount of the Dollar Equivalent of $500,000 or a whole multiple of the Dollar Equivalent of $100,000 in excess thereof. Except as provided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xml:space="preserve">, each Committed Borrowing of or conversion to Base Rate Committed Loans shall be in a principal amount of the Dollar Equivalent of $500,000 or a whole multiple of the Dollar Equivalent of $100,000 in excess thereof. Each Committed Loan Notice (whether telephonic or written) shall specify (i) whether the applicable Borrower is requesting a Committed Borrowing, a conversion of Committed Loans from one Type to the other, or a continuation of Term SOFR Loans or Alternative Currency Term Rate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the currency of the Loans to be borrowed, and (vii) the applicable Borrower. If the Company fails to specify a currency in a Committed Loan Notice requesting a Borrowing, then the Committed Loans so requested shall be made in Dollars. If the applicable Borrower fails to specify a Type of Committed Loan in a Committed Loan Notice or if the applicable Borrower fails to give a timely notice requesting a conversion or continuation, then the applicable Committed Loans shall be made as, or converted to, Base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failure to specify a Type or to timely request a continuation of Alternative Currency Term Rate Loans in any Alternative Currency, such Alternative Currency Term Rate Loans shall be made as, or continued as, Alternative Currency Term Rate Loans in their original currency with an Interest Period of one</w:t>
      </w:r>
    </w:p>
    <w:p>
      <w:pPr>
        <w:spacing w:after="0" w:line="7"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month. Any automatic conversion to Base Rate Loans shall be effective as of the last day of the Interest Period then in effect with respect to the applicable Term SOFR Loans. If the applicable Borrower requests a Borrowing of or conversion to Term SOFR Loans and/or Alternative Currency Loans, or continuation of, Term SOFR Loans or Alternative Currency Term Rate Loans in any such Committed Loan Notice, but fails to specify an Interest Period, it will be deemed to have specified an Interest Period of one month. Subject to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no Committed Loan may be converted into or continued as a Committed Loan denominated in a different currency, but instead must be repaid in the original currency of such Committed Loan and reborrowed in the other currency.</w:t>
      </w:r>
    </w:p>
    <w:p>
      <w:pPr>
        <w:spacing w:after="0" w:line="190" w:lineRule="exact"/>
        <w:rPr>
          <w:sz w:val="20"/>
          <w:szCs w:val="20"/>
          <w:color w:val="auto"/>
        </w:rPr>
      </w:pPr>
    </w:p>
    <w:p>
      <w:pPr>
        <w:ind w:left="4" w:hanging="4"/>
        <w:spacing w:after="0" w:line="253"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Committed Loan Notice, the Administrative Agent shall promptly notify each Lender of the amount and currency of its Applicable Percentage of the applicable Committed Loans, and if no timely notice of a conversion or continuation is provided by the applicable Borrower, the Administrative Agent shall notify each Lender of the details of any automatic conversion to Base Rate Loans or continuation of Committed Loans denominated in a currency other than Dollars, in each case as described in the preceding clause. In the case of a Committed Borrowing, each Lender shall make the amount of its Committed Loan available to the Administrative Agent in Same Day Funds at the Administrative Agent’s Office not later than 1:00 p.m.,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Each Lender may, at its option, make any Committed Loan available to any Borrower by causing any foreign or domestic branch or Affiliate of such Lender to make such Loan; provided that any exercise of such option shall not affect the obligation of such Borrower to repay such</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42" w:name="page43"/>
    <w:bookmarkEnd w:id="42"/>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Committed Loan in accordance with the terms of this Agreement. Upon satisfaction of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Administrative Agent shall make all funds so received available to the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applicable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the date the Committed Loan Notice with respect to such Borrowing denominated in Dollars is given by any Borrower, there are L/C Borrowings outstanding, then the proceeds of such Borrowing,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shall be applied to the payment in full of any such L/C Borrowings,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shall be made available to the applicable Borrower as provided above.</w:t>
      </w:r>
    </w:p>
    <w:p>
      <w:pPr>
        <w:spacing w:after="0" w:line="189" w:lineRule="exact"/>
        <w:rPr>
          <w:sz w:val="20"/>
          <w:szCs w:val="20"/>
          <w:color w:val="auto"/>
        </w:rPr>
      </w:pPr>
    </w:p>
    <w:p>
      <w:pPr>
        <w:ind w:left="4" w:hanging="4"/>
        <w:spacing w:after="0" w:line="254" w:lineRule="auto"/>
        <w:tabs>
          <w:tab w:leader="none" w:pos="2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Term SOFR Loan or an Alternative Currency Term Rate Loan may be continued or converted only on the last day of an Interest Period for such Term SOFR Loan or Alternative Currency Term Rate Loan, as applicable. During the existence of a Default, (i) no Loans may be requested as, converted to or continued as Term SOFR Loans without the consent of the Required Lenders and (ii) without the consent of the Required Lenders, any Alternative Currency Term Rate Loans may be continued only for one-month Interest Periods at any time that a Default has occurred and is continuing and no Event of Default has occurred and is continuing. At any time that an Event of Default has occurred and is continuing, the Required Lenders may demand that any or all of the then outstanding Alternative Currency Daily Rate Loans and/or Alternative Currency Term Rate Loans be prepaid, or redenominated into Dollars in the amount of the Dollar Equivalent thereof, on the last day of the then current Interest Period or determination date(s) with respect thereto, as applicable.</w:t>
      </w:r>
    </w:p>
    <w:p>
      <w:pPr>
        <w:spacing w:after="0" w:line="191" w:lineRule="exact"/>
        <w:rPr>
          <w:rFonts w:ascii="Times New Roman" w:cs="Times New Roman" w:eastAsia="Times New Roman" w:hAnsi="Times New Roman"/>
          <w:sz w:val="18"/>
          <w:szCs w:val="18"/>
          <w:color w:val="auto"/>
        </w:rPr>
      </w:pPr>
    </w:p>
    <w:p>
      <w:pPr>
        <w:jc w:val="both"/>
        <w:ind w:left="4" w:right="200" w:hanging="4"/>
        <w:spacing w:after="0" w:line="261"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Company and the Lenders of the interest rate applicable to any Interest Period for Term SOFR Loans or Alternative Currency Term Rate Loans or any determination period for Alternative Currency Daily Rate upon determination of such interest rate. At any time that Base Rate Loans are outstanding, the Administrative Agent shall notify the Company and the Lenders of any change in Bank of America’s prime rate used in determining the Base Rate promptly following the announcement of such change.</w:t>
      </w:r>
    </w:p>
    <w:p>
      <w:pPr>
        <w:spacing w:after="0" w:line="179" w:lineRule="exact"/>
        <w:rPr>
          <w:rFonts w:ascii="Times New Roman" w:cs="Times New Roman" w:eastAsia="Times New Roman" w:hAnsi="Times New Roman"/>
          <w:sz w:val="18"/>
          <w:szCs w:val="18"/>
          <w:color w:val="auto"/>
        </w:rPr>
      </w:pPr>
    </w:p>
    <w:p>
      <w:pPr>
        <w:ind w:left="4" w:right="820" w:hanging="4"/>
        <w:spacing w:after="0" w:line="282" w:lineRule="auto"/>
        <w:tabs>
          <w:tab w:leader="none" w:pos="2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Committed Borrowings, all conversions of Committed Loans from one Type to the other, and all continuations of Committed Loans as the same Type, there shall not be more than five Interest Periods in effect with respect to Committed Loans.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2.03 </w:t>
      </w:r>
      <w:r>
        <w:rPr>
          <w:rFonts w:ascii="Times New Roman" w:cs="Times New Roman" w:eastAsia="Times New Roman" w:hAnsi="Times New Roman"/>
          <w:sz w:val="18"/>
          <w:szCs w:val="18"/>
          <w:b w:val="1"/>
          <w:bCs w:val="1"/>
          <w:u w:val="single" w:color="auto"/>
          <w:color w:val="auto"/>
        </w:rPr>
        <w:t>Letters of Credit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44" w:hanging="244"/>
        <w:spacing w:after="0"/>
        <w:tabs>
          <w:tab w:leader="none" w:pos="2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hanging="4"/>
        <w:spacing w:after="0" w:line="253" w:lineRule="auto"/>
        <w:tabs>
          <w:tab w:leader="none" w:pos="2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(A) each L/C Issuer agrees, in reliance upon the agreements of the Lenders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(1) from time to time on any Business Day during the period from the Closing Date until the Letter of Credit Expiration Date, to issue Letters of Credit denominated in Dollars or in one or more Alternative Currencies for the account of the Company or any of its Subsidiaries, and to amend Letters of Credit previously issued by it,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and (2) to honor drawings under the Letters of Credit; and (B) the Lenders severally agree to participate in Letters of Credit issued for the account of the Company or any of its Subsidiaries and any drawings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 (w) the Total Outstandings shall not exceed the Aggregate Commitments, (x) the Revolving Credit Exposure of any Lender shall not exceed such Lender’s Commitment, (y) the Outstanding Amount of the L/C Obligations shall not exceed the Letter of Credit Sublimit and (z) the Outstanding Amount of all L/C Obligations of any L/C Issuer shall not exceed such L/C Issuer’s L/C Commitment.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or any Subsidiary’s ability to obtain Letters of Credit shall be fully revolving, and accordingly the Company may, during the foregoing period, obtain Letters of Credit to replace Letters of Credit that have expired or that have been drawn upon and reimbursed.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No L/C Issuer shall issue any Letter of Credit, if:</w:t>
      </w:r>
    </w:p>
    <w:p>
      <w:pPr>
        <w:spacing w:after="0" w:line="225" w:lineRule="exact"/>
        <w:rPr>
          <w:sz w:val="20"/>
          <w:szCs w:val="20"/>
          <w:color w:val="auto"/>
        </w:rPr>
      </w:pPr>
    </w:p>
    <w:p>
      <w:pPr>
        <w:ind w:left="4" w:right="60" w:hanging="4"/>
        <w:spacing w:after="0" w:line="282" w:lineRule="auto"/>
        <w:tabs>
          <w:tab w:leader="none" w:pos="2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the expiry date of such requested Letter of Credit would occur more than twelve months after the date of issuance or, if later, the last extension, unless the Required Lenders have approved such expiry date; or</w:t>
      </w:r>
    </w:p>
    <w:p>
      <w:pPr>
        <w:spacing w:after="0" w:line="161" w:lineRule="exact"/>
        <w:rPr>
          <w:rFonts w:ascii="Times New Roman" w:cs="Times New Roman" w:eastAsia="Times New Roman" w:hAnsi="Times New Roman"/>
          <w:sz w:val="18"/>
          <w:szCs w:val="18"/>
          <w:color w:val="auto"/>
        </w:rPr>
      </w:pPr>
    </w:p>
    <w:p>
      <w:pPr>
        <w:ind w:left="4" w:right="100" w:hanging="4"/>
        <w:spacing w:after="0" w:line="282" w:lineRule="auto"/>
        <w:tabs>
          <w:tab w:leader="none" w:pos="2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such requested Letter of Credit would occur after the Letter of Credit Expiration Date, unless all the Lenders have approved such expiry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(iii) No L/C Issuer shall be under any obligation to issue, amend or increase any Letter of Credit if:</w:t>
      </w:r>
    </w:p>
    <w:p>
      <w:pPr>
        <w:spacing w:after="0" w:line="225" w:lineRule="exact"/>
        <w:rPr>
          <w:sz w:val="20"/>
          <w:szCs w:val="20"/>
          <w:color w:val="auto"/>
        </w:rPr>
      </w:pPr>
    </w:p>
    <w:p>
      <w:pPr>
        <w:ind w:left="4" w:right="60" w:hanging="4"/>
        <w:spacing w:after="0" w:line="255" w:lineRule="auto"/>
        <w:tabs>
          <w:tab w:leader="none" w:pos="2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88"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L/C Issuer applicable to letters of credit generally;</w:t>
      </w:r>
    </w:p>
    <w:p>
      <w:pPr>
        <w:spacing w:after="0" w:line="22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L/C Issuer, such Letter of Credit is in an initial stated amount less than $100,000;</w:t>
      </w:r>
    </w:p>
    <w:p>
      <w:pPr>
        <w:spacing w:after="0" w:line="225" w:lineRule="exact"/>
        <w:rPr>
          <w:rFonts w:ascii="Times New Roman" w:cs="Times New Roman" w:eastAsia="Times New Roman" w:hAnsi="Times New Roman"/>
          <w:sz w:val="18"/>
          <w:szCs w:val="18"/>
          <w:color w:val="auto"/>
        </w:rPr>
      </w:pPr>
    </w:p>
    <w:p>
      <w:pPr>
        <w:ind w:left="4" w:right="360" w:hanging="4"/>
        <w:spacing w:after="0" w:line="282" w:lineRule="auto"/>
        <w:tabs>
          <w:tab w:leader="none" w:pos="2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L/C Issuer such Letter of Credit is to be denominated in a currency other than Dollars or an Alternative Currency;</w:t>
      </w:r>
    </w:p>
    <w:p>
      <w:pPr>
        <w:spacing w:after="0" w:line="161"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L/C Issuer does not as of the issuance date of such requested Letter of Credit issue Letters of Credit in the requested currency; or</w:t>
      </w:r>
    </w:p>
    <w:p>
      <w:pPr>
        <w:spacing w:after="0" w:line="225" w:lineRule="exact"/>
        <w:rPr>
          <w:rFonts w:ascii="Times New Roman" w:cs="Times New Roman" w:eastAsia="Times New Roman" w:hAnsi="Times New Roman"/>
          <w:sz w:val="18"/>
          <w:szCs w:val="18"/>
          <w:color w:val="auto"/>
        </w:rPr>
      </w:pPr>
    </w:p>
    <w:p>
      <w:pPr>
        <w:ind w:left="4" w:hanging="4"/>
        <w:spacing w:after="0" w:line="281" w:lineRule="auto"/>
        <w:tabs>
          <w:tab w:leader="none" w:pos="26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Lender is at that time a Defaulting Lender, unless such L/C Issuer has entered into arrangements, including the delivery of Cash Collateral, reasonably satisfactory to such L/C Issuer with the Company or such Lender to eliminate such L/C Issuer’s actual or potential Fronting Exposure (after giving effect to </w:t>
      </w:r>
      <w:r>
        <w:rPr>
          <w:rFonts w:ascii="Times New Roman" w:cs="Times New Roman" w:eastAsia="Times New Roman" w:hAnsi="Times New Roman"/>
          <w:sz w:val="17"/>
          <w:szCs w:val="17"/>
          <w:u w:val="single" w:color="auto"/>
          <w:color w:val="auto"/>
        </w:rPr>
        <w:t>Section 2.17(a)(iv)</w:t>
      </w:r>
      <w:r>
        <w:rPr>
          <w:rFonts w:ascii="Times New Roman" w:cs="Times New Roman" w:eastAsia="Times New Roman" w:hAnsi="Times New Roman"/>
          <w:sz w:val="17"/>
          <w:szCs w:val="17"/>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64" w:lineRule="exact"/>
        <w:rPr>
          <w:sz w:val="20"/>
          <w:szCs w:val="20"/>
          <w:color w:val="auto"/>
        </w:rPr>
      </w:pPr>
    </w:p>
    <w:p>
      <w:pPr>
        <w:ind w:left="4" w:right="100" w:hanging="4"/>
        <w:spacing w:after="0" w:line="282" w:lineRule="auto"/>
        <w:tabs>
          <w:tab w:leader="none" w:pos="3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amend any Letter of Credit if such L/C Issuer would not be permitted at such time to issue such Letter of Credit in its amended form under the terms hereof.</w:t>
      </w:r>
    </w:p>
    <w:p>
      <w:pPr>
        <w:spacing w:after="0" w:line="161" w:lineRule="exact"/>
        <w:rPr>
          <w:rFonts w:ascii="Times New Roman" w:cs="Times New Roman" w:eastAsia="Times New Roman" w:hAnsi="Times New Roman"/>
          <w:sz w:val="18"/>
          <w:szCs w:val="18"/>
          <w:color w:val="auto"/>
        </w:rPr>
      </w:pPr>
    </w:p>
    <w:p>
      <w:pPr>
        <w:ind w:left="4" w:right="60" w:hanging="4"/>
        <w:spacing w:after="0" w:line="266"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70" w:right="479" w:bottom="1440" w:gutter="0" w:footer="0" w:header="0"/>
        </w:sectPr>
      </w:pPr>
    </w:p>
    <w:bookmarkStart w:id="44" w:name="page45"/>
    <w:bookmarkEnd w:id="44"/>
    <w:p>
      <w:pPr>
        <w:ind w:left="4" w:hanging="4"/>
        <w:spacing w:after="0" w:line="258" w:lineRule="auto"/>
        <w:tabs>
          <w:tab w:leader="none" w:pos="3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L/C Issuer shall act on behalf of the Lenders with respect to any Letters of Credit issued by it and the documents associated therewith, and each L/C Issuer shall have all of the benefits and immunities (a) provided to the Administrative Agent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such L/C Issuer with respect to such acts or omissions, and (b) as additionally provided herein with respect to the L/C Issuers.</w:t>
      </w:r>
    </w:p>
    <w:p>
      <w:pPr>
        <w:spacing w:after="0" w:line="183" w:lineRule="exact"/>
        <w:rPr>
          <w:sz w:val="20"/>
          <w:szCs w:val="20"/>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52"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Company delivered to an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such L/C Issuer, by personal delivery or by any other means acceptable to such L/C Issuer. Such Letter of Credit Application must be received by such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such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require. In the case of a request for an amendment of any outstanding Letter of Credit, such Letter of Credit Application shall specify in form and detail satisfactory to such L/C Issuer: (A) the Letter of Credit to be amended; (B) the proposed date of amendment thereof (which shall be a Business Day); (C) the nature of the proposed amendment; and (D) such other matters as such L/C Issuer may require. Additionally, the Company shall furnish to such L/C Issuer and the Administrative Agent such other documents and information pertaining to such requested Letter of Credit issuance or amendment, including any Issuer Documents, as such L/C Issuer or the Administrative Agent may require.</w:t>
      </w:r>
    </w:p>
    <w:p>
      <w:pPr>
        <w:spacing w:after="0" w:line="194" w:lineRule="exact"/>
        <w:rPr>
          <w:rFonts w:ascii="Times New Roman" w:cs="Times New Roman" w:eastAsia="Times New Roman" w:hAnsi="Times New Roman"/>
          <w:sz w:val="18"/>
          <w:szCs w:val="18"/>
          <w:color w:val="auto"/>
        </w:rPr>
      </w:pPr>
    </w:p>
    <w:p>
      <w:pPr>
        <w:ind w:left="4" w:hanging="4"/>
        <w:spacing w:after="0" w:line="253"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such L/C Issuer has received written notice from any Lender, the Administrative Agent or the Company,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then be satisfied, then, subject to the terms and conditions hereof, such L/C Issuer shall, on the requested date, issue a Letter of Credit for the account of the Company (or the applicable Subsidiary) or enter into the applicable amendment, as the case may be, in each case in accordance with such L/C Issuer’s usual and customary business practices. Immediately upon the issuance of each Letter of Credit, each Lender shall be deemed to, and hereby irrevocably and unconditionally agrees to, purchase from the applicable L/C Issuer a risk participation in such Letter of Credit in an amount equal to the product of such Lender’s Applicable Percentage times the amount of such Letter of Credit.</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5" w:name="page46"/>
    <w:bookmarkEnd w:id="45"/>
    <w:p>
      <w:pPr>
        <w:ind w:left="4" w:hanging="4"/>
        <w:spacing w:after="0" w:line="253" w:lineRule="auto"/>
        <w:tabs>
          <w:tab w:leader="none" w:pos="3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so requests in any applicable Letter of Credit Application, each L/C Issuer agrees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the applicable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in each such twelve- month period to be agreed upon at the time such Letter of Credit is issued. Unless otherwise directed by the applicable L/C Issuer, the Company (or the applicable Subsidiary) shall not be required to make a specific request to such L/C Issuer for any such extension. Once an Auto-Extension Letter of Credit has been issued, the Lenders shall be deemed to have authorized (but may not require) such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2.03(a) or otherwise) or (B) it has received notice (which may be by telephone or in writing) on or before the day that is seven Business Days before the Non-Extension Notice Date from the Administrative Agent, any Lender or the Company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and in each such case directing such L/C Issuer not to permit such extension.</w:t>
      </w:r>
    </w:p>
    <w:p>
      <w:pPr>
        <w:spacing w:after="0" w:line="187" w:lineRule="exact"/>
        <w:rPr>
          <w:rFonts w:ascii="Times New Roman" w:cs="Times New Roman" w:eastAsia="Times New Roman" w:hAnsi="Times New Roman"/>
          <w:sz w:val="18"/>
          <w:szCs w:val="18"/>
          <w:color w:val="auto"/>
        </w:rPr>
      </w:pPr>
    </w:p>
    <w:p>
      <w:pPr>
        <w:ind w:left="4" w:right="60" w:hanging="4"/>
        <w:spacing w:after="0" w:line="266" w:lineRule="auto"/>
        <w:tabs>
          <w:tab w:leader="none" w:pos="3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each L/C Issuer will also deliver to the Company and the Administrative Agent a true and complete copy of such Letter of Credit or amendment.</w:t>
      </w:r>
    </w:p>
    <w:p>
      <w:pPr>
        <w:spacing w:after="0" w:line="176" w:lineRule="exact"/>
        <w:rPr>
          <w:sz w:val="20"/>
          <w:szCs w:val="20"/>
          <w:color w:val="auto"/>
        </w:rPr>
      </w:pPr>
    </w:p>
    <w:p>
      <w:pPr>
        <w:ind w:left="244" w:hanging="244"/>
        <w:spacing w:after="0"/>
        <w:tabs>
          <w:tab w:leader="none" w:pos="2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52" w:lineRule="auto"/>
        <w:tabs>
          <w:tab w:leader="none" w:pos="2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applicable L/C Issuer shall notify the Company and the Administrative Agent thereof. In the case of a Letter of Credit denominated in an Alternative Currency, the Company shall reimburse the applicable L/C Issuer in such Alternative Currency, unless (A) the applicable L/C Issuer (at its option) shall have specified in such notice that it will require reimbursement in Dollars, or (B) in the absence of any such requirement for reimbursement in Dollars, the Company shall have notified the applicable L/C Issuer promptly following receipt of the notice of drawing that the Company will reimburse such L/C Issuer in Dollars. In the case of any such reimbursement in Dollars of a drawing under a Letter of Credit denominated in an Alternative Currency, the applicable L/C Issuer shall notify the Company of the Dollar Equivalent of the amount of the drawing promptly following the determination thereof. To the extent the Company receives such notice on or before 10:00 a.m. on an Honor Date (as defined below), not later than 12:00 noon on the date of any payment by such L/C Issuer under a Letter of Credit to be reimbursed in Dollars, or the Applicable Time on the date of any payment by the applicable L/C Issuer under a Letter of Credit to be reimbursed in an Alternative Currency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the Company shall reimburse such L/C Issuer through the Administrative Agent in an amount equal to the amount of such drawing and in the applicable currency. In the event that (1) a drawing denominated in an Alternative Currency is to be reimbursed in Dollars pursuant to the second sentence of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and (2)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L/C Issuer for the loss resulting from its inability on that date to purchase the Alternative Currency in the full amount of the drawing. To the extent the Company receives such notice after 10:00 a.m. but on or before 3:00 p.m. on an Honor Date under a Letter of Credit to be reimbursed in Dollars, the Company shall reimburse such L/C Issuer through the Administrative Agent in an amount equal to the amount of such drawing on such date. To the extent the Company receives such notice after 3:00 p.m.</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46" w:name="page47"/>
    <w:bookmarkEnd w:id="46"/>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an Honor Date under a Letter of Credit to be reimbursed in Dollars, on or before 11:00 a.m. on the next day following such Honor Date, the Company shall reimburse such L/C Issuer through the Administrative Agent in an amount equal to the amount of such drawing. If the Company fails to so reimburse such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Lender’s Applicable Percentage thereof. In such event, the Company shall be deemed to have requested a Committed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for the principal amount of Base Rate Loans, but subject to the amount of the unutilized portion of the Aggregate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Committed Loan Notice) and provided that, after giving effect to such Borrowing, the Total Outstandings shall not exceed the Aggregate Commitments. Any notice given by an L/C Issuer or the Administrative Agent pursuant to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192" w:lineRule="exact"/>
        <w:rPr>
          <w:sz w:val="20"/>
          <w:szCs w:val="20"/>
          <w:color w:val="auto"/>
        </w:rPr>
      </w:pPr>
    </w:p>
    <w:p>
      <w:pPr>
        <w:ind w:left="4" w:right="80" w:hanging="4"/>
        <w:spacing w:after="0" w:line="256" w:lineRule="auto"/>
        <w:tabs>
          <w:tab w:leader="none" w:pos="2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upon any notice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make funds available (and the Administrative Agent may apply Cash Collateral provided for this purpose) to the Administrative Agent for the account of the applicable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each Lender that so makes funds available shall be deemed to have made a Base Rate Committed Loan to the Company in such amount. The Administrative Agent shall remit the funds so received to the applicable L/C Issuer in Dollars.</w:t>
      </w:r>
    </w:p>
    <w:p>
      <w:pPr>
        <w:spacing w:after="0" w:line="187" w:lineRule="exact"/>
        <w:rPr>
          <w:rFonts w:ascii="Times New Roman" w:cs="Times New Roman" w:eastAsia="Times New Roman" w:hAnsi="Times New Roman"/>
          <w:sz w:val="18"/>
          <w:szCs w:val="18"/>
          <w:color w:val="auto"/>
        </w:rPr>
      </w:pPr>
    </w:p>
    <w:p>
      <w:pPr>
        <w:ind w:left="4" w:right="140" w:hanging="4"/>
        <w:spacing w:after="0" w:line="256"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that is not fully refinanced by a Committed Borrowing of Base Rate Loans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applicable L/C Issuer pursuant to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right="20" w:hanging="4"/>
        <w:spacing w:after="0" w:line="266" w:lineRule="auto"/>
        <w:tabs>
          <w:tab w:leader="none" w:pos="3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each Lender funds its Committed Loan or L/C Advance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to reimburse the applicable L/C Issuer for any amount drawn under any Letter of Credit, interest in respect of such Lender’s Applicable Percentage of such amount shall be solely for the account of such L/C Issuer.</w:t>
      </w:r>
    </w:p>
    <w:p>
      <w:pPr>
        <w:spacing w:after="0" w:line="175" w:lineRule="exact"/>
        <w:rPr>
          <w:rFonts w:ascii="Times New Roman" w:cs="Times New Roman" w:eastAsia="Times New Roman" w:hAnsi="Times New Roman"/>
          <w:sz w:val="18"/>
          <w:szCs w:val="18"/>
          <w:color w:val="auto"/>
        </w:rPr>
      </w:pPr>
    </w:p>
    <w:p>
      <w:pPr>
        <w:ind w:left="4" w:hanging="4"/>
        <w:spacing w:after="0" w:line="254" w:lineRule="auto"/>
        <w:tabs>
          <w:tab w:leader="none" w:pos="2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Committed Loans or L/C Advances to reimburse the applicable L/C Issuer for amounts drawn under Letters of Credit, as contemplated by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such L/C Issuer, the Company,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Lender’s obligation to make Committed Loans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by the Company of a Committed Loan Notice). No such making of an L/C Advance shall relieve or otherwise impair the obligation of the Company to reimburse an L/C Issuer for the amount of any payment made by such L/C Issuer under any Letter of Credit, together with interest as provided herein.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47" w:name="page48"/>
    <w:bookmarkEnd w:id="47"/>
    <w:p>
      <w:pPr>
        <w:ind w:left="4" w:right="60" w:hanging="4"/>
        <w:spacing w:after="0" w:line="254" w:lineRule="auto"/>
        <w:tabs>
          <w:tab w:leader="none" w:pos="3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Lender fails to make available to the Administrative Agent for the account of an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applicable L/C Issuer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2.03(c)(vi)</w:t>
      </w:r>
      <w:r>
        <w:rPr>
          <w:rFonts w:ascii="Times New Roman" w:cs="Times New Roman" w:eastAsia="Times New Roman" w:hAnsi="Times New Roman"/>
          <w:sz w:val="18"/>
          <w:szCs w:val="18"/>
          <w:color w:val="auto"/>
        </w:rPr>
        <w:t xml:space="preserve"> shall be conclusive absent manifest error.</w:t>
      </w:r>
    </w:p>
    <w:p>
      <w:pPr>
        <w:spacing w:after="0" w:line="188" w:lineRule="exact"/>
        <w:rPr>
          <w:sz w:val="20"/>
          <w:szCs w:val="20"/>
          <w:color w:val="auto"/>
        </w:rPr>
      </w:pPr>
    </w:p>
    <w:p>
      <w:pPr>
        <w:ind w:left="264" w:hanging="264"/>
        <w:spacing w:after="0"/>
        <w:tabs>
          <w:tab w:leader="none" w:pos="2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hanging="4"/>
        <w:spacing w:after="0" w:line="256"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an L/C Issuer has made a payment under any Letter of Credit and has received from any Lender such Lender’s L/C Advance in respect of such payment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if the Administrative Agent receives for the account of the applicable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Dollars in the same funds as those received by the Administrative Agent.</w:t>
      </w:r>
    </w:p>
    <w:p>
      <w:pPr>
        <w:spacing w:after="0" w:line="187" w:lineRule="exact"/>
        <w:rPr>
          <w:rFonts w:ascii="Times New Roman" w:cs="Times New Roman" w:eastAsia="Times New Roman" w:hAnsi="Times New Roman"/>
          <w:sz w:val="18"/>
          <w:szCs w:val="18"/>
          <w:color w:val="auto"/>
        </w:rPr>
      </w:pPr>
    </w:p>
    <w:p>
      <w:pPr>
        <w:ind w:left="4" w:right="60" w:hanging="4"/>
        <w:spacing w:after="0" w:line="256" w:lineRule="auto"/>
        <w:tabs>
          <w:tab w:leader="none" w:pos="2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the applicable L/C Issuer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(including pursuant to any settlement entered into by such L/C Issuer in its discretion), each Lender shall pay to the Administrative Agent for the account of the applicable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w:t>
      </w:r>
      <w:r>
        <w:rPr>
          <w:rFonts w:ascii="Times New Roman" w:cs="Times New Roman" w:eastAsia="Times New Roman" w:hAnsi="Times New Roman"/>
          <w:sz w:val="18"/>
          <w:szCs w:val="18"/>
          <w:u w:val="single" w:color="auto"/>
          <w:color w:val="auto"/>
        </w:rPr>
        <w:t>clause 2.03(d)(ii)</w:t>
      </w:r>
      <w:r>
        <w:rPr>
          <w:rFonts w:ascii="Times New Roman" w:cs="Times New Roman" w:eastAsia="Times New Roman" w:hAnsi="Times New Roman"/>
          <w:sz w:val="18"/>
          <w:szCs w:val="18"/>
          <w:color w:val="auto"/>
        </w:rPr>
        <w:t xml:space="preserve"> shall survive the payment in full of the Obligations and the termination of this Agreement.</w:t>
      </w:r>
    </w:p>
    <w:p>
      <w:pPr>
        <w:spacing w:after="0" w:line="187" w:lineRule="exact"/>
        <w:rPr>
          <w:sz w:val="20"/>
          <w:szCs w:val="20"/>
          <w:color w:val="auto"/>
        </w:rPr>
      </w:pPr>
    </w:p>
    <w:p>
      <w:pPr>
        <w:ind w:left="4" w:right="220" w:hanging="4"/>
        <w:spacing w:after="0" w:line="266" w:lineRule="auto"/>
        <w:tabs>
          <w:tab w:leader="none" w:pos="2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obligation of the Company to reimburse the L/C Issuers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6" w:lineRule="exact"/>
        <w:rPr>
          <w:sz w:val="20"/>
          <w:szCs w:val="20"/>
          <w:color w:val="auto"/>
        </w:rPr>
      </w:pPr>
    </w:p>
    <w:p>
      <w:pPr>
        <w:ind w:left="224" w:hanging="224"/>
        <w:spacing w:after="0"/>
        <w:tabs>
          <w:tab w:leader="none" w:pos="2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Loan Document;</w:t>
      </w:r>
    </w:p>
    <w:p>
      <w:pPr>
        <w:spacing w:after="0" w:line="225" w:lineRule="exact"/>
        <w:rPr>
          <w:rFonts w:ascii="Times New Roman" w:cs="Times New Roman" w:eastAsia="Times New Roman" w:hAnsi="Times New Roman"/>
          <w:sz w:val="18"/>
          <w:szCs w:val="18"/>
          <w:color w:val="auto"/>
        </w:rPr>
      </w:pPr>
    </w:p>
    <w:p>
      <w:pPr>
        <w:ind w:left="4" w:hanging="4"/>
        <w:spacing w:after="0" w:line="261"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48" w:name="page49"/>
    <w:bookmarkEnd w:id="48"/>
    <w:p>
      <w:pPr>
        <w:jc w:val="both"/>
        <w:ind w:left="4" w:hanging="4"/>
        <w:spacing w:after="0" w:line="266" w:lineRule="auto"/>
        <w:tabs>
          <w:tab w:leader="none" w:pos="3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5" w:lineRule="exact"/>
        <w:rPr>
          <w:rFonts w:ascii="Times New Roman" w:cs="Times New Roman" w:eastAsia="Times New Roman" w:hAnsi="Times New Roman"/>
          <w:sz w:val="18"/>
          <w:szCs w:val="18"/>
          <w:color w:val="auto"/>
        </w:rPr>
      </w:pPr>
    </w:p>
    <w:p>
      <w:pPr>
        <w:ind w:left="4" w:right="300" w:hanging="4"/>
        <w:spacing w:after="0" w:line="282" w:lineRule="auto"/>
        <w:tabs>
          <w:tab w:leader="none" w:pos="3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the applicable L/C Issuer of any requirement that exists for such L/C Issuer’s protection and not the protection of the Company or any waiver by the applicable L/C Issuer which does not in fact materially prejudice the Company;</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of a demand for payment presented electronically even if such Letter of Credit requires that demand be in the form of a draft;</w:t>
      </w:r>
    </w:p>
    <w:p>
      <w:pPr>
        <w:spacing w:after="0" w:line="225" w:lineRule="exact"/>
        <w:rPr>
          <w:rFonts w:ascii="Times New Roman" w:cs="Times New Roman" w:eastAsia="Times New Roman" w:hAnsi="Times New Roman"/>
          <w:sz w:val="18"/>
          <w:szCs w:val="18"/>
          <w:color w:val="auto"/>
        </w:rPr>
      </w:pPr>
    </w:p>
    <w:p>
      <w:pPr>
        <w:ind w:left="4" w:right="40" w:hanging="4"/>
        <w:spacing w:after="0" w:line="266" w:lineRule="auto"/>
        <w:tabs>
          <w:tab w:leader="none" w:pos="3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the applicable L/C Issuer in respect of an otherwise complying item presented after the date specified as the expiry date of, or the date by which documents must be received under, such Letter of Credit if presentation after such date is authorized by the ISP or the UCP, as applicable;</w:t>
      </w:r>
    </w:p>
    <w:p>
      <w:pPr>
        <w:spacing w:after="0" w:line="175" w:lineRule="exact"/>
        <w:rPr>
          <w:rFonts w:ascii="Times New Roman" w:cs="Times New Roman" w:eastAsia="Times New Roman" w:hAnsi="Times New Roman"/>
          <w:sz w:val="18"/>
          <w:szCs w:val="18"/>
          <w:color w:val="auto"/>
        </w:rPr>
      </w:pPr>
    </w:p>
    <w:p>
      <w:pPr>
        <w:jc w:val="both"/>
        <w:ind w:left="4" w:right="20" w:hanging="4"/>
        <w:spacing w:after="0" w:line="261" w:lineRule="auto"/>
        <w:tabs>
          <w:tab w:leader="none" w:pos="3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applicable L/C Issuer under such Letter of Credit against presentation of a draft or certificate that does not strictly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9" w:lineRule="exact"/>
        <w:rPr>
          <w:rFonts w:ascii="Times New Roman" w:cs="Times New Roman" w:eastAsia="Times New Roman" w:hAnsi="Times New Roman"/>
          <w:sz w:val="18"/>
          <w:szCs w:val="18"/>
          <w:color w:val="auto"/>
        </w:rPr>
      </w:pPr>
    </w:p>
    <w:p>
      <w:pPr>
        <w:ind w:left="4" w:right="160" w:hanging="4"/>
        <w:spacing w:after="0" w:line="282" w:lineRule="auto"/>
        <w:tabs>
          <w:tab w:leader="none" w:pos="4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relevant exchange rates or in the availability of the relevant Alternative Currency to the Company or any Subsidiary or in the relevant currency markets generally; or</w:t>
      </w:r>
    </w:p>
    <w:p>
      <w:pPr>
        <w:spacing w:after="0" w:line="161" w:lineRule="exact"/>
        <w:rPr>
          <w:rFonts w:ascii="Times New Roman" w:cs="Times New Roman" w:eastAsia="Times New Roman" w:hAnsi="Times New Roman"/>
          <w:sz w:val="18"/>
          <w:szCs w:val="18"/>
          <w:color w:val="auto"/>
        </w:rPr>
      </w:pPr>
    </w:p>
    <w:p>
      <w:pPr>
        <w:ind w:left="4" w:right="260" w:hanging="4"/>
        <w:spacing w:after="0" w:line="266" w:lineRule="auto"/>
        <w:tabs>
          <w:tab w:leader="none" w:pos="30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circumstance or happening whatsoever, whether or not similar to any of the foregoing, including any other circumstance that might otherwise constitute a defense available to, or a discharge of, the Company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shall impair the rights of the Company under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applicable L/C Issuer. The Company shall be conclusively deemed to have waived any such claim against such L/C Issuer and its correspondents unless such notice is given as aforesaid.</w:t>
      </w:r>
    </w:p>
    <w:p>
      <w:pPr>
        <w:spacing w:after="0" w:line="180" w:lineRule="exact"/>
        <w:rPr>
          <w:sz w:val="20"/>
          <w:szCs w:val="20"/>
          <w:color w:val="auto"/>
        </w:rPr>
      </w:pPr>
    </w:p>
    <w:p>
      <w:pPr>
        <w:ind w:left="4" w:hanging="4"/>
        <w:spacing w:after="0" w:line="254" w:lineRule="auto"/>
        <w:tabs>
          <w:tab w:leader="none" w:pos="22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L/C Issuers.</w:t>
      </w:r>
      <w:r>
        <w:rPr>
          <w:rFonts w:ascii="Times New Roman" w:cs="Times New Roman" w:eastAsia="Times New Roman" w:hAnsi="Times New Roman"/>
          <w:sz w:val="18"/>
          <w:szCs w:val="18"/>
          <w:color w:val="auto"/>
        </w:rPr>
        <w:t xml:space="preserve"> Each Lender and the Company agree that, in paying any drawing under a Letter of Credit, no L/C Issuer shall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assumption is not intended to, and shall not, preclude the Company’s pursuing such rights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49" w:name="page50"/>
    <w:bookmarkEnd w:id="49"/>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remedies as it may have against the beneficiary or transferee at law or under any other agreement. None of the L/C Issuers, the Administrative Agent, any of their respective Related Parties nor any correspondent, participant or assignee of an L/C Issuer shall be liable or responsible for any of the matters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(viii) of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in such clauses to the contrary, the Company may have a claim against an L/C Issuer, and the applicable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unless such L/C Issuer is prevented or prohibited from so paying as a result of any order or directive of any court or other Governmental Authority.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90" w:lineRule="exact"/>
        <w:rPr>
          <w:sz w:val="20"/>
          <w:szCs w:val="20"/>
          <w:color w:val="auto"/>
        </w:rPr>
      </w:pPr>
    </w:p>
    <w:p>
      <w:pPr>
        <w:ind w:left="4" w:hanging="4"/>
        <w:spacing w:after="0" w:line="255"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w:t>
      </w:r>
      <w:r>
        <w:rPr>
          <w:rFonts w:ascii="Times New Roman" w:cs="Times New Roman" w:eastAsia="Times New Roman" w:hAnsi="Times New Roman"/>
          <w:sz w:val="18"/>
          <w:szCs w:val="18"/>
          <w:color w:val="auto"/>
        </w:rPr>
        <w:t xml:space="preserve"> Unless otherwise expressly agreed by the applicable L/C Issuer and the Company when a Letter of Credit is issued, the rules of the ISP shall apply to each standby Letter of Credit. Notwithstanding the foregoing, no L/C Issuer shall be responsible to the Company for, and each L/C Issuer’s rights and remedies against the Company shall not be impaired by, any action or inaction of the applicable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Trade—International Financial Services Association (BAFT-IFSA), or the Institute of International Banking Law &amp; Practice, whether or not any Letter of Credit chooses such Law or practice.</w:t>
      </w:r>
    </w:p>
    <w:p>
      <w:pPr>
        <w:spacing w:after="0" w:line="188"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Company shall pay to the Administrative Agent for the account of each Lender in accordance, 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with its Applicable Percentage, a Letter of Credit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for each Letter of Credit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94" w:lineRule="exact"/>
        <w:rPr>
          <w:rFonts w:ascii="Times New Roman" w:cs="Times New Roman" w:eastAsia="Times New Roman" w:hAnsi="Times New Roman"/>
          <w:sz w:val="18"/>
          <w:szCs w:val="18"/>
          <w:color w:val="auto"/>
        </w:rPr>
      </w:pPr>
    </w:p>
    <w:p>
      <w:pPr>
        <w:ind w:left="4" w:right="60" w:hanging="4"/>
        <w:spacing w:after="0" w:line="258" w:lineRule="auto"/>
        <w:tabs>
          <w:tab w:leader="none" w:pos="21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Fronting Fee and Documentary and Processing Charges Payable to L/C Issuers</w:t>
      </w:r>
      <w:r>
        <w:rPr>
          <w:rFonts w:ascii="Times New Roman" w:cs="Times New Roman" w:eastAsia="Times New Roman" w:hAnsi="Times New Roman"/>
          <w:sz w:val="18"/>
          <w:szCs w:val="18"/>
          <w:color w:val="auto"/>
        </w:rPr>
        <w:t>. The Company shall pay directly to the applicable L/C Issuer for its own account a fronting fee with respect to each Letter of Credit, at the rate per annum specified in the Agent Fee Letter, computed on the Dollar Equivalent of the actual daily maximum amount available to be drawn under such Letter of Credit (whether or not such maximum amount is then in effect under such Letter of Credit) and on a quarterly basis in arrears. Such fronting fee shall be due and payable on the tenth Business Day after the end of each March, June, September and December in respect of the most recently-ended quarterly period (or portion thereof,</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50" w:name="page51"/>
    <w:bookmarkEnd w:id="50"/>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In addition, the Company shall pay directly to the applicable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87" w:lineRule="exact"/>
        <w:rPr>
          <w:sz w:val="20"/>
          <w:szCs w:val="20"/>
          <w:color w:val="auto"/>
        </w:rPr>
      </w:pPr>
    </w:p>
    <w:p>
      <w:pPr>
        <w:ind w:left="4" w:right="180" w:hanging="4"/>
        <w:spacing w:after="0" w:line="282" w:lineRule="auto"/>
        <w:tabs>
          <w:tab w:leader="none" w:pos="2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xml:space="preserve"> In the event of any conflict between the terms hereof and the terms of any Issuer Document, the terms hereof shall control.</w:t>
      </w:r>
    </w:p>
    <w:p>
      <w:pPr>
        <w:spacing w:after="0" w:line="161" w:lineRule="exact"/>
        <w:rPr>
          <w:rFonts w:ascii="Times New Roman" w:cs="Times New Roman" w:eastAsia="Times New Roman" w:hAnsi="Times New Roman"/>
          <w:sz w:val="18"/>
          <w:szCs w:val="18"/>
          <w:color w:val="auto"/>
        </w:rPr>
      </w:pPr>
    </w:p>
    <w:p>
      <w:pPr>
        <w:ind w:left="4" w:right="120" w:hanging="4"/>
        <w:spacing w:after="0" w:line="261"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Subsidiaries.</w:t>
      </w:r>
      <w:r>
        <w:rPr>
          <w:rFonts w:ascii="Times New Roman" w:cs="Times New Roman" w:eastAsia="Times New Roman" w:hAnsi="Times New Roman"/>
          <w:sz w:val="18"/>
          <w:szCs w:val="18"/>
          <w:color w:val="auto"/>
        </w:rPr>
        <w:t xml:space="preserve"> Notwithstanding that a Letter of Credit issued or outstanding hereunder is in support of any obligations of, or is for the account of, a Subsidiary, the Company shall be obligated to reimburse the applicable L/C Issuer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Subsidiaries.</w:t>
      </w:r>
    </w:p>
    <w:p>
      <w:pPr>
        <w:spacing w:after="0" w:line="179" w:lineRule="exact"/>
        <w:rPr>
          <w:rFonts w:ascii="Times New Roman" w:cs="Times New Roman" w:eastAsia="Times New Roman" w:hAnsi="Times New Roman"/>
          <w:sz w:val="18"/>
          <w:szCs w:val="18"/>
          <w:color w:val="auto"/>
        </w:rPr>
      </w:pPr>
    </w:p>
    <w:p>
      <w:pPr>
        <w:ind w:left="4" w:right="560" w:hanging="4"/>
        <w:spacing w:after="0" w:line="282" w:lineRule="auto"/>
        <w:tabs>
          <w:tab w:leader="none" w:pos="2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L/C Issuer Reports to the Administrative Agent.</w:t>
      </w:r>
      <w:r>
        <w:rPr>
          <w:rFonts w:ascii="Times New Roman" w:cs="Times New Roman" w:eastAsia="Times New Roman" w:hAnsi="Times New Roman"/>
          <w:sz w:val="18"/>
          <w:szCs w:val="18"/>
          <w:color w:val="auto"/>
        </w:rPr>
        <w:t xml:space="preserve"> Unless otherwise agreed by the Administrative Agent, each L/C Issuer shall, in addition to its notification obligations set forth elsewhere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provide the Administrative Agent a Letter of Credit report, as set forth below:</w:t>
      </w:r>
    </w:p>
    <w:p>
      <w:pPr>
        <w:spacing w:after="0" w:line="162" w:lineRule="exact"/>
        <w:rPr>
          <w:sz w:val="20"/>
          <w:szCs w:val="20"/>
          <w:color w:val="auto"/>
        </w:rPr>
      </w:pPr>
    </w:p>
    <w:p>
      <w:pPr>
        <w:ind w:left="4" w:right="280" w:hanging="4"/>
        <w:spacing w:after="0" w:line="266" w:lineRule="auto"/>
        <w:tabs>
          <w:tab w:leader="none" w:pos="2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Business Day on which such L/C Issuer makes a payment pursuant to a Letter of Credit, the date and amount of such payment;</w:t>
      </w:r>
    </w:p>
    <w:p>
      <w:pPr>
        <w:spacing w:after="0" w:line="225" w:lineRule="exact"/>
        <w:rPr>
          <w:rFonts w:ascii="Times New Roman" w:cs="Times New Roman" w:eastAsia="Times New Roman" w:hAnsi="Times New Roman"/>
          <w:sz w:val="18"/>
          <w:szCs w:val="18"/>
          <w:color w:val="auto"/>
        </w:rPr>
      </w:pPr>
    </w:p>
    <w:p>
      <w:pPr>
        <w:ind w:left="4" w:hanging="4"/>
        <w:spacing w:after="0" w:line="282" w:lineRule="auto"/>
        <w:tabs>
          <w:tab w:leader="none" w:pos="3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Business Day on which the Company fails to reimburse a payment made pursuant to a Letter of Credit required to be reimbursed to such L/C Issuer on such day, the date of such failure and the amount of such payment;</w:t>
      </w:r>
    </w:p>
    <w:p>
      <w:pPr>
        <w:spacing w:after="0" w:line="16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Business Day that such L/C Issuer agrees to increase its L/C Commitment and the amount of such increase;</w:t>
      </w:r>
    </w:p>
    <w:p>
      <w:pPr>
        <w:spacing w:after="0" w:line="225" w:lineRule="exact"/>
        <w:rPr>
          <w:rFonts w:ascii="Times New Roman" w:cs="Times New Roman" w:eastAsia="Times New Roman" w:hAnsi="Times New Roman"/>
          <w:sz w:val="18"/>
          <w:szCs w:val="18"/>
          <w:color w:val="auto"/>
        </w:rPr>
      </w:pPr>
    </w:p>
    <w:p>
      <w:pPr>
        <w:ind w:left="4" w:right="280" w:hanging="4"/>
        <w:spacing w:after="0" w:line="282"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other Business Day, such other information as the Administrative Agent shall reasonably request as to the Letters of Credit issued by such L/C Issuer; and</w:t>
      </w:r>
    </w:p>
    <w:p>
      <w:pPr>
        <w:spacing w:after="0" w:line="161" w:lineRule="exact"/>
        <w:rPr>
          <w:rFonts w:ascii="Times New Roman" w:cs="Times New Roman" w:eastAsia="Times New Roman" w:hAnsi="Times New Roman"/>
          <w:sz w:val="18"/>
          <w:szCs w:val="18"/>
          <w:color w:val="auto"/>
        </w:rPr>
      </w:pPr>
    </w:p>
    <w:p>
      <w:pPr>
        <w:jc w:val="both"/>
        <w:ind w:left="4" w:right="80" w:hanging="4"/>
        <w:spacing w:after="0" w:line="281" w:lineRule="auto"/>
        <w:tabs>
          <w:tab w:leader="none" w:pos="30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 long as any Letter of Credit issued by an L/C Issuer is outstanding, such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1" w:name="page52"/>
    <w:bookmarkEnd w:id="5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2.04 </w:t>
      </w:r>
      <w:r>
        <w:rPr>
          <w:rFonts w:ascii="Times New Roman" w:cs="Times New Roman" w:eastAsia="Times New Roman" w:hAnsi="Times New Roman"/>
          <w:sz w:val="18"/>
          <w:szCs w:val="18"/>
          <w:b w:val="1"/>
          <w:bCs w:val="1"/>
          <w:u w:val="single" w:color="auto"/>
          <w:color w:val="auto"/>
        </w:rPr>
        <w:t>Swing Line Loans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hanging="4"/>
        <w:spacing w:after="0" w:line="253" w:lineRule="auto"/>
        <w:tabs>
          <w:tab w:leader="none" w:pos="2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Swing Line.</w:t>
      </w:r>
      <w:r>
        <w:rPr>
          <w:rFonts w:ascii="Times New Roman" w:cs="Times New Roman" w:eastAsia="Times New Roman" w:hAnsi="Times New Roman"/>
          <w:sz w:val="18"/>
          <w:szCs w:val="18"/>
          <w:color w:val="auto"/>
        </w:rPr>
        <w:t xml:space="preserve"> Subject to the terms and conditions set forth herein, the Swing Line Lender agrees, in reliance upon the agreements of the other Lenders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to make loans in Dollars (each such loan, a “</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to the Company from time to time on any Business Day during the Availability Period in an aggregate amount not to exceed at any time outstanding the amount of the Swing Line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giving effect to any Swing Line Loan, (i) the Total Outstandings shall not exceed the Aggregate Commitments, and (ii) the Revolving Credit Exposure of any Lender shall not exceed such Lender’s Commitment,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(x) Company shall not use the proceeds of any Swing Line Loan to refinance any outstanding Swing Line Loan and (y)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Company may 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Swing Line Loan.</w:t>
      </w:r>
    </w:p>
    <w:p>
      <w:pPr>
        <w:spacing w:after="0" w:line="189" w:lineRule="exact"/>
        <w:rPr>
          <w:rFonts w:ascii="Times New Roman" w:cs="Times New Roman" w:eastAsia="Times New Roman" w:hAnsi="Times New Roman"/>
          <w:sz w:val="18"/>
          <w:szCs w:val="18"/>
          <w:color w:val="auto"/>
        </w:rPr>
      </w:pPr>
    </w:p>
    <w:p>
      <w:pPr>
        <w:ind w:left="4" w:right="20" w:hanging="4"/>
        <w:spacing w:after="0" w:line="269" w:lineRule="auto"/>
        <w:tabs>
          <w:tab w:leader="none" w:pos="259"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Borrowing Procedures.</w:t>
      </w:r>
      <w:r>
        <w:rPr>
          <w:rFonts w:ascii="Times New Roman" w:cs="Times New Roman" w:eastAsia="Times New Roman" w:hAnsi="Times New Roman"/>
          <w:sz w:val="17"/>
          <w:szCs w:val="17"/>
          <w:color w:val="auto"/>
        </w:rPr>
        <w:t xml:space="preserve"> Each Swing Line Borrowing shall be made upon the Company’s irrevocable notice to the Swing Line Lender and the Administrative Agent, which may be given by (i) telephone or (ii) by a Swing Line Loan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(A) the amount to be borrowed, which shall be a minimum of $500,000, and (B)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Swing Line Borrowing (1) directing the Swing Line Lender not to make such Swing Line Loan as a result of the limitations set forth in the first proviso to the first sentence of </w:t>
      </w:r>
      <w:r>
        <w:rPr>
          <w:rFonts w:ascii="Times New Roman" w:cs="Times New Roman" w:eastAsia="Times New Roman" w:hAnsi="Times New Roman"/>
          <w:sz w:val="17"/>
          <w:szCs w:val="17"/>
          <w:u w:val="single" w:color="auto"/>
          <w:color w:val="auto"/>
        </w:rPr>
        <w:t>Section 2.04(a)</w:t>
      </w:r>
      <w:r>
        <w:rPr>
          <w:rFonts w:ascii="Times New Roman" w:cs="Times New Roman" w:eastAsia="Times New Roman" w:hAnsi="Times New Roman"/>
          <w:sz w:val="17"/>
          <w:szCs w:val="17"/>
          <w:color w:val="auto"/>
        </w:rPr>
        <w:t xml:space="preserve">, or (2) that one or more of the applicable conditions specified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Company at its office by crediting the account of the Company on the books of the Swing Line Lender in Same Day Funds.</w:t>
      </w:r>
    </w:p>
    <w:p>
      <w:pPr>
        <w:spacing w:after="0" w:line="175"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of Swing 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hanging="4"/>
        <w:spacing w:after="0" w:line="255" w:lineRule="auto"/>
        <w:tabs>
          <w:tab w:leader="none" w:pos="21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Swing Line Loan shall be due and payable on the tenth Business Day following the making of such Swing Line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 Line Lender at any time in its sole and absolute discretion may request, on behalf of the Company (which hereby irrevocably authorizes the Swing Line Lender to so request on its behalf), that each Lender make a Base Rate Committed Loan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regard to the minimum and multiples specified therein for the principal amount of Base Rate Loans, but subject to the unutilized portion of the Aggregate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provided that, after giving effect to such Borrowing, the Total Outstandings shall not exceed the Aggregate</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4"/>
          </w:cols>
          <w:pgMar w:left="436" w:top="266" w:right="499" w:bottom="1440" w:gutter="0" w:footer="0" w:header="0"/>
        </w:sectPr>
      </w:pPr>
    </w:p>
    <w:bookmarkStart w:id="52" w:name="page53"/>
    <w:bookmarkEnd w:id="52"/>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Commitments. The Swing Line Lender shall furnish the Company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Committed Loan Notice, whereupon, 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each Lender that so makes funds available shall be deemed to have made a Base Rate Committed Loan to the Company in such amount. The Administrative Agent shall remit the funds so received to the Swing Line Lender.</w:t>
      </w:r>
    </w:p>
    <w:p>
      <w:pPr>
        <w:spacing w:after="0" w:line="189" w:lineRule="exact"/>
        <w:rPr>
          <w:sz w:val="20"/>
          <w:szCs w:val="20"/>
          <w:color w:val="auto"/>
        </w:rPr>
      </w:pPr>
    </w:p>
    <w:p>
      <w:pPr>
        <w:ind w:left="4" w:right="20" w:hanging="4"/>
        <w:spacing w:after="0" w:line="261" w:lineRule="auto"/>
        <w:tabs>
          <w:tab w:leader="none" w:pos="2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any Swing Line Loan cannot be refinanced by such a Committed Borrowing in accordance with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request for Base Rate Committed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such participation.</w:t>
      </w:r>
    </w:p>
    <w:p>
      <w:pPr>
        <w:spacing w:after="0" w:line="179" w:lineRule="exact"/>
        <w:rPr>
          <w:rFonts w:ascii="Times New Roman" w:cs="Times New Roman" w:eastAsia="Times New Roman" w:hAnsi="Times New Roman"/>
          <w:sz w:val="18"/>
          <w:szCs w:val="18"/>
          <w:color w:val="auto"/>
        </w:rPr>
      </w:pPr>
    </w:p>
    <w:p>
      <w:pPr>
        <w:ind w:left="4" w:right="40" w:hanging="4"/>
        <w:spacing w:after="0" w:line="253" w:lineRule="auto"/>
        <w:tabs>
          <w:tab w:leader="none" w:pos="3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w:t>
      </w:r>
    </w:p>
    <w:p>
      <w:pPr>
        <w:ind w:left="324" w:hanging="324"/>
        <w:spacing w:after="0"/>
        <w:tabs>
          <w:tab w:leader="none" w:pos="324" w:val="left"/>
        </w:tabs>
        <w:numPr>
          <w:ilvl w:val="0"/>
          <w:numId w:val="5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be conclusive absent manifest error.</w:t>
      </w:r>
    </w:p>
    <w:p>
      <w:pPr>
        <w:spacing w:after="0" w:line="206" w:lineRule="exact"/>
        <w:rPr>
          <w:rFonts w:ascii="Times New Roman" w:cs="Times New Roman" w:eastAsia="Times New Roman" w:hAnsi="Times New Roman"/>
          <w:sz w:val="18"/>
          <w:szCs w:val="18"/>
          <w:u w:val="single" w:color="auto"/>
          <w:color w:val="auto"/>
        </w:rPr>
      </w:pPr>
    </w:p>
    <w:p>
      <w:pPr>
        <w:ind w:left="4" w:hanging="4"/>
        <w:spacing w:after="0" w:line="274" w:lineRule="auto"/>
        <w:tabs>
          <w:tab w:leader="none" w:pos="30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Lender’s obligation to make Committed Loans or to purchase and fund risk participations in Swing Line Loans pursuant to this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each Lender’s obligation to make Committed Loans pursuant to this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xml:space="preserve"> is subject to the conditions set forth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No such funding of risk participations shall relieve or otherwise impair the obligation of the Company to repay Swing Line Loans, together with interest as provided herein.</w:t>
      </w:r>
    </w:p>
    <w:p>
      <w:pPr>
        <w:spacing w:after="0" w:line="173" w:lineRule="exact"/>
        <w:rPr>
          <w:sz w:val="20"/>
          <w:szCs w:val="20"/>
          <w:color w:val="auto"/>
        </w:rPr>
      </w:pPr>
    </w:p>
    <w:p>
      <w:pPr>
        <w:ind w:left="264" w:hanging="264"/>
        <w:spacing w:after="0"/>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40" w:hanging="4"/>
        <w:spacing w:after="0" w:line="261" w:lineRule="auto"/>
        <w:tabs>
          <w:tab w:leader="none" w:pos="2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53" w:name="page54"/>
    <w:bookmarkEnd w:id="53"/>
    <w:p>
      <w:pPr>
        <w:ind w:left="4" w:hanging="4"/>
        <w:spacing w:after="0" w:line="256" w:lineRule="auto"/>
        <w:tabs>
          <w:tab w:leader="none" w:pos="2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87" w:lineRule="exact"/>
        <w:rPr>
          <w:sz w:val="20"/>
          <w:szCs w:val="20"/>
          <w:color w:val="auto"/>
        </w:rPr>
      </w:pPr>
    </w:p>
    <w:p>
      <w:pPr>
        <w:ind w:left="4" w:right="100" w:hanging="4"/>
        <w:spacing w:after="0" w:line="289" w:lineRule="auto"/>
        <w:tabs>
          <w:tab w:leader="none" w:pos="24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for Account of Swing Line Lender.</w:t>
      </w:r>
      <w:r>
        <w:rPr>
          <w:rFonts w:ascii="Times New Roman" w:cs="Times New Roman" w:eastAsia="Times New Roman" w:hAnsi="Times New Roman"/>
          <w:sz w:val="17"/>
          <w:szCs w:val="17"/>
          <w:color w:val="auto"/>
        </w:rPr>
        <w:t xml:space="preserve"> The Swing Line Lender shall be responsible for invoicing the Company for interest on the Swing Line Loans. Until each Lender funds its Base Rate Committed Loan or risk participation pursuant to this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to refinance such Lender’s Applicable Percentage of any Swing Line Loan, interest in respect of such Applicable Percentage shall be solely for the account of the Swing Line Lender.</w:t>
      </w:r>
    </w:p>
    <w:p>
      <w:pPr>
        <w:spacing w:after="0" w:line="157" w:lineRule="exact"/>
        <w:rPr>
          <w:rFonts w:ascii="Times New Roman" w:cs="Times New Roman" w:eastAsia="Times New Roman" w:hAnsi="Times New Roman"/>
          <w:sz w:val="17"/>
          <w:szCs w:val="17"/>
          <w:color w:val="auto"/>
        </w:rPr>
      </w:pPr>
    </w:p>
    <w:p>
      <w:pPr>
        <w:ind w:left="4" w:hanging="4"/>
        <w:spacing w:after="0" w:line="282" w:lineRule="auto"/>
        <w:tabs>
          <w:tab w:leader="none" w:pos="22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Directly to Swing Line Lender.</w:t>
      </w:r>
      <w:r>
        <w:rPr>
          <w:rFonts w:ascii="Times New Roman" w:cs="Times New Roman" w:eastAsia="Times New Roman" w:hAnsi="Times New Roman"/>
          <w:sz w:val="18"/>
          <w:szCs w:val="18"/>
          <w:color w:val="auto"/>
        </w:rPr>
        <w:t xml:space="preserve"> The Company shall make all payments of principal and interest in respect of the Swing Line Loans directly to the Swing Line Lender.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2.05 </w:t>
      </w:r>
      <w:r>
        <w:rPr>
          <w:rFonts w:ascii="Times New Roman" w:cs="Times New Roman" w:eastAsia="Times New Roman" w:hAnsi="Times New Roman"/>
          <w:sz w:val="18"/>
          <w:szCs w:val="18"/>
          <w:b w:val="1"/>
          <w:bCs w:val="1"/>
          <w:u w:val="single" w:color="auto"/>
          <w:color w:val="auto"/>
        </w:rPr>
        <w:t>Prepayments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 xml:space="preserve">Each Borrower may, upon notice from such Borrower to the Administrative Agent, at any time or from time to time voluntarily prepay Committed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in a form acceptable to the Administrative Agent and received by the Administrative Agent not later than 11:00 a.m. (i) two Business Days prior to any date of prepayment of Term SOFR Loans (ii) three Business Days (or five, in the case of prepayment of Loans denominated in Special Notice Currencies) prior to any date of prepayment of Alternative Currency Loans and (iii) on the date of prepayment of Base Rate Committed Loans; (b) any prepayment of Term SOFR Loans shall be in a principal amount of $500,000 or a whole multiple of $100,000 in excess thereof; (c) any prepayment of Alternative Currency Loans shall be in a minimum principal amount of $500,000 or a whole multiple of $100,000 in excess thereof; and (d) any prepayment of Base Rate Committed Loans shall be in a principal amount of $500,000 or a whole multiple of $100,000 in excess thereof or, in each case, if less, the entire principal amount thereof then outstanding. Each such notice shall specify the date, currency and amount of such prepayment and the Type(s) of Committed Loans to be prepaid and, if Term SOFR Loans or Alternative Currency Term Rate Loans are to be prepaid, the Interest Period(s) of such Loans. The Administrative Agent will promptly notify each Lender of its receipt of each such notice, and of the amount of such Lender’s Applicable Percentage of such prepayment. Any notice delivered by a Borrower pursuant to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may state that such notice is conditioned upon the effectiveness of one or more events specified therein, in which case such notice may be revoked by a Borrower (by notice to the Administrative Agent on or prior to the specified effective date) if such condition is not satisfied. Subject to the foregoing sentence, if such notice is given by any Borrower, such Borrower shall make such prepayment and the payment amount specified in such notice shall be due and payable on the date specified therein. Any prepayment of a Term SOFR Loan and/or an Alternative Currency Loan shall be accompanied by all accrued interest on the amount prepaid, together with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such prepayment shall be applied to the Committed Loans of the Lenders in accordance with their respective Applicable Percentages.</w:t>
      </w:r>
    </w:p>
    <w:p>
      <w:pPr>
        <w:spacing w:after="0" w:line="192"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Swing Line Lender and the Administrative Agent not later than 1:00 p.m. on the date of the prepayment, and (b) any such prepayment shall be in a minimum principal amount of $500,000 or a whole multiple of $100,000 in excess thereof.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54" w:name="page55"/>
    <w:bookmarkEnd w:id="54"/>
    <w:p>
      <w:pPr>
        <w:ind w:left="4"/>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Administrative Agent notifies the Company at any time that, for any reason, the Total Outstandings at such time exceed the Aggregate Commitments then in effect, the Borrowers shall immediately prepay Loans and/or the Company shall Cash Collateralize the L/C Obligations in an aggregate amount equal to such excess;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shall not be required to Cash Collateralize the L/C Obligations pursuant to this paragraph of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xml:space="preserve"> unless after the prepayment in full of the Loans the Total Outstandings exceed the Aggregate Commitments then in effect.</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2.06 </w:t>
      </w:r>
      <w:r>
        <w:rPr>
          <w:rFonts w:ascii="Times New Roman" w:cs="Times New Roman" w:eastAsia="Times New Roman" w:hAnsi="Times New Roman"/>
          <w:sz w:val="18"/>
          <w:szCs w:val="18"/>
          <w:b w:val="1"/>
          <w:bCs w:val="1"/>
          <w:u w:val="single" w:color="auto"/>
          <w:color w:val="auto"/>
        </w:rPr>
        <w:t>Termination or Reduction of Commitments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Company may, upon notice to the Administrative Agent, terminate the Aggregate Commitments, or from time to time permanently reduce the Aggregate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such notice shall be received by the Administrative Agent not later than 11:00 a.m. five Business Days prior to the date of termination or reduction, (b) any such partial reduction shall be in an aggregate amount of $10,000,000 or any whole multiple of $1,000,000 in excess thereof, (c) the Company shall not terminate or reduce the Aggregate Commitments if, after giving effect thereto and to any concurrent prepayments hereunder, the Total Outstandings would exceed the Aggregate Commitments, and (d) if, after giving effect to any reduction of the Aggregate Commitments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Cash Collateralization of the L/C Obligations hereunder), the Letter of Credit Sublimit or the Swing Line Sublimit exceeds the amount of the Aggregate Commitments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Cash Collateralization of the L/C Obligations hereunder), such sublimit shall be automatically reduced by the amount of such excess. The Administrative Agent will promptly notify the Lenders of any such notice of termination or reduction of the Letter of Credit Sublimit, Swing Line Sublimit, or the Aggregate Commitments. Any notice delivered by the Company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may state that such notice is conditioned upon the effectiveness of one or more events specified therein, in which case such notice may be revoked by the Company (by notice to the Administrative Agent on or prior to the specified effective date) if such condition is not satisfied.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2.07 </w:t>
      </w:r>
      <w:r>
        <w:rPr>
          <w:rFonts w:ascii="Times New Roman" w:cs="Times New Roman" w:eastAsia="Times New Roman" w:hAnsi="Times New Roman"/>
          <w:sz w:val="18"/>
          <w:szCs w:val="18"/>
          <w:b w:val="1"/>
          <w:bCs w:val="1"/>
          <w:u w:val="single" w:color="auto"/>
          <w:color w:val="auto"/>
        </w:rPr>
        <w:t>Repayment of Loans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580" w:hanging="4"/>
        <w:spacing w:after="0" w:line="282" w:lineRule="auto"/>
        <w:tabs>
          <w:tab w:leader="none" w:pos="2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repay to each Lender on the applicable Maturity Date the aggregate principal amount of Committed Loans made to such Borrower by such Lender outstanding on such date, and such Lender’s Commitment shall terminate on such date.</w:t>
      </w:r>
    </w:p>
    <w:p>
      <w:pPr>
        <w:spacing w:after="0" w:line="161" w:lineRule="exact"/>
        <w:rPr>
          <w:rFonts w:ascii="Times New Roman" w:cs="Times New Roman" w:eastAsia="Times New Roman" w:hAnsi="Times New Roman"/>
          <w:sz w:val="18"/>
          <w:szCs w:val="18"/>
          <w:color w:val="auto"/>
        </w:rPr>
      </w:pPr>
    </w:p>
    <w:p>
      <w:pPr>
        <w:ind w:left="4" w:right="620" w:hanging="4"/>
        <w:spacing w:after="0" w:line="282" w:lineRule="auto"/>
        <w:tabs>
          <w:tab w:leader="none" w:pos="2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repay each Swing Line Loan on the earlier to occur of (i) the date ten Business Days after such Loan is made and (ii) the Maturity Date.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2.08 </w:t>
      </w: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hanging="4"/>
        <w:spacing w:after="0" w:line="254" w:lineRule="auto"/>
        <w:tabs>
          <w:tab w:leader="none" w:pos="2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(i) each Term SOFR Loan shall bear interest on the outstanding principal amount thereof for each Interest Period at a rate per annum equal to the Term SOFR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Term SOFR Loans; (ii) each Base Rate Committed Loan shall bear interest on the outstanding principal amount thereof from the applicable borrowing date at a rate per annum equal to the Base Rate plus the Applicable Rate for Base Rate Committed Loans; (iii) each Alternative Currency Daily Rate Loan shall bear interest on the outstanding principal amount thereof from the borrowing date at a rate per annum equal to the Alternative Currency Daily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Alternative Currency Daily Rate Loans; (iv) each Alternative Currency Term Rate Loan shall bear interest on the outstanding principal amount thereof for each Interest Period at a rate per annum equal to the Alternative Currency Term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Alternative Currency Term Rate Loans; and (v) each Swing Line Loan shall bear interest on the outstanding principal amount thereof from the applicable borrowing date at a rate per annum equal to the Base Rate plus the Applicable Rate for Base Rate Committed Loans.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55" w:name="page56"/>
    <w:bookmarkEnd w:id="55"/>
    <w:p>
      <w:pPr>
        <w:ind w:left="4" w:right="120" w:hanging="4"/>
        <w:spacing w:after="0" w:line="266"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6" w:lineRule="exact"/>
        <w:rPr>
          <w:sz w:val="20"/>
          <w:szCs w:val="20"/>
          <w:color w:val="auto"/>
        </w:rPr>
      </w:pPr>
    </w:p>
    <w:p>
      <w:pPr>
        <w:ind w:left="4" w:right="140" w:hanging="4"/>
        <w:spacing w:after="0" w:line="289" w:lineRule="auto"/>
        <w:tabs>
          <w:tab w:leader="none" w:pos="26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57" w:lineRule="exact"/>
        <w:rPr>
          <w:rFonts w:ascii="Times New Roman" w:cs="Times New Roman" w:eastAsia="Times New Roman" w:hAnsi="Times New Roman"/>
          <w:sz w:val="17"/>
          <w:szCs w:val="17"/>
          <w:color w:val="auto"/>
        </w:rPr>
      </w:pPr>
    </w:p>
    <w:p>
      <w:pPr>
        <w:jc w:val="both"/>
        <w:ind w:left="4" w:right="540" w:hanging="4"/>
        <w:spacing w:after="0" w:line="266" w:lineRule="auto"/>
        <w:tabs>
          <w:tab w:leader="none" w:pos="3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17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 demand.</w:t>
      </w:r>
    </w:p>
    <w:p>
      <w:pPr>
        <w:spacing w:after="0" w:line="225" w:lineRule="exact"/>
        <w:rPr>
          <w:sz w:val="20"/>
          <w:szCs w:val="20"/>
          <w:color w:val="auto"/>
        </w:rPr>
      </w:pPr>
    </w:p>
    <w:p>
      <w:pPr>
        <w:ind w:left="4" w:right="240" w:hanging="4"/>
        <w:spacing w:after="0" w:line="266" w:lineRule="auto"/>
        <w:tabs>
          <w:tab w:leader="none" w:pos="2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2.09 </w:t>
      </w:r>
      <w:r>
        <w:rPr>
          <w:rFonts w:ascii="Times New Roman" w:cs="Times New Roman" w:eastAsia="Times New Roman" w:hAnsi="Times New Roman"/>
          <w:sz w:val="18"/>
          <w:szCs w:val="18"/>
          <w:b w:val="1"/>
          <w:bCs w:val="1"/>
          <w:u w:val="single" w:color="auto"/>
          <w:color w:val="auto"/>
        </w:rPr>
        <w:t>Fees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In addition to certain fees described in </w:t>
      </w:r>
      <w:r>
        <w:rPr>
          <w:rFonts w:ascii="Times New Roman" w:cs="Times New Roman" w:eastAsia="Times New Roman" w:hAnsi="Times New Roman"/>
          <w:sz w:val="18"/>
          <w:szCs w:val="18"/>
          <w:u w:val="single" w:color="auto"/>
          <w:color w:val="auto"/>
        </w:rPr>
        <w:t>clauses (h)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53" w:lineRule="auto"/>
        <w:tabs>
          <w:tab w:leader="none" w:pos="24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xml:space="preserve"> The Company shall pay to the Administrative Agent for the account of each Lender, in accordance with its Applicable Percentage, a facility fee (the “</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xml:space="preserve">”) in Dollars equal to the Applicable Rate for the Facility Fee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actual daily amount of the Aggregate Commitments, regardless of usage, subject to adjustment as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if the Aggregate Commitments have terminated, on the Outstanding Amount of all Committed Loans, Swing Line Loans and L/C Obligations). The Facility Fee shall accrue at all times during the Availability Period (and thereafter so long as any Committed Loans, Swing Line Loans or L/C Obligations remain outstanding), including at any time during which one or more of the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94"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w:t>
      </w:r>
    </w:p>
    <w:p>
      <w:pPr>
        <w:spacing w:after="0" w:line="225" w:lineRule="exact"/>
        <w:rPr>
          <w:sz w:val="20"/>
          <w:szCs w:val="20"/>
          <w:color w:val="auto"/>
        </w:rPr>
      </w:pPr>
    </w:p>
    <w:p>
      <w:pPr>
        <w:ind w:left="4" w:right="140" w:hanging="4"/>
        <w:spacing w:after="0" w:line="282" w:lineRule="auto"/>
        <w:tabs>
          <w:tab w:leader="none" w:pos="2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Arrangers and the Administrative Agent for their own respective accounts, in Dollars, fees in the amounts and at the times specified in the Agent Fee Letter. Such fees shall be fully earned when paid and shall not be refundable for any reason whatsoever.</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4"/>
          </w:cols>
          <w:pgMar w:left="436" w:top="270" w:right="539" w:bottom="1440" w:gutter="0" w:footer="0" w:header="0"/>
        </w:sectPr>
      </w:pPr>
    </w:p>
    <w:bookmarkStart w:id="56" w:name="page57"/>
    <w:bookmarkEnd w:id="56"/>
    <w:p>
      <w:pPr>
        <w:ind w:left="4" w:right="100" w:hanging="4"/>
        <w:spacing w:after="0" w:line="282"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2.10 </w:t>
      </w:r>
      <w:r>
        <w:rPr>
          <w:rFonts w:ascii="Times New Roman" w:cs="Times New Roman" w:eastAsia="Times New Roman" w:hAnsi="Times New Roman"/>
          <w:sz w:val="18"/>
          <w:szCs w:val="18"/>
          <w:b w:val="1"/>
          <w:bCs w:val="1"/>
          <w:u w:val="single" w:color="auto"/>
          <w:color w:val="auto"/>
        </w:rPr>
        <w:t>Computation of Interest and Fees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All computations of interest for Base Rate Loans (including Base Rate Loans determined by reference to the Term SOFR) and for Loans denominated in Alternative Currency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b w:val="1"/>
          <w:bCs w:val="1"/>
          <w:u w:val="single" w:color="auto"/>
          <w:color w:val="auto"/>
        </w:rPr>
        <w:t>Evidence of Debt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40" w:hanging="4"/>
        <w:spacing w:after="0" w:line="253" w:lineRule="auto"/>
        <w:tabs>
          <w:tab w:leader="none" w:pos="2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94"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accounts and records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b w:val="1"/>
          <w:bCs w:val="1"/>
          <w:u w:val="single" w:color="auto"/>
          <w:color w:val="auto"/>
        </w:rPr>
        <w:t>Payments Generally; Administrative Agent’s Clawback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80" w:hanging="4"/>
        <w:spacing w:after="0" w:line="258" w:lineRule="auto"/>
        <w:tabs>
          <w:tab w:leader="none" w:pos="24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otherwise specifically provided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57" w:name="page58"/>
    <w:bookmarkEnd w:id="5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(i) 2:00 p.m. in the case of payments in Dollars, or (ii) after the Applicable Time specified by the Administrative Agent, in the case of payments in an Alternative Currency shall be deemed received on the next succeeding Business Day and any applicable interest or fee shall continue to accrue. Subject to the definition of “Interest Period”, if any payment to be made by a Borrower shall come due on a day other than a Business Day, payment shall be made on the next following Business Day, and such extension of time shall be reflected in computing interest or fees, as the case may be.</w:t>
      </w:r>
    </w:p>
    <w:p>
      <w:pPr>
        <w:spacing w:after="0" w:line="190" w:lineRule="exact"/>
        <w:rPr>
          <w:sz w:val="20"/>
          <w:szCs w:val="20"/>
          <w:color w:val="auto"/>
        </w:rPr>
      </w:pPr>
    </w:p>
    <w:p>
      <w:pPr>
        <w:ind w:left="4" w:right="60" w:hanging="4"/>
        <w:spacing w:after="0" w:line="252"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Committed Borrowing of Term SOFR Loans and/or Alternative Currency Loans (or, in the case of any Committed Borrowing of Base Rate Loans, prior to 12:00 noon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Committed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Committed Borrowing to the Administrative Agent, then the amount so paid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193" w:lineRule="exact"/>
        <w:rPr>
          <w:sz w:val="20"/>
          <w:szCs w:val="20"/>
          <w:color w:val="auto"/>
        </w:rPr>
      </w:pPr>
    </w:p>
    <w:p>
      <w:pPr>
        <w:ind w:left="4" w:right="80" w:hanging="4"/>
        <w:spacing w:after="0" w:line="270" w:lineRule="auto"/>
        <w:tabs>
          <w:tab w:leader="none" w:pos="26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by Borrowers; Presumptions by Administrative Agent.</w:t>
      </w:r>
      <w:r>
        <w:rPr>
          <w:rFonts w:ascii="Times New Roman" w:cs="Times New Roman" w:eastAsia="Times New Roman" w:hAnsi="Times New Roman"/>
          <w:sz w:val="17"/>
          <w:szCs w:val="17"/>
          <w:color w:val="auto"/>
        </w:rPr>
        <w:t xml:space="preserve"> Unless the Administrative Agent shall have received notice from a Borrower prior to the date on which any payment is due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Lenders or the applicable L/C Issuer, as the case may be, the amount due. In such event, if such</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has not in fact made such payment, (y) the Administrative Agent has made a payment in excess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58" w:name="page59"/>
    <w:bookmarkEnd w:id="58"/>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amount so paid by such Borrower (whether or not then owed); or (z) the Administrative agent has for any reason otherwise erroneously made such payment (any payment satisfying any of the foregoing conditions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then each of the Lenders or the applicable L/C Issuer,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183"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Borrower with respect to any amount owing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conclusive, absent manifest error.</w:t>
      </w:r>
    </w:p>
    <w:p>
      <w:pPr>
        <w:spacing w:after="0" w:line="162" w:lineRule="exact"/>
        <w:rPr>
          <w:sz w:val="20"/>
          <w:szCs w:val="20"/>
          <w:color w:val="auto"/>
        </w:rPr>
      </w:pPr>
    </w:p>
    <w:p>
      <w:pPr>
        <w:ind w:left="4" w:right="20" w:hanging="4"/>
        <w:spacing w:after="0" w:line="261" w:lineRule="auto"/>
        <w:tabs>
          <w:tab w:leader="none" w:pos="2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79" w:lineRule="exact"/>
        <w:rPr>
          <w:rFonts w:ascii="Times New Roman" w:cs="Times New Roman" w:eastAsia="Times New Roman" w:hAnsi="Times New Roman"/>
          <w:sz w:val="18"/>
          <w:szCs w:val="18"/>
          <w:color w:val="auto"/>
        </w:rPr>
      </w:pPr>
    </w:p>
    <w:p>
      <w:pPr>
        <w:ind w:left="4" w:hanging="4"/>
        <w:spacing w:after="0" w:line="258" w:lineRule="auto"/>
        <w:tabs>
          <w:tab w:leader="none" w:pos="2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Committed Loans, to fund participations in Letters of Credit and Swing Line Loans and to make payments pursuant to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are several and not joint. The failure of any Lender to make any Committed Loan, to fund any such participation or to make any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except as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no Lender shall be responsible for the failure of any other Lender to so make its Committed Loan, to purchase its participation or to make its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400" w:hanging="4"/>
        <w:spacing w:after="0" w:line="282" w:lineRule="auto"/>
        <w:tabs>
          <w:tab w:leader="none" w:pos="2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2.13 </w:t>
      </w:r>
      <w:r>
        <w:rPr>
          <w:rFonts w:ascii="Times New Roman" w:cs="Times New Roman" w:eastAsia="Times New Roman" w:hAnsi="Times New Roman"/>
          <w:sz w:val="18"/>
          <w:szCs w:val="18"/>
          <w:b w:val="1"/>
          <w:bCs w:val="1"/>
          <w:u w:val="single" w:color="auto"/>
          <w:color w:val="auto"/>
        </w:rPr>
        <w:t>Sharing of Payments by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the Committed Loans made by it, or the participations in L/C Obligations or in Swing Line Loans held by it (excluding any amounts applied by the Swing Line Lender to outstanding Swing Line Loans) resulting in such Lender’s receiving payment of a proportion of the aggregate amount of such Committed Loans or participations and accrued interest thereon greater than its pro rata share thereof as provided herein, then the Lender receiving such greater proportion shall (a) 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92" w:lineRule="exact"/>
        <w:rPr>
          <w:sz w:val="20"/>
          <w:szCs w:val="20"/>
          <w:color w:val="auto"/>
        </w:rPr>
      </w:pPr>
    </w:p>
    <w:p>
      <w:pPr>
        <w:ind w:left="4" w:right="40" w:hanging="4"/>
        <w:spacing w:after="0" w:line="282" w:lineRule="auto"/>
        <w:tabs>
          <w:tab w:leader="none" w:pos="2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59" w:name="page60"/>
    <w:bookmarkEnd w:id="59"/>
    <w:p>
      <w:pPr>
        <w:ind w:left="4" w:right="40" w:hanging="4"/>
        <w:spacing w:after="0" w:line="258" w:lineRule="auto"/>
        <w:tabs>
          <w:tab w:leader="none" w:pos="2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(z) any payment obtained by a Lender as consideration for the assignment of or sale of a participation in any of its Committed Loans or subparticipations in L/C Obligations or Swing Line Loans to any assignee or participant, other than to the Company or any Subsidiary (as to which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apply).</w:t>
      </w:r>
    </w:p>
    <w:p>
      <w:pPr>
        <w:spacing w:after="0" w:line="183" w:lineRule="exact"/>
        <w:rPr>
          <w:sz w:val="20"/>
          <w:szCs w:val="20"/>
          <w:color w:val="auto"/>
        </w:rPr>
      </w:pPr>
    </w:p>
    <w:p>
      <w:pPr>
        <w:ind w:left="4" w:right="500" w:firstLine="440"/>
        <w:spacing w:after="0" w:line="266" w:lineRule="auto"/>
        <w:rPr>
          <w:sz w:val="20"/>
          <w:szCs w:val="20"/>
          <w:color w:val="auto"/>
        </w:rPr>
      </w:pPr>
      <w:r>
        <w:rPr>
          <w:rFonts w:ascii="Times New Roman" w:cs="Times New Roman" w:eastAsia="Times New Roman" w:hAnsi="Times New Roman"/>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2.14 </w:t>
      </w:r>
      <w:r>
        <w:rPr>
          <w:rFonts w:ascii="Times New Roman" w:cs="Times New Roman" w:eastAsia="Times New Roman" w:hAnsi="Times New Roman"/>
          <w:sz w:val="18"/>
          <w:szCs w:val="18"/>
          <w:b w:val="1"/>
          <w:bCs w:val="1"/>
          <w:u w:val="single" w:color="auto"/>
          <w:color w:val="auto"/>
        </w:rPr>
        <w:t>Extension of Maturity Date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44" w:hanging="244"/>
        <w:spacing w:after="0"/>
        <w:tabs>
          <w:tab w:leader="none" w:pos="2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Extension.</w:t>
      </w:r>
      <w:r>
        <w:rPr>
          <w:rFonts w:ascii="Times New Roman" w:cs="Times New Roman" w:eastAsia="Times New Roman" w:hAnsi="Times New Roman"/>
          <w:sz w:val="18"/>
          <w:szCs w:val="18"/>
          <w:color w:val="auto"/>
        </w:rPr>
        <w:t xml:space="preserve"> The Company may, by notice to the Administrative Agent (who shall promptly notify the Lenders) not more than 90 days</w:t>
      </w:r>
    </w:p>
    <w:p>
      <w:pPr>
        <w:spacing w:after="0" w:line="27" w:lineRule="exact"/>
        <w:rPr>
          <w:rFonts w:ascii="Times New Roman" w:cs="Times New Roman" w:eastAsia="Times New Roman" w:hAnsi="Times New Roman"/>
          <w:sz w:val="18"/>
          <w:szCs w:val="18"/>
          <w:color w:val="auto"/>
        </w:rPr>
      </w:pPr>
    </w:p>
    <w:p>
      <w:pPr>
        <w:jc w:val="both"/>
        <w:ind w:left="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not less than 45 days prior to any annual anniversary date following the Closing Date (the “</w:t>
      </w:r>
      <w:r>
        <w:rPr>
          <w:rFonts w:ascii="Times New Roman" w:cs="Times New Roman" w:eastAsia="Times New Roman" w:hAnsi="Times New Roman"/>
          <w:sz w:val="18"/>
          <w:szCs w:val="18"/>
          <w:u w:val="single" w:color="auto"/>
          <w:color w:val="auto"/>
        </w:rPr>
        <w:t>Applicable Anniversary Date</w:t>
      </w:r>
      <w:r>
        <w:rPr>
          <w:rFonts w:ascii="Times New Roman" w:cs="Times New Roman" w:eastAsia="Times New Roman" w:hAnsi="Times New Roman"/>
          <w:sz w:val="18"/>
          <w:szCs w:val="18"/>
          <w:color w:val="auto"/>
        </w:rPr>
        <w:t>”), request that each Lender extend such Lender’s Maturity Date for an additional year from the Maturity Date then in effect (each such date, an “</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no limit on the number of such extension requests that shall be permitted during the term of this Agreement.</w:t>
      </w:r>
    </w:p>
    <w:p>
      <w:pPr>
        <w:spacing w:after="0" w:line="185" w:lineRule="exact"/>
        <w:rPr>
          <w:rFonts w:ascii="Times New Roman" w:cs="Times New Roman" w:eastAsia="Times New Roman" w:hAnsi="Times New Roman"/>
          <w:sz w:val="18"/>
          <w:szCs w:val="18"/>
          <w:color w:val="auto"/>
        </w:rPr>
      </w:pPr>
    </w:p>
    <w:p>
      <w:pPr>
        <w:ind w:left="4" w:right="120" w:hanging="4"/>
        <w:spacing w:after="0" w:line="256"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Elections to Extend.</w:t>
      </w:r>
      <w:r>
        <w:rPr>
          <w:rFonts w:ascii="Times New Roman" w:cs="Times New Roman" w:eastAsia="Times New Roman" w:hAnsi="Times New Roman"/>
          <w:sz w:val="18"/>
          <w:szCs w:val="18"/>
          <w:color w:val="auto"/>
        </w:rPr>
        <w:t xml:space="preserve"> Each Lender, acting in its sole and individual discretion, shall, by notice to the Administrative Agent given not more than 30 days prior to the Applicable Anniversary Date and not less than the date (the “</w:t>
      </w:r>
      <w:r>
        <w:rPr>
          <w:rFonts w:ascii="Times New Roman" w:cs="Times New Roman" w:eastAsia="Times New Roman" w:hAnsi="Times New Roman"/>
          <w:sz w:val="18"/>
          <w:szCs w:val="18"/>
          <w:u w:val="single" w:color="auto"/>
          <w:color w:val="auto"/>
        </w:rPr>
        <w:t>Notice Date</w:t>
      </w:r>
      <w:r>
        <w:rPr>
          <w:rFonts w:ascii="Times New Roman" w:cs="Times New Roman" w:eastAsia="Times New Roman" w:hAnsi="Times New Roman"/>
          <w:sz w:val="18"/>
          <w:szCs w:val="18"/>
          <w:color w:val="auto"/>
        </w:rPr>
        <w:t>”) that is 15 days prior to the Applicable Anniversary Date, advise the Administrative Agent whether or not such Lender agrees to such extension (and each Lender that determines not to so extend its Maturity Date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spacing w:after="0" w:line="187" w:lineRule="exact"/>
        <w:rPr>
          <w:rFonts w:ascii="Times New Roman" w:cs="Times New Roman" w:eastAsia="Times New Roman" w:hAnsi="Times New Roman"/>
          <w:sz w:val="18"/>
          <w:szCs w:val="18"/>
          <w:color w:val="auto"/>
        </w:rPr>
      </w:pPr>
    </w:p>
    <w:p>
      <w:pPr>
        <w:ind w:left="4" w:hanging="4"/>
        <w:spacing w:after="0" w:line="282" w:lineRule="auto"/>
        <w:tabs>
          <w:tab w:leader="none" w:pos="2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Administrative Agent.</w:t>
      </w:r>
      <w:r>
        <w:rPr>
          <w:rFonts w:ascii="Times New Roman" w:cs="Times New Roman" w:eastAsia="Times New Roman" w:hAnsi="Times New Roman"/>
          <w:sz w:val="18"/>
          <w:szCs w:val="18"/>
          <w:color w:val="auto"/>
        </w:rPr>
        <w:t xml:space="preserve"> The Administrative Agent shall notify the Company of each Lender’s determination under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no later than the date 15 days prior to the Applicable Anniversary Date (or, if such date is not a Business Day, on the next preceding Business Day).</w:t>
      </w:r>
    </w:p>
    <w:p>
      <w:pPr>
        <w:spacing w:after="0" w:line="161" w:lineRule="exact"/>
        <w:rPr>
          <w:rFonts w:ascii="Times New Roman" w:cs="Times New Roman" w:eastAsia="Times New Roman" w:hAnsi="Times New Roman"/>
          <w:sz w:val="18"/>
          <w:szCs w:val="18"/>
          <w:color w:val="auto"/>
        </w:rPr>
      </w:pPr>
    </w:p>
    <w:p>
      <w:pPr>
        <w:ind w:left="4" w:right="120" w:hanging="4"/>
        <w:spacing w:after="0" w:line="258"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Commitment Lenders.</w:t>
      </w:r>
      <w:r>
        <w:rPr>
          <w:rFonts w:ascii="Times New Roman" w:cs="Times New Roman" w:eastAsia="Times New Roman" w:hAnsi="Times New Roman"/>
          <w:sz w:val="18"/>
          <w:szCs w:val="18"/>
          <w:color w:val="auto"/>
        </w:rPr>
        <w:t xml:space="preserve"> The Company shall have the right at any time to replace each Non-Extending Lender with, and add as a “Lender” under this Agreement in place thereof, one or more Eligible Assignees (each, an “</w:t>
      </w:r>
      <w:r>
        <w:rPr>
          <w:rFonts w:ascii="Times New Roman" w:cs="Times New Roman" w:eastAsia="Times New Roman" w:hAnsi="Times New Roman"/>
          <w:sz w:val="18"/>
          <w:szCs w:val="18"/>
          <w:u w:val="single" w:color="auto"/>
          <w:color w:val="auto"/>
        </w:rPr>
        <w:t>Additional Commitment Lender</w:t>
      </w:r>
      <w:r>
        <w:rPr>
          <w:rFonts w:ascii="Times New Roman" w:cs="Times New Roman" w:eastAsia="Times New Roman" w:hAnsi="Times New Roman"/>
          <w:sz w:val="18"/>
          <w:szCs w:val="18"/>
          <w:color w:val="auto"/>
        </w:rPr>
        <w:t xml:space="preserve">”) as provided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such Additional Commitment Lenders shall enter into an Assignment and Assumption pursuant to which such Additional Commitment Lender shall, effective no later than the Existing Maturity Date, undertake a Commitment (and, if any such Additional Commitment Lender is already a Lender, its Commitment shall be in addition to such Lender’s Commitment hereunder on such date).</w:t>
      </w:r>
    </w:p>
    <w:p>
      <w:pPr>
        <w:spacing w:after="0" w:line="183" w:lineRule="exact"/>
        <w:rPr>
          <w:rFonts w:ascii="Times New Roman" w:cs="Times New Roman" w:eastAsia="Times New Roman" w:hAnsi="Times New Roman"/>
          <w:sz w:val="18"/>
          <w:szCs w:val="18"/>
          <w:color w:val="auto"/>
        </w:rPr>
      </w:pPr>
    </w:p>
    <w:p>
      <w:pPr>
        <w:ind w:left="4" w:right="40" w:hanging="4"/>
        <w:spacing w:after="0" w:line="256" w:lineRule="auto"/>
        <w:tabs>
          <w:tab w:leader="none" w:pos="2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Extension Requirement.</w:t>
      </w:r>
      <w:r>
        <w:rPr>
          <w:rFonts w:ascii="Times New Roman" w:cs="Times New Roman" w:eastAsia="Times New Roman" w:hAnsi="Times New Roman"/>
          <w:sz w:val="18"/>
          <w:szCs w:val="18"/>
          <w:color w:val="auto"/>
        </w:rPr>
        <w:t xml:space="preserve"> If (and only if) the total of the Commitments of the Lenders that have agreed so to extend their Maturity Date (each,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and the additional Commitments of the Additional Commitment Lenders shall be more than 50% of the aggregate amount of the Commitments in effect immediately prior to the Applicable Anniversary Date, then, effective as of the Applicable Anniversary Date, the Maturity Date of each Extending Lender and of each Additional Commitment Lender shall be extended to the date falling one year after the most recent Existing Maturity Date (except that, if such date is not a Business Day, such Maturity Date as so extended shall be the next preceding Business Day) and each Additional Commitment Lender shall thereupon become a “Lender” for all purposes of this Agreement.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4"/>
          </w:cols>
          <w:pgMar w:left="436" w:top="270" w:right="439" w:bottom="1440" w:gutter="0" w:footer="0" w:header="0"/>
        </w:sectPr>
      </w:pPr>
    </w:p>
    <w:bookmarkStart w:id="60" w:name="page61"/>
    <w:bookmarkEnd w:id="60"/>
    <w:p>
      <w:pPr>
        <w:ind w:left="4" w:hanging="4"/>
        <w:spacing w:after="0" w:line="253" w:lineRule="auto"/>
        <w:tabs>
          <w:tab w:leader="none" w:pos="22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Effectiveness of Extensions.</w:t>
      </w:r>
      <w:r>
        <w:rPr>
          <w:rFonts w:ascii="Times New Roman" w:cs="Times New Roman" w:eastAsia="Times New Roman" w:hAnsi="Times New Roman"/>
          <w:sz w:val="18"/>
          <w:szCs w:val="18"/>
          <w:color w:val="auto"/>
        </w:rPr>
        <w:t xml:space="preserve"> As a condition precedent to such extension, the Company shall deliver to the Administrative Agent a certificate of the Company dated as of the Applicable Anniversary Date (in sufficient copies for each Extending Lender and each Additional Commitment Lender) signed by a Responsible Officer of the Company (i) certifying and attaching the resolutions adopted by the Company approving or consenting to such extension and (ii) certifying that, before and after giving effect to such extension, (A)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other Loan Documents are true and correct (1) in the case of the representations and warranties qualified as to materiality, in all respects and (2) otherwise, in all material respects on and as of the Applicable Anniversary Date, except in each case to the extent that such representations and warranties specifically refer to an earlier date, in which case they are true and correct as of such earlier date, and except that 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clause 6.01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(B) no Default exists. In addition, on the Existing Maturity Date applicable to any Non-Extending Lender, the Borrowers shall prepay any Committed Loans outstanding on such date (and pay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to the extent necessary to keep outstanding Committed Loans ratable with any revised Applicable Percentages of the respective Lenders effective as of such date.</w:t>
      </w:r>
    </w:p>
    <w:p>
      <w:pPr>
        <w:spacing w:after="0" w:line="189"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of L/C Issuers/Swing Line Lender.</w:t>
      </w:r>
      <w:r>
        <w:rPr>
          <w:rFonts w:ascii="Times New Roman" w:cs="Times New Roman" w:eastAsia="Times New Roman" w:hAnsi="Times New Roman"/>
          <w:sz w:val="18"/>
          <w:szCs w:val="18"/>
          <w:color w:val="auto"/>
        </w:rPr>
        <w:t xml:space="preserve"> Notwithstanding anything in this Section to the contrary, the terms “Letter of Credit Expiration Date,” “Availability Period” and “Maturity Date” (without taking into consideration any extension pursuant to this Section), as such terms are used in reference to any L/C Issuer or any Letters of Credit issued by any L/C Issuer or the Swing Line Lender or any Swing Line Loans, may not be extended without the prior written consent of such L/C Issuer or the Swing Line Lender, as applicable.</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Provisions.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w:t>
      </w:r>
      <w:r>
        <w:rPr>
          <w:rFonts w:ascii="Times New Roman" w:cs="Times New Roman" w:eastAsia="Times New Roman" w:hAnsi="Times New Roman"/>
          <w:sz w:val="18"/>
          <w:szCs w:val="18"/>
          <w:color w:val="auto"/>
        </w:rPr>
        <w:t xml:space="preserve"> to the contrary.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2.15 </w:t>
      </w:r>
      <w:r>
        <w:rPr>
          <w:rFonts w:ascii="Times New Roman" w:cs="Times New Roman" w:eastAsia="Times New Roman" w:hAnsi="Times New Roman"/>
          <w:sz w:val="18"/>
          <w:szCs w:val="18"/>
          <w:b w:val="1"/>
          <w:bCs w:val="1"/>
          <w:u w:val="single" w:color="auto"/>
          <w:color w:val="auto"/>
        </w:rPr>
        <w:t>Increase in Commitments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hanging="4"/>
        <w:spacing w:after="0" w:line="256" w:lineRule="auto"/>
        <w:tabs>
          <w:tab w:leader="none" w:pos="2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Increase.</w:t>
      </w:r>
      <w:r>
        <w:rPr>
          <w:rFonts w:ascii="Times New Roman" w:cs="Times New Roman" w:eastAsia="Times New Roman" w:hAnsi="Times New Roman"/>
          <w:sz w:val="18"/>
          <w:szCs w:val="18"/>
          <w:color w:val="auto"/>
        </w:rPr>
        <w:t xml:space="preserve"> Provided there exists no Default, upon notice to the Administrative Agent (which shall promptly notify the Lenders), the Company may from time to time, request an increase in the Aggregate Commitments by an amount (for all such requests) not exceeding $1,500,000,000;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request for an increase shall be in a minimum amount of $50,000,000. At the time of sending such notice, the Company (in consultation with the Administrative Agent) shall specify the time period within which each Lender is requested to respond (which shall in no event be less than ten Business Days from the date of delivery of such notice to the Lenders). No consent of any Lender (other than Lenders participating in the increase) shall be required for any increase in Commitments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right="20" w:hanging="4"/>
        <w:spacing w:after="0" w:line="256"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Proposed Lenders</w:t>
      </w:r>
      <w:r>
        <w:rPr>
          <w:rFonts w:ascii="Times New Roman" w:cs="Times New Roman" w:eastAsia="Times New Roman" w:hAnsi="Times New Roman"/>
          <w:sz w:val="18"/>
          <w:szCs w:val="18"/>
          <w:color w:val="auto"/>
        </w:rPr>
        <w:t xml:space="preserve">. Any proposed increase in the Aggregate Commitments may be requested from existing Lenders, new prospective lenders who are Eligible Assignees (and who are approved by the Administrative Agent, the L/C Issuers and the Swing Line Lender, which approvals shall not be unreasonably withheld or delayed), or a combination thereof, as selected by, and with such allocations of committed amounts as may be determined by, the lead arranger(s) thereof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incremental Commitment provided by an Eligible Assignee shall be in a principal amount of $5,000,000 or an integral multiple of $500,000 in excess thereof. Any Lender approached to provide all or a portion of any incremental Commitment may elect or decline, in its sole discretion, to provide such incremental Commitment.</w:t>
      </w:r>
    </w:p>
    <w:p>
      <w:pPr>
        <w:spacing w:after="0" w:line="18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Elections to Increase.</w:t>
      </w:r>
      <w:r>
        <w:rPr>
          <w:rFonts w:ascii="Times New Roman" w:cs="Times New Roman" w:eastAsia="Times New Roman" w:hAnsi="Times New Roman"/>
          <w:sz w:val="18"/>
          <w:szCs w:val="18"/>
          <w:color w:val="auto"/>
        </w:rPr>
        <w:t xml:space="preserve"> Each Lender or prospective lender shall notify the Administrative Agent within such time period whether or not it</w:t>
      </w:r>
    </w:p>
    <w:p>
      <w:pPr>
        <w:spacing w:after="0" w:line="27" w:lineRule="exact"/>
        <w:rPr>
          <w:rFonts w:ascii="Times New Roman" w:cs="Times New Roman" w:eastAsia="Times New Roman" w:hAnsi="Times New Roman"/>
          <w:sz w:val="18"/>
          <w:szCs w:val="18"/>
          <w:color w:val="auto"/>
        </w:rPr>
      </w:pPr>
    </w:p>
    <w:p>
      <w:pPr>
        <w:ind w:left="4"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increase its Commitment and, if so, in the case of an existing Lender, whether by an amount equal to, greater than, or less than its Applicable Percentage of such requested increase. Any Lender not responding within such time period shall be deemed to have declined to increase its Commitment.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61" w:name="page62"/>
    <w:bookmarkEnd w:id="61"/>
    <w:p>
      <w:pPr>
        <w:ind w:left="4" w:right="40" w:hanging="4"/>
        <w:spacing w:after="0" w:line="254"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Date and Allocations</w:t>
      </w:r>
      <w:r>
        <w:rPr>
          <w:rFonts w:ascii="Times New Roman" w:cs="Times New Roman" w:eastAsia="Times New Roman" w:hAnsi="Times New Roman"/>
          <w:sz w:val="18"/>
          <w:szCs w:val="18"/>
          <w:color w:val="auto"/>
        </w:rPr>
        <w:t>. If the Aggregate Commitments are increased in accordance with this Section, the Administrative Agent and the Company shall determine the effective date (the “</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and the final allocation of such increase. The Administrative Agent shall promptly notify the Company and the Lenders of the final allocation of such increase and the Increase Effective Date. As of the Increase Effective Date, the Credit Agreement shall be amended to reflect the incremental Commitments of the Lenders or other Persons providing such incremental Commitments and the joinder to the Credit Agreement of any Eligible Assignees providing such incremental Commitments. Such amendment shall be executed and delivered by the Administrative Agent, the Loan Parties and each Lender and Eligible Assignee providing such incremental Revolving Credit Commitments without the consent of any other party. Such amendment shall be in form and substance reasonably satisfactory to the Administrative Agent.</w:t>
      </w:r>
    </w:p>
    <w:p>
      <w:pPr>
        <w:spacing w:after="0" w:line="19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 of Increase.</w:t>
      </w:r>
      <w:r>
        <w:rPr>
          <w:rFonts w:ascii="Times New Roman" w:cs="Times New Roman" w:eastAsia="Times New Roman" w:hAnsi="Times New Roman"/>
          <w:sz w:val="18"/>
          <w:szCs w:val="18"/>
          <w:color w:val="auto"/>
        </w:rPr>
        <w:t xml:space="preserve"> As a condition precedent to such increase, and in addition to the other requirements set forth in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following conditions precedent shall be satisfied:</w:t>
      </w:r>
    </w:p>
    <w:p>
      <w:pPr>
        <w:spacing w:after="0" w:line="207" w:lineRule="exact"/>
        <w:rPr>
          <w:sz w:val="20"/>
          <w:szCs w:val="20"/>
          <w:color w:val="auto"/>
        </w:rPr>
      </w:pPr>
    </w:p>
    <w:p>
      <w:pPr>
        <w:ind w:left="224" w:hanging="224"/>
        <w:spacing w:after="0"/>
        <w:tabs>
          <w:tab w:leader="none" w:pos="2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Commitments shall not exceed $4,500,000,000 without the consent of the Required Lenders;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have occurred and be continuing on the Increase Effective Date;</w:t>
      </w:r>
    </w:p>
    <w:p>
      <w:pPr>
        <w:spacing w:after="0" w:line="225" w:lineRule="exact"/>
        <w:rPr>
          <w:rFonts w:ascii="Times New Roman" w:cs="Times New Roman" w:eastAsia="Times New Roman" w:hAnsi="Times New Roman"/>
          <w:sz w:val="18"/>
          <w:szCs w:val="18"/>
          <w:color w:val="auto"/>
        </w:rPr>
      </w:pPr>
    </w:p>
    <w:p>
      <w:pPr>
        <w:ind w:left="4" w:right="160" w:hanging="4"/>
        <w:spacing w:after="0" w:line="261" w:lineRule="auto"/>
        <w:tabs>
          <w:tab w:leader="none" w:pos="31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other Loan Documents shall be true and correct (A) in the case of the representations and warranties qualified as to materiality, in all respects and (B) otherwise, in all material respects, on and as of the Increase Effective Date, except to the extent that such representations and warranties specifically refer to an earlier date, in which case they shall be true and correct as of such earlier date;</w:t>
      </w:r>
    </w:p>
    <w:p>
      <w:pPr>
        <w:spacing w:after="0" w:line="179" w:lineRule="exact"/>
        <w:rPr>
          <w:rFonts w:ascii="Times New Roman" w:cs="Times New Roman" w:eastAsia="Times New Roman" w:hAnsi="Times New Roman"/>
          <w:sz w:val="18"/>
          <w:szCs w:val="18"/>
          <w:color w:val="auto"/>
        </w:rPr>
      </w:pPr>
    </w:p>
    <w:p>
      <w:pPr>
        <w:ind w:left="4" w:right="40" w:hanging="4"/>
        <w:spacing w:after="0" w:line="261" w:lineRule="auto"/>
        <w:tabs>
          <w:tab w:leader="none" w:pos="30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additional Commitments in a corresponding amount of such requested increase from either existing Lenders and/or one or more other institutions that qualify as Eligible Assignees (it being understood and agreed that no existing Lender shall be required to provide an additional Commitment) and (B) documentation from each institution providing an additional Commitment evidencing its additional Commitment and its obligations under this Agreement in form and substance acceptable to the Administrative Agent;</w:t>
      </w:r>
    </w:p>
    <w:p>
      <w:pPr>
        <w:spacing w:after="0" w:line="179"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the Company as well as all documents (including resolutions of the board of directors of the Company) it may reasonably request relating to the corporate or other necessary authority for such increase in the Aggregate Commitments, and any other matters relevant thereto, all in form and substance reasonably satisfactory to the Administrative Agent; and</w:t>
      </w:r>
    </w:p>
    <w:p>
      <w:pPr>
        <w:spacing w:after="0" w:line="175" w:lineRule="exact"/>
        <w:rPr>
          <w:rFonts w:ascii="Times New Roman" w:cs="Times New Roman" w:eastAsia="Times New Roman" w:hAnsi="Times New Roman"/>
          <w:sz w:val="18"/>
          <w:szCs w:val="18"/>
          <w:color w:val="auto"/>
        </w:rPr>
      </w:pPr>
    </w:p>
    <w:p>
      <w:pPr>
        <w:ind w:left="4" w:right="340" w:hanging="4"/>
        <w:spacing w:after="0" w:line="261" w:lineRule="auto"/>
        <w:tabs>
          <w:tab w:leader="none" w:pos="30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Loans are outstanding at the time of the increase in the Aggregate Commitments, the Borrowers shall, if applicable, prepay one or more existing Committed Loans (such prepayment to be subject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in an amount necessary such that after giving effect to the increase in the Aggregate Commitments, each Lender will hold its pro rata share (based on its Applicable Percentage of the increased Aggregate Commitments) of outstanding Loans.</w:t>
      </w:r>
    </w:p>
    <w:p>
      <w:pPr>
        <w:spacing w:after="0" w:line="180" w:lineRule="exact"/>
        <w:rPr>
          <w:sz w:val="20"/>
          <w:szCs w:val="20"/>
          <w:color w:val="auto"/>
        </w:rPr>
      </w:pPr>
    </w:p>
    <w:p>
      <w:pPr>
        <w:ind w:left="5424" w:right="3020" w:hanging="5424"/>
        <w:spacing w:after="0" w:line="454" w:lineRule="auto"/>
        <w:tabs>
          <w:tab w:leader="none" w:pos="23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Provisions.</w:t>
      </w:r>
      <w:r>
        <w:rPr>
          <w:rFonts w:ascii="Times New Roman" w:cs="Times New Roman" w:eastAsia="Times New Roman" w:hAnsi="Times New Roman"/>
          <w:sz w:val="18"/>
          <w:szCs w:val="18"/>
          <w:color w:val="auto"/>
        </w:rPr>
        <w:t xml:space="preserve"> This Section shall supersede any provisions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w:t>
      </w:r>
      <w:r>
        <w:rPr>
          <w:rFonts w:ascii="Times New Roman" w:cs="Times New Roman" w:eastAsia="Times New Roman" w:hAnsi="Times New Roman"/>
          <w:sz w:val="18"/>
          <w:szCs w:val="18"/>
          <w:color w:val="auto"/>
        </w:rPr>
        <w:t xml:space="preserve"> to the contrary. 54</w:t>
      </w:r>
    </w:p>
    <w:p>
      <w:pPr>
        <w:sectPr>
          <w:pgSz w:w="11900" w:h="16838" w:orient="portrait"/>
          <w:cols w:equalWidth="0" w:num="1">
            <w:col w:w="11004"/>
          </w:cols>
          <w:pgMar w:left="436" w:top="270" w:right="459" w:bottom="1440" w:gutter="0" w:footer="0" w:header="0"/>
        </w:sectPr>
      </w:pPr>
    </w:p>
    <w:bookmarkStart w:id="62" w:name="page63"/>
    <w:bookmarkEnd w:id="6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2.16 </w:t>
      </w:r>
      <w:r>
        <w:rPr>
          <w:rFonts w:ascii="Times New Roman" w:cs="Times New Roman" w:eastAsia="Times New Roman" w:hAnsi="Times New Roman"/>
          <w:sz w:val="18"/>
          <w:szCs w:val="18"/>
          <w:b w:val="1"/>
          <w:bCs w:val="1"/>
          <w:u w:val="single" w:color="auto"/>
          <w:color w:val="auto"/>
        </w:rPr>
        <w:t>Cash Collateral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60" w:hanging="4"/>
        <w:spacing w:after="0" w:line="255" w:lineRule="auto"/>
        <w:tabs>
          <w:tab w:leader="none" w:pos="2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Credit Support Events</w:t>
      </w:r>
      <w:r>
        <w:rPr>
          <w:rFonts w:ascii="Times New Roman" w:cs="Times New Roman" w:eastAsia="Times New Roman" w:hAnsi="Times New Roman"/>
          <w:sz w:val="18"/>
          <w:szCs w:val="18"/>
          <w:color w:val="auto"/>
        </w:rPr>
        <w:t xml:space="preserve">. If (i) an L/C Issuer has honored any full or partial drawing request under any Letter of Credit and such drawing has resulted in an L/C Borrowing, (ii) as of the Letter of Credit Expiration Date, any L/C Obligation for any reason remains outstanding, (iii) the Company shall be required to provide Cash Collateral pursuant to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or (iv) there shall exist a Defaulting Lender and there is Fronting Exposure, the Company shall immediately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or within three Business Days (in all other cases) following any request by the Administrative Agent or the applicable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after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and any Cash Collateral provided by the Defaulting Lender).</w:t>
      </w:r>
    </w:p>
    <w:p>
      <w:pPr>
        <w:spacing w:after="0" w:line="188"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(i) The Company shall grant (and shall subject to the control of) the Administrative Agent, for the benefit of the Administrative Agent, the L/C Issuers and the Lenders, and shall agree to maintain, and (ii) to the extent provided by any Defaulting Lender, such Defaulting Lender hereby grants (and subjects to the control of) the Administrative Agent for the benefit of the Administrative Agent, the L/C Issuers and the Lenders, and agrees to maintain, in each case,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If at any time the Administrative Agent determines that Cash Collateral is subject to any right or claim of any Person other than the Administrative Agent or an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89" w:lineRule="exact"/>
        <w:rPr>
          <w:rFonts w:ascii="Times New Roman" w:cs="Times New Roman" w:eastAsia="Times New Roman" w:hAnsi="Times New Roman"/>
          <w:sz w:val="18"/>
          <w:szCs w:val="18"/>
          <w:color w:val="auto"/>
        </w:rPr>
      </w:pPr>
    </w:p>
    <w:p>
      <w:pPr>
        <w:ind w:left="4" w:right="260" w:hanging="4"/>
        <w:spacing w:after="0" w:line="261" w:lineRule="auto"/>
        <w:tabs>
          <w:tab w:leader="none" w:pos="2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any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2.17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in respect of Letters of Credit shall be held and applied in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9" w:lineRule="exact"/>
        <w:rPr>
          <w:rFonts w:ascii="Times New Roman" w:cs="Times New Roman" w:eastAsia="Times New Roman" w:hAnsi="Times New Roman"/>
          <w:sz w:val="18"/>
          <w:szCs w:val="18"/>
          <w:color w:val="auto"/>
        </w:rPr>
      </w:pPr>
    </w:p>
    <w:p>
      <w:pPr>
        <w:ind w:left="4" w:right="120" w:hanging="4"/>
        <w:spacing w:after="0" w:line="273" w:lineRule="auto"/>
        <w:tabs>
          <w:tab w:leader="none" w:pos="25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7"/>
          <w:szCs w:val="17"/>
          <w:u w:val="single" w:color="auto"/>
          <w:color w:val="auto"/>
        </w:rPr>
        <w:t>Section 10.06(b)(vi)</w:t>
      </w:r>
      <w:r>
        <w:rPr>
          <w:rFonts w:ascii="Times New Roman" w:cs="Times New Roman" w:eastAsia="Times New Roman" w:hAnsi="Times New Roman"/>
          <w:sz w:val="17"/>
          <w:szCs w:val="17"/>
          <w:color w:val="auto"/>
        </w:rPr>
        <w:t xml:space="preserve">) or (ii) the determination by the Administrative Agent and the applicable L/C Issuer that there exists excess Cash Collateral;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such L/C Issuer may agree that Cash Collateral shall not be released but instead held to support future anticipated Fronting Exposure or other obligations.</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4"/>
          </w:cols>
          <w:pgMar w:left="436" w:top="266" w:right="479" w:bottom="1440" w:gutter="0" w:footer="0" w:header="0"/>
        </w:sectPr>
      </w:pPr>
    </w:p>
    <w:bookmarkStart w:id="63" w:name="page64"/>
    <w:bookmarkEnd w:id="6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2.17 </w:t>
      </w:r>
      <w:r>
        <w:rPr>
          <w:rFonts w:ascii="Times New Roman" w:cs="Times New Roman" w:eastAsia="Times New Roman" w:hAnsi="Times New Roman"/>
          <w:sz w:val="18"/>
          <w:szCs w:val="18"/>
          <w:b w:val="1"/>
          <w:bCs w:val="1"/>
          <w:u w:val="single" w:color="auto"/>
          <w:color w:val="auto"/>
        </w:rPr>
        <w:t>Defaulting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60" w:hanging="4"/>
        <w:spacing w:after="0" w:line="282" w:lineRule="auto"/>
        <w:tabs>
          <w:tab w:leader="none" w:pos="24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Notwithstanding anything to the contrary contained in this Agreement, if any Lender becomes a Defaulting Lender, then, until such time as that Lender is no longer a Defaulting Lender, to the extent permitted by applicable Law:</w:t>
      </w:r>
    </w:p>
    <w:p>
      <w:pPr>
        <w:spacing w:after="0" w:line="162" w:lineRule="exact"/>
        <w:rPr>
          <w:sz w:val="20"/>
          <w:szCs w:val="20"/>
          <w:color w:val="auto"/>
        </w:rPr>
      </w:pPr>
    </w:p>
    <w:p>
      <w:pPr>
        <w:ind w:left="4" w:right="780" w:hanging="4"/>
        <w:spacing w:after="0" w:line="282" w:lineRule="auto"/>
        <w:tabs>
          <w:tab w:leader="none" w:pos="2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 L/C Issuer or the Swing 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an L/C Issuer’s Fronting Exposure with respect to such Defaulting Lender in accordance with </w:t>
      </w:r>
      <w:r>
        <w:rPr>
          <w:rFonts w:ascii="Times New Roman" w:cs="Times New Roman" w:eastAsia="Times New Roman" w:hAnsi="Times New Roman"/>
          <w:sz w:val="18"/>
          <w:szCs w:val="18"/>
          <w:u w:val="single" w:color="auto"/>
          <w:color w:val="auto"/>
        </w:rPr>
        <w:t>Section 2.16 fourth,</w:t>
      </w:r>
      <w:r>
        <w:rPr>
          <w:rFonts w:ascii="Times New Roman" w:cs="Times New Roman" w:eastAsia="Times New Roman" w:hAnsi="Times New Roman"/>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Company, to be held in a deposit account and released pro rata in order to (x) satisfy such Defaulting Lender’s potential future funding obligations with respect to Committed Loans under this Agreement and (y) Cash Collateralize an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L/C Issuers or the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any Borrower as a result of any judgment of a court of competent jurisdiction obtained by such Borrower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the pay the Loans of, and L/C Obligations owed to, all Non-Defaulting Lenders on a pro rata basis prior to being applied to the payment of any Loans of, or L/C Obligations owed to, such Defaulting Lender until such time as all Committed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2.17(a)(ii)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20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w:t>
      </w:r>
    </w:p>
    <w:p>
      <w:pPr>
        <w:spacing w:after="0" w:line="225" w:lineRule="exact"/>
        <w:rPr>
          <w:sz w:val="20"/>
          <w:szCs w:val="20"/>
          <w:color w:val="auto"/>
        </w:rPr>
      </w:pPr>
    </w:p>
    <w:p>
      <w:pPr>
        <w:ind w:left="4" w:right="440" w:hanging="4"/>
        <w:spacing w:after="0" w:line="266" w:lineRule="auto"/>
        <w:tabs>
          <w:tab w:leader="none" w:pos="2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Defaulting Lender shall be entitled to receive fees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for any period during which that Lender is a Defaulting Lender only to extent allocable to the sum of (1) the outstanding principal amount of the Committed Loans funded by it, and (2)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4"/>
          </w:cols>
          <w:pgMar w:left="436" w:top="266" w:right="499" w:bottom="1440" w:gutter="0" w:footer="0" w:header="0"/>
        </w:sectPr>
      </w:pPr>
    </w:p>
    <w:bookmarkStart w:id="64" w:name="page65"/>
    <w:bookmarkEnd w:id="64"/>
    <w:p>
      <w:pPr>
        <w:ind w:left="4" w:right="20" w:hanging="4"/>
        <w:spacing w:after="0" w:line="312" w:lineRule="auto"/>
        <w:tabs>
          <w:tab w:leader="none" w:pos="28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fee payable under </w:t>
      </w:r>
      <w:r>
        <w:rPr>
          <w:rFonts w:ascii="Times New Roman" w:cs="Times New Roman" w:eastAsia="Times New Roman" w:hAnsi="Times New Roman"/>
          <w:sz w:val="17"/>
          <w:szCs w:val="17"/>
          <w:u w:val="single" w:color="auto"/>
          <w:color w:val="auto"/>
        </w:rPr>
        <w:t>Section 2.09(a)</w:t>
      </w:r>
      <w:r>
        <w:rPr>
          <w:rFonts w:ascii="Times New Roman" w:cs="Times New Roman" w:eastAsia="Times New Roman" w:hAnsi="Times New Roman"/>
          <w:sz w:val="17"/>
          <w:szCs w:val="17"/>
          <w:color w:val="auto"/>
        </w:rPr>
        <w:t xml:space="preserve"> or any Letter of Credit Fee not required to be paid to any Defaulting Lender pursuant to </w:t>
      </w:r>
      <w:r>
        <w:rPr>
          <w:rFonts w:ascii="Times New Roman" w:cs="Times New Roman" w:eastAsia="Times New Roman" w:hAnsi="Times New Roman"/>
          <w:sz w:val="17"/>
          <w:szCs w:val="17"/>
          <w:u w:val="single" w:color="auto"/>
          <w:color w:val="auto"/>
        </w:rPr>
        <w:t>clause</w:t>
      </w:r>
    </w:p>
    <w:p>
      <w:pPr>
        <w:spacing w:after="0" w:line="38" w:lineRule="exact"/>
        <w:rPr>
          <w:rFonts w:ascii="Times New Roman" w:cs="Times New Roman" w:eastAsia="Times New Roman" w:hAnsi="Times New Roman"/>
          <w:sz w:val="17"/>
          <w:szCs w:val="17"/>
          <w:color w:val="auto"/>
        </w:rPr>
      </w:pPr>
    </w:p>
    <w:p>
      <w:pPr>
        <w:ind w:left="4" w:hanging="4"/>
        <w:spacing w:after="0" w:line="253" w:lineRule="auto"/>
        <w:tabs>
          <w:tab w:leader="none" w:pos="299" w:val="left"/>
        </w:tabs>
        <w:numPr>
          <w:ilvl w:val="0"/>
          <w:numId w:val="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Company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(y) pay to each L/C Issuer and the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86" w:lineRule="exact"/>
        <w:rPr>
          <w:rFonts w:ascii="Times New Roman" w:cs="Times New Roman" w:eastAsia="Times New Roman" w:hAnsi="Times New Roman"/>
          <w:sz w:val="18"/>
          <w:szCs w:val="18"/>
          <w:u w:val="single" w:color="auto"/>
          <w:color w:val="auto"/>
        </w:rPr>
      </w:pPr>
    </w:p>
    <w:p>
      <w:pPr>
        <w:ind w:left="4" w:right="40" w:hanging="4"/>
        <w:spacing w:after="0" w:line="254" w:lineRule="auto"/>
        <w:tabs>
          <w:tab w:leader="none" w:pos="29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at the time of such reallocation, or are subsequently satisfied, in which event such reallocation shall occur when such conditions are satisfied (and, unless the Company shall have otherwise notified the Administrative Agent at such time, the Company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the Company or a Non-Defaulting Lender as a result of such Non-Defaulting Lender’s increased exposure following such reallocation.</w:t>
      </w:r>
    </w:p>
    <w:p>
      <w:pPr>
        <w:spacing w:after="0" w:line="188" w:lineRule="exact"/>
        <w:rPr>
          <w:sz w:val="20"/>
          <w:szCs w:val="20"/>
          <w:color w:val="auto"/>
        </w:rPr>
      </w:pPr>
    </w:p>
    <w:p>
      <w:pPr>
        <w:ind w:left="4" w:right="100" w:hanging="4"/>
        <w:spacing w:after="0" w:line="261" w:lineRule="auto"/>
        <w:tabs>
          <w:tab w:leader="none" w:pos="30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 Line Loans.</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above cannot, or can only partially, be effected, the Company shall, without prejudice to any right or remedy available to it hereunder or under applicable Law,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Swing Line Loans in any amount equal to the Swing Line Lender’s Fronting Exposure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80" w:hanging="4"/>
        <w:spacing w:after="0" w:line="253"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Company, the Administrative Agent, the Swing 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any Borrower while that Lender was a Defaulting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65" w:name="page66"/>
    <w:bookmarkEnd w:id="6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2.18 </w:t>
      </w:r>
      <w:r>
        <w:rPr>
          <w:rFonts w:ascii="Times New Roman" w:cs="Times New Roman" w:eastAsia="Times New Roman" w:hAnsi="Times New Roman"/>
          <w:sz w:val="18"/>
          <w:szCs w:val="18"/>
          <w:b w:val="1"/>
          <w:bCs w:val="1"/>
          <w:u w:val="single" w:color="auto"/>
          <w:color w:val="auto"/>
        </w:rPr>
        <w:t>Designated Borrowers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hanging="4"/>
        <w:spacing w:after="0" w:line="252" w:lineRule="auto"/>
        <w:tabs>
          <w:tab w:leader="none" w:pos="2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Designated Borrowers.</w:t>
      </w:r>
      <w:r>
        <w:rPr>
          <w:rFonts w:ascii="Times New Roman" w:cs="Times New Roman" w:eastAsia="Times New Roman" w:hAnsi="Times New Roman"/>
          <w:sz w:val="18"/>
          <w:szCs w:val="18"/>
          <w:color w:val="auto"/>
        </w:rPr>
        <w:t xml:space="preserve"> The Company may at any time, upon not less than fifteen Business Days’ notice from the Company to the Administrative Agent (or such shorter period as may be agreed by the Administrative Agent in its sole discretion), request to designate any wholly-owned Subsidiary of the Company (an “</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as a Designated Borrower to receive Committed Loans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18"/>
          <w:szCs w:val="18"/>
          <w:u w:val="single" w:color="auto"/>
          <w:color w:val="auto"/>
        </w:rPr>
        <w:t>EXHIBIT 2.18(a)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The parties hereto acknowledge and agree that, prior to any Applicant Borrower becoming a Designated Borrower hereunder and being entitled to utilize the credit facilities provided for herein (i) the Administrative Agent and each Lender must agree to such Applicant Borrower (other than any Applicant Borrower organized under the laws of Ireland, but subject to the other requirements of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below), becoming a Designated Borrower, (ii) the Administrative Agent and each Lender shall have received the Company Guaranty and such supporting resolutions, incumbency certificates, opinions of counsel and other documents or information, in form, content and scope reasonably satisfactory to the Administrative Agent, as may be required by the Administrative Agent, and Notes signed by such Applicant Borrower to the extent any Lender so requires and (iii) (A) upon the reasonable request of any Lender, the Applicant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the Beneficial Ownership Regulation and (B) any Applicant Borrower that qualifies as a “legal entity customer” under the Beneficial Ownership Regulation shall have delivered, to each Lender that so requests, a Beneficial Ownership Certification in relation to such Applicant Borrower (the requirements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(ii)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Designated Borrower Requirements</w:t>
      </w:r>
      <w:r>
        <w:rPr>
          <w:rFonts w:ascii="Times New Roman" w:cs="Times New Roman" w:eastAsia="Times New Roman" w:hAnsi="Times New Roman"/>
          <w:sz w:val="18"/>
          <w:szCs w:val="18"/>
          <w:color w:val="auto"/>
        </w:rPr>
        <w:t xml:space="preserve">”). If the Designated Borrower Requirements are met, the Administrative Agent shall send a notice in substantially the form of </w:t>
      </w:r>
      <w:r>
        <w:rPr>
          <w:rFonts w:ascii="Times New Roman" w:cs="Times New Roman" w:eastAsia="Times New Roman" w:hAnsi="Times New Roman"/>
          <w:sz w:val="18"/>
          <w:szCs w:val="18"/>
          <w:u w:val="single" w:color="auto"/>
          <w:color w:val="auto"/>
        </w:rPr>
        <w:t>EXHIBIT 2.18(b)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xml:space="preserve">”) to the Company and the Lenders specifying the effective date upon which the Applicant Borrower shall constitute a Designated Borrower for purposes hereof, whereupon each of the Lenders agrees to permit such Designated Borrower to receive Committed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Committed Loan Notice may be submitted by or on behalf of such Designated Borrower until the date five (5) Business Days after such effective date.</w:t>
      </w:r>
    </w:p>
    <w:p>
      <w:pPr>
        <w:spacing w:after="0" w:line="187" w:lineRule="exact"/>
        <w:rPr>
          <w:rFonts w:ascii="Times New Roman" w:cs="Times New Roman" w:eastAsia="Times New Roman" w:hAnsi="Times New Roman"/>
          <w:sz w:val="18"/>
          <w:szCs w:val="18"/>
          <w:color w:val="auto"/>
        </w:rPr>
      </w:pPr>
    </w:p>
    <w:p>
      <w:pPr>
        <w:ind w:left="4" w:right="40" w:hanging="4"/>
        <w:spacing w:after="0" w:line="261"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The Company shall guarantee in favor of the Administrative Agent and the Lenders the Obligations of any Designated Borrowers in the form of a Company Guaranty. The Obligations of the Company and each of the Designated Borrowers shall be several and not joint in nature. For the avoidance of doubt, the Obligations owed by a Designated Borrower that is a Foreign Subsidiary shall be several and not joint with the Obligations of the Company or of any Designated Borrower.</w:t>
      </w:r>
    </w:p>
    <w:p>
      <w:pPr>
        <w:spacing w:after="0" w:line="179" w:lineRule="exact"/>
        <w:rPr>
          <w:rFonts w:ascii="Times New Roman" w:cs="Times New Roman" w:eastAsia="Times New Roman" w:hAnsi="Times New Roman"/>
          <w:sz w:val="18"/>
          <w:szCs w:val="18"/>
          <w:color w:val="auto"/>
        </w:rPr>
      </w:pPr>
    </w:p>
    <w:p>
      <w:pPr>
        <w:ind w:left="4" w:hanging="4"/>
        <w:spacing w:after="0" w:line="256" w:lineRule="auto"/>
        <w:tabs>
          <w:tab w:leader="none" w:pos="2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xml:space="preserve">. Each Subsidiary of the Company that is or becomes a “Designated Borrower” pursuant to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hereby irrevocably appoints the Company to act as its agent for all purposes of this Agreement and the other Loan Documents and agrees that (i) the Company may execute such documents on behalf of such Designated Borrower as the Company deems appropriate in its sole discretion and each Designated Borrower shall be obligated by all of the terms of any such document executed on its behalf, (ii) any notice or communication delivered by the Administrative Agent or the Lender to the Company shall be deemed delivered to each Designated Borrower and (iii) the Administrative Agent or the Lenders may accept, and be permitted to rely on, any document, instrument or agreement executed by the Company on behalf of each of the Loan Parties.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66" w:right="459" w:bottom="1440" w:gutter="0" w:footer="0" w:header="0"/>
        </w:sectPr>
      </w:pPr>
    </w:p>
    <w:bookmarkStart w:id="66" w:name="page67"/>
    <w:bookmarkEnd w:id="6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TAXES, YIELD PROTECTION AND ILLEGALITY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hanging="4"/>
        <w:spacing w:after="0" w:line="256" w:lineRule="auto"/>
        <w:tabs>
          <w:tab w:leader="none" w:pos="24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 xml:space="preserve">. (3) 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or the applicable Loan Party, as applicable) require the deduction or withholding of any Tax from any such payment by the Administrative Agent or the applicable Loan Party, then the Administrative Agent or the applicable Loan Party shall be entitled to make such deduction or withholding, upon the basis of the information and documentation to be delivered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w:t>
      </w:r>
    </w:p>
    <w:p>
      <w:pPr>
        <w:spacing w:after="0" w:line="187" w:lineRule="exact"/>
        <w:rPr>
          <w:sz w:val="20"/>
          <w:szCs w:val="20"/>
          <w:color w:val="auto"/>
        </w:rPr>
      </w:pPr>
    </w:p>
    <w:p>
      <w:pPr>
        <w:ind w:left="4" w:right="160" w:hanging="4"/>
        <w:spacing w:after="0" w:line="272" w:lineRule="auto"/>
        <w:tabs>
          <w:tab w:leader="none" w:pos="21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Loan Party or the Administrative Agent shall be required by applicable Law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below,</w:t>
      </w:r>
    </w:p>
    <w:p>
      <w:pPr>
        <w:spacing w:after="0" w:line="1" w:lineRule="exact"/>
        <w:rPr>
          <w:rFonts w:ascii="Times New Roman" w:cs="Times New Roman" w:eastAsia="Times New Roman" w:hAnsi="Times New Roman"/>
          <w:sz w:val="17"/>
          <w:szCs w:val="17"/>
          <w:color w:val="auto"/>
        </w:rPr>
      </w:pPr>
    </w:p>
    <w:p>
      <w:pPr>
        <w:ind w:left="4"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the Administrative Agent shall timely pay the full amount withheld or deducted to the relevant Governmental Authority in accordance with applicable Law,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of Indemnified Taxes been made.</w:t>
      </w:r>
    </w:p>
    <w:p>
      <w:pPr>
        <w:spacing w:after="0" w:line="187" w:lineRule="exact"/>
        <w:rPr>
          <w:sz w:val="20"/>
          <w:szCs w:val="20"/>
          <w:color w:val="auto"/>
        </w:rPr>
      </w:pPr>
    </w:p>
    <w:p>
      <w:pPr>
        <w:jc w:val="both"/>
        <w:ind w:left="4" w:right="280" w:hanging="4"/>
        <w:spacing w:after="0" w:line="266" w:lineRule="auto"/>
        <w:tabs>
          <w:tab w:leader="none" w:pos="2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175" w:lineRule="exact"/>
        <w:rPr>
          <w:rFonts w:ascii="Times New Roman" w:cs="Times New Roman" w:eastAsia="Times New Roman" w:hAnsi="Times New Roman"/>
          <w:sz w:val="18"/>
          <w:szCs w:val="18"/>
          <w:color w:val="auto"/>
        </w:rPr>
      </w:pPr>
    </w:p>
    <w:p>
      <w:pPr>
        <w:ind w:left="4" w:right="40" w:hanging="4"/>
        <w:spacing w:after="0" w:line="253" w:lineRule="auto"/>
        <w:tabs>
          <w:tab w:leader="none" w:pos="2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 xml:space="preserve"> (4) The Loan Parties shall, and do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penalties, interest and reasonable expenses arising therefrom or with respect thereto, other than penalties, interest or reasonable expenses arising from the gross negligence or willful misconduct on the part of the Recipient as determined by a court of competent jurisdiction by final and nonappealable judgment, whether or not such Indemnified Taxes were correctly or legally imposed or asserted by the relevant Governmental Authority. A certificate as to the amount of such payment or liability delivered to the Company by a Lender or an L/C Issuer (with a copy to the Administrative Agent), or by the Administrative Agent on its own behalf or on behalf of a Lender or an L/C Issuer, shall be conclusive absent manifest error. The Loan Parties shall, and do hereby indemnify the Administrative Agent, and shall make payment in respect thereof within 10 days after demand therefor, for any amount which a Lender or an L/C Issuer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3.01(c)(ii)</w:t>
      </w:r>
      <w:r>
        <w:rPr>
          <w:rFonts w:ascii="Times New Roman" w:cs="Times New Roman" w:eastAsia="Times New Roman" w:hAnsi="Times New Roman"/>
          <w:sz w:val="18"/>
          <w:szCs w:val="18"/>
          <w:color w:val="auto"/>
        </w:rPr>
        <w:t xml:space="preserve"> below.</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66" w:right="459" w:bottom="1440" w:gutter="0" w:footer="0" w:header="0"/>
        </w:sectPr>
      </w:pPr>
    </w:p>
    <w:bookmarkStart w:id="67" w:name="page68"/>
    <w:bookmarkEnd w:id="67"/>
    <w:p>
      <w:pPr>
        <w:ind w:left="4" w:right="20" w:hanging="4"/>
        <w:spacing w:after="0" w:line="272" w:lineRule="auto"/>
        <w:tabs>
          <w:tab w:leader="none" w:pos="21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no Borrower has already indemnified the Administrative Agent for such Indemnified Taxes and without limiting the obligation of the Borrowers to do so),</w:t>
      </w:r>
    </w:p>
    <w:p>
      <w:pPr>
        <w:spacing w:after="0" w:line="1" w:lineRule="exact"/>
        <w:rPr>
          <w:rFonts w:ascii="Times New Roman" w:cs="Times New Roman" w:eastAsia="Times New Roman" w:hAnsi="Times New Roman"/>
          <w:sz w:val="17"/>
          <w:szCs w:val="17"/>
          <w:color w:val="auto"/>
        </w:rPr>
      </w:pPr>
    </w:p>
    <w:p>
      <w:pPr>
        <w:ind w:left="4" w:right="100" w:hanging="4"/>
        <w:spacing w:after="0" w:line="251" w:lineRule="auto"/>
        <w:tabs>
          <w:tab w:leader="none" w:pos="2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against any Taxes attributable to such Lender’s failure to comply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relating to the maintenance of a Participant Register and (z) the Administrative Agent and the Borrowers, as applicable, against any Excluded Taxes attributable to such Lender or such L/C Issuer, in each case, that are payable or paid by the Administrative Agent or any Borrower in connection with any Loan Document, and any penalties, interest and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L/C Issuer, as the case may be, under this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 w:right="100" w:hanging="4"/>
        <w:spacing w:after="0" w:line="258" w:lineRule="auto"/>
        <w:tabs>
          <w:tab w:leader="none" w:pos="2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Upon request by a Loan Party or the Administrative Agent, as the case may be, after any payment of Taxes by such Loan Party or by the Administrative Agent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the requesting Loan Party or the Administrative Agent, as the case may be.</w:t>
      </w:r>
    </w:p>
    <w:p>
      <w:pPr>
        <w:spacing w:after="0" w:line="183" w:lineRule="exact"/>
        <w:rPr>
          <w:rFonts w:ascii="Times New Roman" w:cs="Times New Roman" w:eastAsia="Times New Roman" w:hAnsi="Times New Roman"/>
          <w:sz w:val="18"/>
          <w:szCs w:val="18"/>
          <w:color w:val="auto"/>
        </w:rPr>
      </w:pPr>
    </w:p>
    <w:p>
      <w:pPr>
        <w:ind w:left="4" w:hanging="4"/>
        <w:spacing w:after="0" w:line="253" w:lineRule="auto"/>
        <w:tabs>
          <w:tab w:leader="none" w:pos="2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 xml:space="preserve"> (5)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3.01(e)(i)(A)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Without limiting the generality of the foregoing, in the event that a Borrower is a U.S. Person:</w:t>
      </w:r>
    </w:p>
    <w:p>
      <w:pPr>
        <w:spacing w:after="0" w:line="225" w:lineRule="exact"/>
        <w:rPr>
          <w:sz w:val="20"/>
          <w:szCs w:val="20"/>
          <w:color w:val="auto"/>
        </w:rPr>
      </w:pPr>
    </w:p>
    <w:p>
      <w:pPr>
        <w:jc w:val="both"/>
        <w:ind w:left="4" w:right="20" w:hanging="4"/>
        <w:spacing w:after="0" w:line="266" w:lineRule="auto"/>
        <w:tabs>
          <w:tab w:leader="none" w:pos="29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copies of IRS Form W-9 certifying that such Lender is exempt from U.S. federal backup withholding Tax;</w:t>
      </w:r>
    </w:p>
    <w:p>
      <w:pPr>
        <w:spacing w:after="0" w:line="175" w:lineRule="exact"/>
        <w:rPr>
          <w:rFonts w:ascii="Times New Roman" w:cs="Times New Roman" w:eastAsia="Times New Roman" w:hAnsi="Times New Roman"/>
          <w:sz w:val="18"/>
          <w:szCs w:val="18"/>
          <w:color w:val="auto"/>
        </w:rPr>
      </w:pPr>
    </w:p>
    <w:p>
      <w:pPr>
        <w:ind w:left="4" w:hanging="4"/>
        <w:spacing w:after="0" w:line="266" w:lineRule="auto"/>
        <w:tabs>
          <w:tab w:leader="none" w:pos="2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4"/>
          </w:cols>
          <w:pgMar w:left="436" w:top="270" w:right="479" w:bottom="1440" w:gutter="0" w:footer="0" w:header="0"/>
        </w:sectPr>
      </w:pPr>
    </w:p>
    <w:bookmarkStart w:id="68" w:name="page69"/>
    <w:bookmarkEnd w:id="68"/>
    <w:p>
      <w:pPr>
        <w:ind w:left="4" w:right="60" w:hanging="4"/>
        <w:spacing w:after="0" w:line="258"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Foreign Lender claiming the benefits of an income tax treaty to which the United States is a party (x) with respect to payments of interest under any Loan Document,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IRS Form W-8ECI;</w:t>
      </w:r>
    </w:p>
    <w:p>
      <w:pPr>
        <w:spacing w:after="0" w:line="225" w:lineRule="exact"/>
        <w:rPr>
          <w:rFonts w:ascii="Times New Roman" w:cs="Times New Roman" w:eastAsia="Times New Roman" w:hAnsi="Times New Roman"/>
          <w:sz w:val="18"/>
          <w:szCs w:val="18"/>
          <w:color w:val="auto"/>
        </w:rPr>
      </w:pPr>
    </w:p>
    <w:p>
      <w:pPr>
        <w:ind w:left="4" w:right="260" w:hanging="4"/>
        <w:spacing w:after="0" w:line="258"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3.01(a)</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applicable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copies of IRS Form W-8BEN or IRS Form W-8BEN-E, as applicable; or</w:t>
      </w:r>
    </w:p>
    <w:p>
      <w:pPr>
        <w:spacing w:after="0" w:line="183" w:lineRule="exact"/>
        <w:rPr>
          <w:rFonts w:ascii="Times New Roman" w:cs="Times New Roman" w:eastAsia="Times New Roman" w:hAnsi="Times New Roman"/>
          <w:sz w:val="18"/>
          <w:szCs w:val="18"/>
          <w:color w:val="auto"/>
        </w:rPr>
      </w:pPr>
    </w:p>
    <w:p>
      <w:pPr>
        <w:ind w:left="4" w:right="60" w:hanging="4"/>
        <w:spacing w:after="0" w:line="258"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copies of IRS Form W-8IMY, accompanied by IRS Form W-8ECI, IRS Form W-8BEN or IRS Form W-8BEN-E, as applicable, a U.S. Tax Compliance Certificate substantially in the form of </w:t>
      </w:r>
      <w:r>
        <w:rPr>
          <w:rFonts w:ascii="Times New Roman" w:cs="Times New Roman" w:eastAsia="Times New Roman" w:hAnsi="Times New Roman"/>
          <w:sz w:val="18"/>
          <w:szCs w:val="18"/>
          <w:u w:val="single" w:color="auto"/>
          <w:color w:val="auto"/>
        </w:rPr>
        <w:t>Exhibit 3.01(b)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3.01(c)</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3.01(d)</w:t>
      </w:r>
      <w:r>
        <w:rPr>
          <w:rFonts w:ascii="Times New Roman" w:cs="Times New Roman" w:eastAsia="Times New Roman" w:hAnsi="Times New Roman"/>
          <w:sz w:val="18"/>
          <w:szCs w:val="18"/>
          <w:color w:val="auto"/>
        </w:rPr>
        <w:t xml:space="preserve"> on behalf of each such direct and indirect partner;</w:t>
      </w:r>
    </w:p>
    <w:p>
      <w:pPr>
        <w:spacing w:after="0" w:line="183" w:lineRule="exact"/>
        <w:rPr>
          <w:sz w:val="20"/>
          <w:szCs w:val="20"/>
          <w:color w:val="auto"/>
        </w:rPr>
      </w:pPr>
    </w:p>
    <w:p>
      <w:pPr>
        <w:ind w:left="4" w:right="20" w:hanging="4"/>
        <w:spacing w:after="0" w:line="256" w:lineRule="auto"/>
        <w:tabs>
          <w:tab w:leader="none" w:pos="28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ind w:left="4" w:hanging="4"/>
        <w:spacing w:after="0" w:line="254" w:lineRule="auto"/>
        <w:tabs>
          <w:tab w:leader="none" w:pos="2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Closing Date.</w:t>
      </w:r>
    </w:p>
    <w:p>
      <w:pPr>
        <w:spacing w:after="0" w:line="192" w:lineRule="exact"/>
        <w:rPr>
          <w:sz w:val="20"/>
          <w:szCs w:val="20"/>
          <w:color w:val="auto"/>
        </w:rPr>
      </w:pPr>
    </w:p>
    <w:p>
      <w:pPr>
        <w:ind w:left="264" w:hanging="264"/>
        <w:spacing w:after="0"/>
        <w:tabs>
          <w:tab w:leader="none" w:pos="264"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 in the event that a Borrower is organized under the laws of Ireland or a political subdivision thereof:</w:t>
      </w:r>
    </w:p>
    <w:p>
      <w:pPr>
        <w:spacing w:after="0" w:line="169" w:lineRule="exact"/>
        <w:rPr>
          <w:rFonts w:ascii="Times New Roman" w:cs="Times New Roman" w:eastAsia="Times New Roman" w:hAnsi="Times New Roman"/>
          <w:sz w:val="17"/>
          <w:szCs w:val="17"/>
          <w:color w:val="auto"/>
        </w:rPr>
      </w:pPr>
    </w:p>
    <w:p>
      <w:pPr>
        <w:ind w:left="5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69" w:name="page70"/>
    <w:bookmarkEnd w:id="69"/>
    <w:p>
      <w:pPr>
        <w:ind w:left="304" w:hanging="304"/>
        <w:spacing w:after="0"/>
        <w:tabs>
          <w:tab w:leader="none" w:pos="3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shall deliver to such Borrower, upon the request of such Borrower or the Administrative Agent, a representation and warranty that it is</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Qualifying Lender (other than a Treaty Lender);</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 Treaty Lender; or</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not a Qualifying Lender;</w:t>
      </w:r>
    </w:p>
    <w:p>
      <w:pPr>
        <w:spacing w:after="0" w:line="225" w:lineRule="exact"/>
        <w:rPr>
          <w:rFonts w:ascii="Times New Roman" w:cs="Times New Roman" w:eastAsia="Times New Roman" w:hAnsi="Times New Roman"/>
          <w:sz w:val="18"/>
          <w:szCs w:val="18"/>
          <w:color w:val="auto"/>
        </w:rPr>
      </w:pPr>
    </w:p>
    <w:p>
      <w:pPr>
        <w:ind w:left="4" w:right="340" w:hanging="4"/>
        <w:spacing w:after="0" w:line="282" w:lineRule="auto"/>
        <w:tabs>
          <w:tab w:leader="none" w:pos="28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promptly notify such Borrower in writing if it becomes aware that there has been a change in its status as a Qualifying Lender since the date such Lender provided the representation or warranty described in paragraph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above; and</w:t>
      </w:r>
    </w:p>
    <w:p>
      <w:pPr>
        <w:spacing w:after="0" w:line="161" w:lineRule="exact"/>
        <w:rPr>
          <w:rFonts w:ascii="Times New Roman" w:cs="Times New Roman" w:eastAsia="Times New Roman" w:hAnsi="Times New Roman"/>
          <w:sz w:val="18"/>
          <w:szCs w:val="18"/>
          <w:color w:val="auto"/>
        </w:rPr>
      </w:pPr>
    </w:p>
    <w:p>
      <w:pPr>
        <w:jc w:val="both"/>
        <w:ind w:left="4" w:right="100" w:hanging="4"/>
        <w:spacing w:after="0" w:line="266" w:lineRule="auto"/>
        <w:tabs>
          <w:tab w:leader="none" w:pos="28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request from such Borrower, each Lender shall as soon as reasonably practicable provide such information to such Borrower as may be required for the Borrower to comply with its obligations under sections 891A, 891E, 891F and 891G of the TCA (and any regulations made pursuant to those sections).</w:t>
      </w:r>
    </w:p>
    <w:p>
      <w:pPr>
        <w:spacing w:after="0" w:line="176"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76" w:lineRule="exact"/>
        <w:rPr>
          <w:sz w:val="20"/>
          <w:szCs w:val="20"/>
          <w:color w:val="auto"/>
        </w:rPr>
      </w:pPr>
    </w:p>
    <w:p>
      <w:pPr>
        <w:ind w:left="4" w:right="20" w:hanging="4"/>
        <w:spacing w:after="0" w:line="252" w:lineRule="auto"/>
        <w:tabs>
          <w:tab w:leader="none" w:pos="22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an L/C Issuer, or have any obligation to pay to any Lender or L/C Issuer, any refund of Taxes withheld or deducted from funds paid for the account of such Lender or L/C Issuer, as the case may be. If any Recipient determines, in its sole discretion exercised in good faith, that it has received a refund of any Taxes as to which it has been indemnified by a Borrower or with respect to which a Borrower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such Borrower an amount equal to such refund (but only to the extent of indemnity payments made, or additional amounts paid, by such Borrower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Borrower, upon the request of the Recipient, agrees to repay the amount paid over to such Borrower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a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Company or any other Person.</w:t>
      </w:r>
    </w:p>
    <w:p>
      <w:pPr>
        <w:spacing w:after="0" w:line="193"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70" w:name="page71"/>
    <w:bookmarkEnd w:id="70"/>
    <w:p>
      <w:pPr>
        <w:ind w:left="264" w:hanging="264"/>
        <w:spacing w:after="0"/>
        <w:tabs>
          <w:tab w:leader="none" w:pos="26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term “applicable Law” or “applicable Laws” includes FATCA.</w:t>
      </w:r>
    </w:p>
    <w:p>
      <w:pPr>
        <w:spacing w:after="0" w:line="225" w:lineRule="exact"/>
        <w:rPr>
          <w:rFonts w:ascii="Times New Roman" w:cs="Times New Roman" w:eastAsia="Times New Roman" w:hAnsi="Times New Roman"/>
          <w:sz w:val="18"/>
          <w:szCs w:val="18"/>
          <w:color w:val="auto"/>
        </w:rPr>
      </w:pPr>
    </w:p>
    <w:p>
      <w:pPr>
        <w:jc w:val="both"/>
        <w:ind w:left="4" w:right="980" w:hanging="4"/>
        <w:spacing w:after="0" w:line="266" w:lineRule="auto"/>
        <w:tabs>
          <w:tab w:leader="none" w:pos="21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xml:space="preserve"> For purposes of determining withholding Taxes imposed under FATCA, from and after the Closing Date, the Company and the Administrative Agent shall treat (and the Lenders hereby authorize the Administrative Agent to treat) this Agreement as not qualifying as a “grandfathered obligation” within the meaning of Treasury Regulation Section 1.1471-2(b)(2)(i).</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3.02 </w:t>
      </w:r>
      <w:r>
        <w:rPr>
          <w:rFonts w:ascii="Times New Roman" w:cs="Times New Roman" w:eastAsia="Times New Roman" w:hAnsi="Times New Roman"/>
          <w:sz w:val="18"/>
          <w:szCs w:val="18"/>
          <w:b w:val="1"/>
          <w:bCs w:val="1"/>
          <w:u w:val="single" w:color="auto"/>
          <w:color w:val="auto"/>
        </w:rPr>
        <w:t>Illegality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hanging="4"/>
        <w:spacing w:after="0" w:line="252" w:lineRule="auto"/>
        <w:tabs>
          <w:tab w:leader="none" w:pos="24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determines that any Law has made it unlawful, or that any Governmental Authority has asserted that it is unlawful, for any Lender or its applicable Lending Office to make, maintain or fund Committed Loans whose interest is determined by reference to a Relevant Rate, or to determine or charge interest rates based upon a Relevant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Term SOFR Loans and/or Alternative Currency Loans in the affected currency or currencies or to convert Base Rate Committed Loans to Term SOFR Loans shall be suspended and (ii) if such notice asserts the illegality of such Lender making or maintaining Base Rate Committed Loans the interest rate on which is determined by reference to the Term SOFR component of the Base Rate, the interest rate on which Base Rate Committed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in full or convert all such Term SOFR Loans of such Lender to Base Rate Committed Loans (the interest rate on which Base Rate Committed Loans of such Lender shall, if necessary to avoid such illegality, be determined by the Administrative Agent without reference to the Term SOFR component of the Base Rate), (1) immediately, in the case of an Alternative Currency Daily Rate Loan, or (2) on the last day of the applicable Interest Period, in the case of a Term SOFR Loan or an Alternative Currency Term Rate Loan, if such Lender may lawfully continue to maintain such Term SOFR Loans or Alternative Currency Term Rate Loan to such day, or immediately, if such Lender may not lawfully continue to maintain such Term SOFR Loans or Alternative Currency Term Rate Loan and (y)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the Term SOFR. Upon any such prepayment or conversion, the applicable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hanging="4"/>
        <w:spacing w:after="0" w:line="255" w:lineRule="auto"/>
        <w:tabs>
          <w:tab w:leader="none" w:pos="25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any applicable jurisdiction, the Administrative Agent, any L/C Issuer or any Lender determines that any Law has made it unlawful, or that any Governmental Authority has asserted that it is unlawful, for the Administrative Agent, any L/C Issuer or any Lender to (i) perform any of its obligations hereunder or under any other Loan Document, (ii) to fund or maintain its participation in any Loan or Letter of Credit or (iii) issue, make, maintain, fund or charge interest or fees, in each case, with respect to any Credit Extension to any Designated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or fees with respect to any such Credit Extension shall be suspended, and to the extent required by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71" w:name="page72"/>
    <w:bookmarkEnd w:id="71"/>
    <w:p>
      <w:pPr>
        <w:ind w:left="4"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an L/C Issuer,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3.03 </w:t>
      </w:r>
      <w:r>
        <w:rPr>
          <w:rFonts w:ascii="Times New Roman" w:cs="Times New Roman" w:eastAsia="Times New Roman" w:hAnsi="Times New Roman"/>
          <w:sz w:val="18"/>
          <w:szCs w:val="18"/>
          <w:b w:val="1"/>
          <w:bCs w:val="1"/>
          <w:u w:val="single" w:color="auto"/>
          <w:color w:val="auto"/>
        </w:rPr>
        <w:t>Inability to Determine Rates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hanging="4"/>
        <w:spacing w:after="0" w:line="254" w:lineRule="auto"/>
        <w:tabs>
          <w:tab w:leader="none" w:pos="24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Term SOFR Loan, an Alternative Currency Loan or a conversion to or continuation thereof, (i) the Administrative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(b) or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(c), and the circumstances under clause (i)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(c) have occurred with respect to such Relevant Rate (as applicable), or (B) adequate and reasonable means do not otherwise exist for determining the Relevant Rate for the applicable currency for any determination date(s) or any requested Interest Period, as applicable, with respect to a proposed Term SOFR Loan and/or Alternative Currency Loan, as applicable or in connection with an existing or proposed Base Rate Loan, or (i) the Administrative Agent or the Required Lenders determine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w:t>
      </w:r>
    </w:p>
    <w:p>
      <w:pPr>
        <w:spacing w:after="0" w:line="80" w:lineRule="exact"/>
        <w:rPr>
          <w:sz w:val="20"/>
          <w:szCs w:val="20"/>
          <w:color w:val="auto"/>
        </w:rPr>
      </w:pPr>
    </w:p>
    <w:p>
      <w:pPr>
        <w:ind w:left="444"/>
        <w:spacing w:after="0" w:line="266" w:lineRule="auto"/>
        <w:rPr>
          <w:sz w:val="20"/>
          <w:szCs w:val="20"/>
          <w:color w:val="auto"/>
        </w:rPr>
      </w:pPr>
      <w:r>
        <w:rPr>
          <w:rFonts w:ascii="Times New Roman" w:cs="Times New Roman" w:eastAsia="Times New Roman" w:hAnsi="Times New Roman"/>
          <w:sz w:val="17"/>
          <w:szCs w:val="17"/>
          <w:color w:val="auto"/>
        </w:rPr>
        <w:t xml:space="preserve">Thereafter, (x) the obligation of the Lenders to make or maintain Loans in the affected currency or currencies shall be suspended (to the extent of the affected Term SOFR Loans, Alternative Currency Loans or Interest Periods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17"/>
          <w:szCs w:val="17"/>
          <w:u w:val="single" w:color="auto"/>
          <w:color w:val="auto"/>
        </w:rPr>
        <w:t>Section 3.03(a)</w:t>
      </w:r>
      <w:r>
        <w:rPr>
          <w:rFonts w:ascii="Times New Roman" w:cs="Times New Roman" w:eastAsia="Times New Roman" w:hAnsi="Times New Roman"/>
          <w:sz w:val="17"/>
          <w:szCs w:val="17"/>
          <w:color w:val="auto"/>
        </w:rPr>
        <w:t>, until the Administrative Agent upon instruction of the Required Lenders) revokes such notice. Upon receipt of such notice, the Company may revoke any pending request for a Borrowing of, conversion to or continuation of Term SOFR Loans and/or Alternative Currency Loans, as applicable in the affected currency or currencies (to the extent of the affected Term SOFR Loans, Alternative Currency Loans or Interest Periods or determination date(s), as applicable) or, failing that, will be deemed to have converted such request into a request for a Committed Borrowing of Base Rate Loans in Dollars in the Dollar Equivalent of the amount specified therein, and (A) any outstanding Term SOFR Loans shall be deemed to have been converted to Base Rate Loans immediately and (B) any outstanding affected Alternative Currency Loans, at the Company’s election, shall either (1) be converted into a Committed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w:t>
      </w:r>
    </w:p>
    <w:p>
      <w:pPr>
        <w:spacing w:after="0" w:line="10" w:lineRule="exact"/>
        <w:rPr>
          <w:sz w:val="20"/>
          <w:szCs w:val="20"/>
          <w:color w:val="auto"/>
        </w:rPr>
      </w:pPr>
    </w:p>
    <w:p>
      <w:pPr>
        <w:ind w:left="444" w:right="80" w:hanging="4"/>
        <w:spacing w:after="0" w:line="252" w:lineRule="auto"/>
        <w:tabs>
          <w:tab w:leader="none" w:pos="69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prepaid in full (x) immediately, in the case of an Alternative Currency Daily Rate Loan or (y) by the last day of the current Interest Period for the applicable Alternative Currency Term Rate Loan, in the case of an Alternative Currency Term Rate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Company by the date that is three Business Days after receipt by the Company of such notice, the Company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clause (1) above.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72" w:name="page73"/>
    <w:bookmarkEnd w:id="72"/>
    <w:p>
      <w:pPr>
        <w:jc w:val="both"/>
        <w:ind w:left="4" w:right="60" w:hanging="4"/>
        <w:spacing w:after="0" w:line="266"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or in any other Loan Document,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75"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65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5" w:lineRule="exact"/>
        <w:rPr>
          <w:rFonts w:ascii="Times New Roman" w:cs="Times New Roman" w:eastAsia="Times New Roman" w:hAnsi="Times New Roman"/>
          <w:sz w:val="18"/>
          <w:szCs w:val="18"/>
          <w:color w:val="auto"/>
        </w:rPr>
      </w:pPr>
    </w:p>
    <w:p>
      <w:pPr>
        <w:ind w:left="4" w:firstLine="436"/>
        <w:spacing w:after="0" w:line="254" w:lineRule="auto"/>
        <w:tabs>
          <w:tab w:leader="none" w:pos="70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each of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 w:right="60" w:hanging="4"/>
        <w:spacing w:after="0" w:line="266" w:lineRule="auto"/>
        <w:tabs>
          <w:tab w:leader="none" w:pos="24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75"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the Relevant Rate (other than Term SOFR) for an Agreed Currency (other than Dollars) because none of the tenors of such Relevant Rate (other than SOFR) under this Agreement is available or published on a current basis, and such circumstances are unlikely to be temporary; or</w:t>
      </w:r>
    </w:p>
    <w:p>
      <w:pPr>
        <w:spacing w:after="0" w:line="175" w:lineRule="exact"/>
        <w:rPr>
          <w:rFonts w:ascii="Times New Roman" w:cs="Times New Roman" w:eastAsia="Times New Roman" w:hAnsi="Times New Roman"/>
          <w:sz w:val="18"/>
          <w:szCs w:val="18"/>
          <w:color w:val="auto"/>
        </w:rPr>
      </w:pPr>
    </w:p>
    <w:p>
      <w:pPr>
        <w:ind w:left="4" w:firstLine="436"/>
        <w:spacing w:after="0" w:line="255" w:lineRule="auto"/>
        <w:tabs>
          <w:tab w:leader="none" w:pos="70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Authority has made a public statement identifying a specific date after which all tenors of the Relevant Rate (other than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73" w:name="page74"/>
    <w:bookmarkEnd w:id="7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if the events or circumstances of the type described in </w:t>
      </w:r>
      <w:r>
        <w:rPr>
          <w:rFonts w:ascii="Times New Roman" w:cs="Times New Roman" w:eastAsia="Times New Roman" w:hAnsi="Times New Roman"/>
          <w:sz w:val="18"/>
          <w:szCs w:val="18"/>
          <w:u w:val="single" w:color="auto"/>
          <w:color w:val="auto"/>
        </w:rPr>
        <w:t>Section 3.03(c)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Successor Rate then in effect, then, the Administrative Agent and the Borrower may amend this Agreement solely for the purpose of replacing the Relevant Rate for an Agreed Currency or any then current Successor Rate for an Agreed Currency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18"/>
          <w:szCs w:val="18"/>
          <w:u w:val="single" w:color="auto"/>
          <w:color w:val="auto"/>
        </w:rPr>
        <w:t>Non-SOFR Successor Rate</w:t>
      </w:r>
      <w:r>
        <w:rPr>
          <w:rFonts w:ascii="Times New Roman" w:cs="Times New Roman" w:eastAsia="Times New Roman" w:hAnsi="Times New Roman"/>
          <w:sz w:val="18"/>
          <w:szCs w:val="18"/>
          <w:color w:val="auto"/>
        </w:rPr>
        <w:t>”, and collectively with the SOFR Successor Rate, each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0" w:lineRule="exact"/>
        <w:rPr>
          <w:sz w:val="20"/>
          <w:szCs w:val="20"/>
          <w:color w:val="auto"/>
        </w:rPr>
      </w:pPr>
    </w:p>
    <w:p>
      <w:pPr>
        <w:ind w:left="264" w:hanging="264"/>
        <w:spacing w:after="0"/>
        <w:tabs>
          <w:tab w:leader="none" w:pos="2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Rate is Daily Simple SOFR plus the SOFR Adjustment, all interest payments will be payable on a monthly basis.</w:t>
      </w:r>
    </w:p>
    <w:p>
      <w:pPr>
        <w:spacing w:after="0" w:line="225"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8"/>
          <w:szCs w:val="18"/>
          <w:u w:val="single" w:color="auto"/>
          <w:color w:val="auto"/>
        </w:rPr>
        <w:t>Section 3.03(b)(i)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8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(in one or more notices) notify the Borrower and each Lender of the implementation of any Successor Rate.</w:t>
      </w:r>
    </w:p>
    <w:p>
      <w:pPr>
        <w:spacing w:after="0" w:line="157" w:lineRule="exact"/>
        <w:rPr>
          <w:rFonts w:ascii="Times New Roman" w:cs="Times New Roman" w:eastAsia="Times New Roman" w:hAnsi="Times New Roman"/>
          <w:sz w:val="18"/>
          <w:szCs w:val="18"/>
          <w:color w:val="auto"/>
        </w:rPr>
      </w:pPr>
    </w:p>
    <w:p>
      <w:pPr>
        <w:ind w:left="5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74" w:name="page75"/>
    <w:bookmarkEnd w:id="74"/>
    <w:p>
      <w:pPr>
        <w:ind w:left="4" w:right="280" w:hanging="4"/>
        <w:spacing w:after="0" w:line="266" w:lineRule="auto"/>
        <w:tabs>
          <w:tab w:leader="none" w:pos="2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5" w:lineRule="exact"/>
        <w:rPr>
          <w:rFonts w:ascii="Times New Roman" w:cs="Times New Roman" w:eastAsia="Times New Roman" w:hAnsi="Times New Roman"/>
          <w:sz w:val="18"/>
          <w:szCs w:val="18"/>
          <w:color w:val="auto"/>
        </w:rPr>
      </w:pPr>
    </w:p>
    <w:p>
      <w:pPr>
        <w:ind w:left="4" w:right="160" w:hanging="4"/>
        <w:spacing w:after="0" w:line="282" w:lineRule="auto"/>
        <w:tabs>
          <w:tab w:leader="none" w:pos="2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1" w:lineRule="exact"/>
        <w:rPr>
          <w:rFonts w:ascii="Times New Roman" w:cs="Times New Roman" w:eastAsia="Times New Roman" w:hAnsi="Times New Roman"/>
          <w:sz w:val="18"/>
          <w:szCs w:val="18"/>
          <w:color w:val="auto"/>
        </w:rPr>
      </w:pPr>
    </w:p>
    <w:p>
      <w:pPr>
        <w:ind w:left="4" w:right="40" w:hanging="4"/>
        <w:spacing w:after="0" w:line="258" w:lineRule="auto"/>
        <w:tabs>
          <w:tab w:leader="none" w:pos="21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3" w:lineRule="exact"/>
        <w:rPr>
          <w:rFonts w:ascii="Times New Roman" w:cs="Times New Roman" w:eastAsia="Times New Roman" w:hAnsi="Times New Roman"/>
          <w:sz w:val="18"/>
          <w:szCs w:val="18"/>
          <w:color w:val="auto"/>
        </w:rPr>
      </w:pPr>
    </w:p>
    <w:p>
      <w:pPr>
        <w:ind w:left="4" w:right="100" w:hanging="4"/>
        <w:spacing w:after="0" w:line="282" w:lineRule="auto"/>
        <w:tabs>
          <w:tab w:leader="none" w:pos="21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those Lenders that either have not made, or do not have an obligation under this Agreement to make, the relevant Loans in Dollars or Alternative Currency (as applicable) shall be excluded from any determination of Required Lenders.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3.04 </w:t>
      </w:r>
      <w:r>
        <w:rPr>
          <w:rFonts w:ascii="Times New Roman" w:cs="Times New Roman" w:eastAsia="Times New Roman" w:hAnsi="Times New Roman"/>
          <w:sz w:val="18"/>
          <w:szCs w:val="18"/>
          <w:b w:val="1"/>
          <w:bCs w:val="1"/>
          <w:u w:val="single" w:color="auto"/>
          <w:color w:val="auto"/>
        </w:rPr>
        <w:t>Increased Costs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44" w:hanging="244"/>
        <w:spacing w:after="0"/>
        <w:tabs>
          <w:tab w:leader="none" w:pos="24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xml:space="preserve"> If any Change in Law shall:</w:t>
      </w:r>
    </w:p>
    <w:p>
      <w:pPr>
        <w:spacing w:after="0" w:line="225" w:lineRule="exact"/>
        <w:rPr>
          <w:sz w:val="20"/>
          <w:szCs w:val="20"/>
          <w:color w:val="auto"/>
        </w:rPr>
      </w:pPr>
    </w:p>
    <w:p>
      <w:pPr>
        <w:ind w:left="4" w:hanging="4"/>
        <w:spacing w:after="0" w:line="282" w:lineRule="auto"/>
        <w:tabs>
          <w:tab w:leader="none" w:pos="2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or any L/C Issuer;</w:t>
      </w:r>
    </w:p>
    <w:p>
      <w:pPr>
        <w:spacing w:after="0" w:line="161" w:lineRule="exact"/>
        <w:rPr>
          <w:rFonts w:ascii="Times New Roman" w:cs="Times New Roman" w:eastAsia="Times New Roman" w:hAnsi="Times New Roman"/>
          <w:sz w:val="18"/>
          <w:szCs w:val="18"/>
          <w:color w:val="auto"/>
        </w:rPr>
      </w:pPr>
    </w:p>
    <w:p>
      <w:pPr>
        <w:ind w:left="4" w:right="60" w:hanging="4"/>
        <w:spacing w:after="0" w:line="312" w:lineRule="auto"/>
        <w:tabs>
          <w:tab w:leader="none" w:pos="269"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any Recipient to any Taxes (other than (A) Indemnified Taxes and (B) the imposition of, or any change in the rate of, any Excluded Tax) on its loans, loan principal, letters of credit, commitments, or other obligations, or its deposits, reserves, other liabilities or capital attributable thereto; or</w:t>
      </w:r>
    </w:p>
    <w:p>
      <w:pPr>
        <w:spacing w:after="0" w:line="139" w:lineRule="exact"/>
        <w:rPr>
          <w:rFonts w:ascii="Times New Roman" w:cs="Times New Roman" w:eastAsia="Times New Roman" w:hAnsi="Times New Roman"/>
          <w:sz w:val="17"/>
          <w:szCs w:val="17"/>
          <w:color w:val="auto"/>
        </w:rPr>
      </w:pPr>
    </w:p>
    <w:p>
      <w:pPr>
        <w:ind w:left="4" w:right="400" w:hanging="4"/>
        <w:spacing w:after="0" w:line="282" w:lineRule="auto"/>
        <w:tabs>
          <w:tab w:leader="none" w:pos="3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L/C Issuer or the London interbank market any other condition, cost or expense (other than Taxes) affecting this Agreement or Term SOFR Loans and/or Alternative Currency Loans made by such Lender or any Letter of Credit or participation therein;</w:t>
      </w:r>
    </w:p>
    <w:p>
      <w:pPr>
        <w:spacing w:after="0" w:line="162"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maintaining, continuing or converting to any Term SOFR Loan, Alternative Currency Loans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L/C Issuer hereunder (whether of principal, interest or any other amount), then, upon request of such Lender or such L/C Issuer, the Company will pay (or cause the applicable Designated Borrower to pay) to such Lender or L/C Issuer, as the case may be, such additional amount or amounts as will compensate such Lender or L/C Issuer, as the case may be, for such additional costs incurred or reduction suffered.</w:t>
      </w:r>
    </w:p>
    <w:p>
      <w:pPr>
        <w:spacing w:after="0" w:line="12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24"/>
          </w:cols>
          <w:pgMar w:left="436" w:top="270" w:right="539" w:bottom="1440" w:gutter="0" w:footer="0" w:header="0"/>
        </w:sectPr>
      </w:pPr>
    </w:p>
    <w:bookmarkStart w:id="75" w:name="page76"/>
    <w:bookmarkEnd w:id="75"/>
    <w:p>
      <w:pPr>
        <w:ind w:left="4" w:right="60" w:hanging="4"/>
        <w:spacing w:after="0" w:line="254" w:lineRule="auto"/>
        <w:tabs>
          <w:tab w:leader="none" w:pos="25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Requirements.</w:t>
      </w:r>
      <w:r>
        <w:rPr>
          <w:rFonts w:ascii="Times New Roman" w:cs="Times New Roman" w:eastAsia="Times New Roman" w:hAnsi="Times New Roman"/>
          <w:sz w:val="18"/>
          <w:szCs w:val="18"/>
          <w:color w:val="auto"/>
        </w:rPr>
        <w:t xml:space="preserve"> If any Lender or any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L/C Issuer or such Lender’s or L/C Issuer’s holding company would have achieved but for such Change in Law (taking into consideration such Lender’s or L/C Issuer’s policies and the policies of such Lender’s or L/C Issuer’s holding company, if any, with respect to capital adequacy and liquidity), then from time to time the Company will pay (or cause the applicable Designated Borrower to pay) to such Lender or L/C Issuer, as the case may be, such additional amount or amounts as will compensate such Lender or L/C Issuer or such Lender’s or L/C Issuer’s holding company for any such reduction suffered.</w:t>
      </w:r>
    </w:p>
    <w:p>
      <w:pPr>
        <w:spacing w:after="0" w:line="188" w:lineRule="exact"/>
        <w:rPr>
          <w:rFonts w:ascii="Times New Roman" w:cs="Times New Roman" w:eastAsia="Times New Roman" w:hAnsi="Times New Roman"/>
          <w:sz w:val="18"/>
          <w:szCs w:val="18"/>
          <w:color w:val="auto"/>
        </w:rPr>
      </w:pPr>
    </w:p>
    <w:p>
      <w:pPr>
        <w:ind w:left="4" w:hanging="4"/>
        <w:spacing w:after="0" w:line="261" w:lineRule="auto"/>
        <w:tabs>
          <w:tab w:leader="none" w:pos="2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xml:space="preserve"> A certificate of a Lender or an L/C Issuer setting forth the amount or amounts necessary to compensate such Lender or such L/C Issuer or its holding company, as the case may be, as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delivered to the Company shall be conclusive absent manifest error. The Company shall pay (or cause the applicable Designated Borrower to pay) such Lender or L/C Issuer, as the case may be, the amount shown as due on any such certificate within 10 days after receipt thereof.</w:t>
      </w:r>
    </w:p>
    <w:p>
      <w:pPr>
        <w:spacing w:after="0" w:line="179" w:lineRule="exact"/>
        <w:rPr>
          <w:rFonts w:ascii="Times New Roman" w:cs="Times New Roman" w:eastAsia="Times New Roman" w:hAnsi="Times New Roman"/>
          <w:sz w:val="18"/>
          <w:szCs w:val="18"/>
          <w:color w:val="auto"/>
        </w:rPr>
      </w:pPr>
    </w:p>
    <w:p>
      <w:pPr>
        <w:ind w:left="4" w:right="20" w:hanging="4"/>
        <w:spacing w:after="0" w:line="255" w:lineRule="auto"/>
        <w:tabs>
          <w:tab w:leader="none" w:pos="25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any L/C Issuer to demand compensation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not constitute a waiver of such Lender’s or L/C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or an L/C Issuer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for any increased costs incurred or reductions suffered more than six months prior to the date that such Lender or L/C Issuer, as the case may be, notifies the Company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8"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3.05 </w:t>
      </w:r>
      <w:r>
        <w:rPr>
          <w:rFonts w:ascii="Times New Roman" w:cs="Times New Roman" w:eastAsia="Times New Roman" w:hAnsi="Times New Roman"/>
          <w:sz w:val="18"/>
          <w:szCs w:val="18"/>
          <w:b w:val="1"/>
          <w:bCs w:val="1"/>
          <w:u w:val="single" w:color="auto"/>
          <w:color w:val="auto"/>
        </w:rPr>
        <w:t>Compensation for Losses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Upon demand of any Lender (with a copy to the Administrative Agent) from time to time, the Company shall promptly compensate (or cause the applicable Designated Borrower to compensate) such Lender for and hold such Lender harmless from any loss, cost or expense (but not loss of anticipated profits or margin) incurred by it as a result of:</w:t>
      </w:r>
    </w:p>
    <w:p>
      <w:pPr>
        <w:spacing w:after="0" w:line="176" w:lineRule="exact"/>
        <w:rPr>
          <w:sz w:val="20"/>
          <w:szCs w:val="20"/>
          <w:color w:val="auto"/>
        </w:rPr>
      </w:pPr>
    </w:p>
    <w:p>
      <w:pPr>
        <w:ind w:left="4" w:right="240" w:hanging="4"/>
        <w:spacing w:after="0" w:line="282" w:lineRule="auto"/>
        <w:tabs>
          <w:tab w:leader="none" w:pos="24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or Alternative Currency Daily Rate Loan on a day other than the last day of the Interest Period for such Loan (whether voluntary, mandatory, automatic, by reason of acceleration, or otherwise);</w:t>
      </w:r>
    </w:p>
    <w:p>
      <w:pPr>
        <w:spacing w:after="0" w:line="161" w:lineRule="exact"/>
        <w:rPr>
          <w:rFonts w:ascii="Times New Roman" w:cs="Times New Roman" w:eastAsia="Times New Roman" w:hAnsi="Times New Roman"/>
          <w:sz w:val="18"/>
          <w:szCs w:val="18"/>
          <w:color w:val="auto"/>
        </w:rPr>
      </w:pPr>
    </w:p>
    <w:p>
      <w:pPr>
        <w:ind w:left="4" w:right="220" w:hanging="4"/>
        <w:spacing w:after="0" w:line="266" w:lineRule="auto"/>
        <w:tabs>
          <w:tab w:leader="none" w:pos="25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any Borrower (for a reason other than the failure of such Lender to make a Loan) to prepay, borrow, continue or convert any Loan other than a Base Rate Loan on the date or in the amount notified by the Company or the applicable Designated Borrower (whether or not such notice may be withdrawn in accordance herewith);</w:t>
      </w:r>
    </w:p>
    <w:p>
      <w:pPr>
        <w:spacing w:after="0" w:line="175" w:lineRule="exact"/>
        <w:rPr>
          <w:rFonts w:ascii="Times New Roman" w:cs="Times New Roman" w:eastAsia="Times New Roman" w:hAnsi="Times New Roman"/>
          <w:sz w:val="18"/>
          <w:szCs w:val="18"/>
          <w:color w:val="auto"/>
        </w:rPr>
      </w:pPr>
    </w:p>
    <w:p>
      <w:pPr>
        <w:ind w:left="4" w:right="20" w:hanging="4"/>
        <w:spacing w:after="0" w:line="282" w:lineRule="auto"/>
        <w:tabs>
          <w:tab w:leader="none" w:pos="24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Term SOFR Loan or an Alternative Currency Term Rate Loan on a day other than the last day of the Interest Period therefor as a result of a request by the Company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or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4"/>
          </w:cols>
          <w:pgMar w:left="436" w:top="270" w:right="459" w:bottom="1440" w:gutter="0" w:footer="0" w:header="0"/>
        </w:sectPr>
      </w:pPr>
    </w:p>
    <w:bookmarkStart w:id="76" w:name="page77"/>
    <w:bookmarkEnd w:id="76"/>
    <w:p>
      <w:pPr>
        <w:ind w:left="4" w:right="600" w:hanging="4"/>
        <w:spacing w:after="0" w:line="282" w:lineRule="auto"/>
        <w:tabs>
          <w:tab w:leader="none" w:pos="2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failure by any Borrower to make payment of any Loan or drawing under any Letter of Credit (or interest due thereon) denominated in an Alternative Currency on its scheduled due date or any payment thereof in a different currency;</w:t>
      </w:r>
    </w:p>
    <w:p>
      <w:pPr>
        <w:spacing w:after="0" w:line="162"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including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Company shall also pay (or cause the applicable Designated Borrower to pay) any customary administrative fees charged by such Lender in connection with the foregoing.</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3.06 </w:t>
      </w:r>
      <w:r>
        <w:rPr>
          <w:rFonts w:ascii="Times New Roman" w:cs="Times New Roman" w:eastAsia="Times New Roman" w:hAnsi="Times New Roman"/>
          <w:sz w:val="18"/>
          <w:szCs w:val="18"/>
          <w:b w:val="1"/>
          <w:bCs w:val="1"/>
          <w:u w:val="single" w:color="auto"/>
          <w:color w:val="auto"/>
        </w:rPr>
        <w:t>Mitigation Obligations; Replacement of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60" w:hanging="4"/>
        <w:spacing w:after="0" w:line="253" w:lineRule="auto"/>
        <w:tabs>
          <w:tab w:leader="none" w:pos="24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any Borrower is required to pay any Indemnified Taxes or additional amounts to any Lender, any L/C Issuer or any Governmental Authority for the account of any Lender or any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such Borrower, such Lender or such L/C Issuer shall, as applicable, use reasonable efforts to designate a different Lending Office for funding or booking its Loans or Letters of Credit hereunder or to assign its rights and obligations hereunder to another of its offices, branches or affiliates, if, in the judgment of such Lender or L/C Issuer, such designation or assignment (i) would eliminate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or L/C Issuer, as the case may be, to any unreimbursed cost or expense and would not otherwise be disadvantageous to such Lender or L/C Issuer, as the case may be. The Company hereby agrees to pay (or cause the applicable Designated Borrower to pay) all reasonable costs and expenses incurred by any Lender or any L/C Issuer in connection with any such designation or assignment.</w:t>
      </w:r>
    </w:p>
    <w:p>
      <w:pPr>
        <w:spacing w:after="0" w:line="194" w:lineRule="exact"/>
        <w:rPr>
          <w:rFonts w:ascii="Times New Roman" w:cs="Times New Roman" w:eastAsia="Times New Roman" w:hAnsi="Times New Roman"/>
          <w:sz w:val="18"/>
          <w:szCs w:val="18"/>
          <w:color w:val="auto"/>
        </w:rPr>
      </w:pPr>
    </w:p>
    <w:p>
      <w:pPr>
        <w:ind w:left="4" w:hanging="4"/>
        <w:spacing w:after="0" w:line="258"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shall have delivered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in each case, such Lender has declined or is unable to designate a different Lending Office or to assign its rights and obligations to another of its offices, branches or Affiliates, in each case,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then the Company may replace such Lender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3.07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All of the Borrowers’ obligations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termination of the Aggregate Commitments, repayment of all other Obligations hereunder and resignation of the Administrative Agent.</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b w:val="1"/>
          <w:bCs w:val="1"/>
          <w:u w:val="single" w:color="auto"/>
          <w:color w:val="auto"/>
        </w:rPr>
        <w:t>Conditions to Effectiveness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Agreement shall be effective upon satisfaction of the following conditions precedent:</w:t>
      </w:r>
    </w:p>
    <w:p>
      <w:pPr>
        <w:spacing w:after="0" w:line="225" w:lineRule="exact"/>
        <w:rPr>
          <w:sz w:val="20"/>
          <w:szCs w:val="20"/>
          <w:color w:val="auto"/>
        </w:rPr>
      </w:pPr>
    </w:p>
    <w:p>
      <w:pPr>
        <w:ind w:left="4" w:right="780" w:hanging="4"/>
        <w:spacing w:after="0" w:line="312" w:lineRule="auto"/>
        <w:tabs>
          <w:tab w:leader="none" w:pos="248"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 Documents</w:t>
      </w:r>
      <w:r>
        <w:rPr>
          <w:rFonts w:ascii="Times New Roman" w:cs="Times New Roman" w:eastAsia="Times New Roman" w:hAnsi="Times New Roman"/>
          <w:sz w:val="17"/>
          <w:szCs w:val="17"/>
          <w:color w:val="auto"/>
        </w:rPr>
        <w:t>. Receipt by the Administrative Agent of executed counterparts of this Agreement, and any Notes in favor of each Lender requesting Notes, each properly executed by a Responsible Officer of each Loan Party and, in the case of this Agreement, by each Lender.</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77" w:name="page78"/>
    <w:bookmarkEnd w:id="77"/>
    <w:p>
      <w:pPr>
        <w:ind w:left="4" w:right="100" w:hanging="4"/>
        <w:spacing w:after="0" w:line="282" w:lineRule="auto"/>
        <w:tabs>
          <w:tab w:leader="none" w:pos="2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Opinions of Counsel</w:t>
      </w:r>
      <w:r>
        <w:rPr>
          <w:rFonts w:ascii="Times New Roman" w:cs="Times New Roman" w:eastAsia="Times New Roman" w:hAnsi="Times New Roman"/>
          <w:sz w:val="18"/>
          <w:szCs w:val="18"/>
          <w:color w:val="auto"/>
        </w:rPr>
        <w:t>. Receipt by the Administrative Agent of favorable opinions of legal counsel to the Borrowers, addressed to the Administrative Agent and each Lender, dated as of the Closing Date, and in form and substance reasonably satisfactory to the Administrative Agent.</w:t>
      </w:r>
    </w:p>
    <w:p>
      <w:pPr>
        <w:spacing w:after="0" w:line="161" w:lineRule="exact"/>
        <w:rPr>
          <w:rFonts w:ascii="Times New Roman" w:cs="Times New Roman" w:eastAsia="Times New Roman" w:hAnsi="Times New Roman"/>
          <w:sz w:val="18"/>
          <w:szCs w:val="18"/>
          <w:color w:val="auto"/>
        </w:rPr>
      </w:pPr>
    </w:p>
    <w:p>
      <w:pPr>
        <w:ind w:left="4" w:right="300" w:hanging="4"/>
        <w:spacing w:after="0" w:line="282" w:lineRule="auto"/>
        <w:tabs>
          <w:tab w:leader="none" w:pos="24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There shall not have occurred since November 2, 2024, any event or condition that has had or could be reasonably expected, either individually or in the aggregate, to have a Material Adverse Effect.</w:t>
      </w:r>
    </w:p>
    <w:p>
      <w:pPr>
        <w:spacing w:after="0" w:line="161" w:lineRule="exact"/>
        <w:rPr>
          <w:rFonts w:ascii="Times New Roman" w:cs="Times New Roman" w:eastAsia="Times New Roman" w:hAnsi="Times New Roman"/>
          <w:sz w:val="18"/>
          <w:szCs w:val="18"/>
          <w:color w:val="auto"/>
        </w:rPr>
      </w:pPr>
    </w:p>
    <w:p>
      <w:pPr>
        <w:ind w:left="4" w:right="160" w:hanging="4"/>
        <w:spacing w:after="0" w:line="282" w:lineRule="auto"/>
        <w:tabs>
          <w:tab w:leader="none" w:pos="2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Documents, Resolutions, Etc</w:t>
      </w:r>
      <w:r>
        <w:rPr>
          <w:rFonts w:ascii="Times New Roman" w:cs="Times New Roman" w:eastAsia="Times New Roman" w:hAnsi="Times New Roman"/>
          <w:sz w:val="18"/>
          <w:szCs w:val="18"/>
          <w:color w:val="auto"/>
        </w:rPr>
        <w:t>. Receipt by the Administrative Agent of the following, in form and substance reasonably satisfactory to the Administrative Agent:</w:t>
      </w:r>
    </w:p>
    <w:p>
      <w:pPr>
        <w:spacing w:after="0" w:line="162" w:lineRule="exact"/>
        <w:rPr>
          <w:sz w:val="20"/>
          <w:szCs w:val="20"/>
          <w:color w:val="auto"/>
        </w:rPr>
      </w:pPr>
    </w:p>
    <w:p>
      <w:pPr>
        <w:ind w:left="4" w:right="200" w:hanging="4"/>
        <w:spacing w:after="0" w:line="266" w:lineRule="auto"/>
        <w:tabs>
          <w:tab w:leader="none" w:pos="21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certificate of incorporation of each Loan Party certified to be true and complete as of a recent date by the appropriate Governmental Authority of the state of its incorporation and the bylaws of each Loan Party certified by a secretary or assistant secretary of Loan Party to be true and correct as of the Closing Date;</w:t>
      </w:r>
    </w:p>
    <w:p>
      <w:pPr>
        <w:spacing w:after="0" w:line="175" w:lineRule="exact"/>
        <w:rPr>
          <w:rFonts w:ascii="Times New Roman" w:cs="Times New Roman" w:eastAsia="Times New Roman" w:hAnsi="Times New Roman"/>
          <w:sz w:val="18"/>
          <w:szCs w:val="18"/>
          <w:color w:val="auto"/>
        </w:rPr>
      </w:pPr>
    </w:p>
    <w:p>
      <w:pPr>
        <w:ind w:left="4" w:right="40" w:hanging="4"/>
        <w:spacing w:after="0" w:line="266" w:lineRule="auto"/>
        <w:tabs>
          <w:tab w:leader="none" w:pos="2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spacing w:after="0" w:line="175" w:lineRule="exact"/>
        <w:rPr>
          <w:rFonts w:ascii="Times New Roman" w:cs="Times New Roman" w:eastAsia="Times New Roman" w:hAnsi="Times New Roman"/>
          <w:sz w:val="18"/>
          <w:szCs w:val="18"/>
          <w:color w:val="auto"/>
        </w:rPr>
      </w:pPr>
    </w:p>
    <w:p>
      <w:pPr>
        <w:ind w:left="4" w:right="540" w:hanging="4"/>
        <w:spacing w:after="0" w:line="282" w:lineRule="auto"/>
        <w:tabs>
          <w:tab w:leader="none" w:pos="31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and certifications as the Administrative Agent may reasonably require to evidence that such Loan Party is duly organized or formed, and is validly existing, in good standing and qualified to engage in business in its state of organization or formation.</w:t>
      </w:r>
    </w:p>
    <w:p>
      <w:pPr>
        <w:spacing w:after="0" w:line="162" w:lineRule="exact"/>
        <w:rPr>
          <w:sz w:val="20"/>
          <w:szCs w:val="20"/>
          <w:color w:val="auto"/>
        </w:rPr>
      </w:pPr>
    </w:p>
    <w:p>
      <w:pPr>
        <w:ind w:left="4" w:right="160" w:hanging="4"/>
        <w:spacing w:after="0" w:line="266" w:lineRule="auto"/>
        <w:tabs>
          <w:tab w:leader="none" w:pos="2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Closing Certificate</w:t>
      </w:r>
      <w:r>
        <w:rPr>
          <w:rFonts w:ascii="Times New Roman" w:cs="Times New Roman" w:eastAsia="Times New Roman" w:hAnsi="Times New Roman"/>
          <w:sz w:val="18"/>
          <w:szCs w:val="18"/>
          <w:color w:val="auto"/>
        </w:rPr>
        <w:t xml:space="preserve">. Receipt by the Administrative Agent of a certificate signed by a Responsible Officer of each Borrower certifying that the conditions specified in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(but without giving effect to the parenthetical therein) and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 xml:space="preserve"> have been satisfied.</w:t>
      </w:r>
    </w:p>
    <w:p>
      <w:pPr>
        <w:spacing w:after="0" w:line="175" w:lineRule="exact"/>
        <w:rPr>
          <w:rFonts w:ascii="Times New Roman" w:cs="Times New Roman" w:eastAsia="Times New Roman" w:hAnsi="Times New Roman"/>
          <w:sz w:val="18"/>
          <w:szCs w:val="18"/>
          <w:color w:val="auto"/>
        </w:rPr>
      </w:pPr>
    </w:p>
    <w:p>
      <w:pPr>
        <w:ind w:left="4" w:right="20" w:hanging="4"/>
        <w:spacing w:after="0" w:line="261" w:lineRule="auto"/>
        <w:tabs>
          <w:tab w:leader="none" w:pos="22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Pending Action</w:t>
      </w:r>
      <w:r>
        <w:rPr>
          <w:rFonts w:ascii="Times New Roman" w:cs="Times New Roman" w:eastAsia="Times New Roman" w:hAnsi="Times New Roman"/>
          <w:sz w:val="18"/>
          <w:szCs w:val="18"/>
          <w:color w:val="auto"/>
        </w:rPr>
        <w:t>. There shall be no actions, suits or proceedings pending (of which the Company or any of its Subsidiaries has received notice) or, to the knowledge of the Company, expressly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4" w:hanging="4"/>
        <w:spacing w:after="0" w:line="258"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KYC; Beneficial Ownership Certification</w:t>
      </w:r>
      <w:r>
        <w:rPr>
          <w:rFonts w:ascii="Times New Roman" w:cs="Times New Roman" w:eastAsia="Times New Roman" w:hAnsi="Times New Roman"/>
          <w:sz w:val="18"/>
          <w:szCs w:val="18"/>
          <w:color w:val="auto"/>
        </w:rPr>
        <w:t>. (i) Upon the reasonable request of any Lender,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USA PATRIOT Act, in each case at least five days prior to the Closing Date and (ii) at least two days prior to the Closing Date, any Loan Party that qualifies as a “legal entity customer” under the Beneficial Ownership Regulation shall have delivered, to each Lender that so requests, a Beneficial Ownership Certification in relation to such Loan Party.</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Receipt by the Administrative Agent, the Arrangers and the Lenders of any fees required to be paid on or before the Closing Date.</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4"/>
          </w:cols>
          <w:pgMar w:left="436" w:top="270" w:right="479" w:bottom="1440" w:gutter="0" w:footer="0" w:header="0"/>
        </w:sectPr>
      </w:pPr>
    </w:p>
    <w:bookmarkStart w:id="78" w:name="page79"/>
    <w:bookmarkEnd w:id="78"/>
    <w:p>
      <w:pPr>
        <w:ind w:left="4" w:hanging="4"/>
        <w:spacing w:after="0" w:line="256" w:lineRule="auto"/>
        <w:tabs>
          <w:tab w:leader="none" w:pos="21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Attorney Costs</w:t>
      </w:r>
      <w:r>
        <w:rPr>
          <w:rFonts w:ascii="Times New Roman" w:cs="Times New Roman" w:eastAsia="Times New Roman" w:hAnsi="Times New Roman"/>
          <w:sz w:val="18"/>
          <w:szCs w:val="18"/>
          <w:color w:val="auto"/>
        </w:rPr>
        <w:t>. Unless waived by the Administrative Agent, the Company shall have paid all reasonable fees, charges and disbursements of counsel to the Administrative Agent (directly to such counsel if requested by the Administrative Agent) required to be paid by the Company pursuant to the Loan Documents to the extent invoiced at least two (2) Business Days prior to or on the Closing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estimate shall not thereafter preclude a final settling of accounts between the Company and the Administrative Agent).</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4.02 </w:t>
      </w:r>
      <w:r>
        <w:rPr>
          <w:rFonts w:ascii="Times New Roman" w:cs="Times New Roman" w:eastAsia="Times New Roman" w:hAnsi="Times New Roman"/>
          <w:sz w:val="18"/>
          <w:szCs w:val="18"/>
          <w:b w:val="1"/>
          <w:bCs w:val="1"/>
          <w:u w:val="single" w:color="auto"/>
          <w:color w:val="auto"/>
        </w:rPr>
        <w:t>Conditions to all Credit Extensions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The obligation of each Lender to honor any Request for Credit Extension (other than a Committed Loan Notice requesting only a conversion of Committed Loans to the other Type, or a continuation of Term SOFR Loans or Alternative Currency Term Rate Loans) is subject to the following conditions precedent:</w:t>
      </w:r>
    </w:p>
    <w:p>
      <w:pPr>
        <w:spacing w:after="0" w:line="176" w:lineRule="exact"/>
        <w:rPr>
          <w:sz w:val="20"/>
          <w:szCs w:val="20"/>
          <w:color w:val="auto"/>
        </w:rPr>
      </w:pPr>
    </w:p>
    <w:p>
      <w:pPr>
        <w:ind w:left="244" w:hanging="244"/>
        <w:spacing w:after="0"/>
        <w:tabs>
          <w:tab w:leader="none" w:pos="2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(i) the Borrowers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after the Closing Date, </w:t>
      </w:r>
      <w:r>
        <w:rPr>
          <w:rFonts w:ascii="Times New Roman" w:cs="Times New Roman" w:eastAsia="Times New Roman" w:hAnsi="Times New Roman"/>
          <w:sz w:val="18"/>
          <w:szCs w:val="18"/>
          <w:u w:val="single" w:color="auto"/>
          <w:color w:val="auto"/>
        </w:rPr>
        <w:t>Sections 5.05(b)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5.06</w:t>
      </w:r>
      <w:r>
        <w:rPr>
          <w:rFonts w:ascii="Times New Roman" w:cs="Times New Roman" w:eastAsia="Times New Roman" w:hAnsi="Times New Roman"/>
          <w:sz w:val="18"/>
          <w:szCs w:val="18"/>
          <w:color w:val="auto"/>
        </w:rPr>
        <w:t>) and</w:t>
      </w:r>
    </w:p>
    <w:p>
      <w:pPr>
        <w:spacing w:after="0" w:line="27" w:lineRule="exact"/>
        <w:rPr>
          <w:rFonts w:ascii="Times New Roman" w:cs="Times New Roman" w:eastAsia="Times New Roman" w:hAnsi="Times New Roman"/>
          <w:sz w:val="18"/>
          <w:szCs w:val="18"/>
          <w:color w:val="auto"/>
        </w:rPr>
      </w:pPr>
    </w:p>
    <w:p>
      <w:pPr>
        <w:ind w:left="4" w:right="40" w:hanging="4"/>
        <w:spacing w:after="0" w:line="271" w:lineRule="auto"/>
        <w:tabs>
          <w:tab w:leader="none" w:pos="269"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Loan Party contained in each other Loan Document or in any document furnished at any time under or in connection herewith or therewith, shall be true and correct (A) in the case of the representations and warranties qualified as to materiality, in all respects and (B) otherwise, in all material respects on and as of the date of the Credit Extension requested thereby, except (x) to the extent that such representations and warranties specifically refer to an earlier date, in which case they shall be true and correct as of such earlier date and (y) that for purposes of this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the representations and warranties contained in </w:t>
      </w:r>
      <w:r>
        <w:rPr>
          <w:rFonts w:ascii="Times New Roman" w:cs="Times New Roman" w:eastAsia="Times New Roman" w:hAnsi="Times New Roman"/>
          <w:sz w:val="17"/>
          <w:szCs w:val="17"/>
          <w:u w:val="single" w:color="auto"/>
          <w:color w:val="auto"/>
        </w:rPr>
        <w:t>Section 5.05(a)</w:t>
      </w:r>
      <w:r>
        <w:rPr>
          <w:rFonts w:ascii="Times New Roman" w:cs="Times New Roman" w:eastAsia="Times New Roman" w:hAnsi="Times New Roman"/>
          <w:sz w:val="17"/>
          <w:szCs w:val="17"/>
          <w:color w:val="auto"/>
        </w:rPr>
        <w:t xml:space="preserve"> shall be deemed to refer to the most recent statements furnished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or would result from such proposed Credit Extension or the application of the proceeds thereof.</w:t>
      </w:r>
    </w:p>
    <w:p>
      <w:pPr>
        <w:spacing w:after="0" w:line="225" w:lineRule="exact"/>
        <w:rPr>
          <w:rFonts w:ascii="Times New Roman" w:cs="Times New Roman" w:eastAsia="Times New Roman" w:hAnsi="Times New Roman"/>
          <w:sz w:val="18"/>
          <w:szCs w:val="18"/>
          <w:color w:val="auto"/>
        </w:rPr>
      </w:pPr>
    </w:p>
    <w:p>
      <w:pPr>
        <w:ind w:left="4" w:right="60" w:hanging="4"/>
        <w:spacing w:after="0" w:line="282" w:lineRule="auto"/>
        <w:tabs>
          <w:tab w:leader="none" w:pos="24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applicable L/C Issuer or the Swing Line Lender shall have received a Request for Credit Extension in accordance with the requirements hereof</w:t>
      </w:r>
    </w:p>
    <w:p>
      <w:pPr>
        <w:spacing w:after="0" w:line="161" w:lineRule="exact"/>
        <w:rPr>
          <w:rFonts w:ascii="Times New Roman" w:cs="Times New Roman" w:eastAsia="Times New Roman" w:hAnsi="Times New Roman"/>
          <w:sz w:val="18"/>
          <w:szCs w:val="18"/>
          <w:color w:val="auto"/>
        </w:rPr>
      </w:pPr>
    </w:p>
    <w:p>
      <w:pPr>
        <w:ind w:left="4" w:right="340" w:hanging="4"/>
        <w:spacing w:after="0" w:line="282" w:lineRule="auto"/>
        <w:tabs>
          <w:tab w:leader="none" w:pos="25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applicable Borrower is a Designated Borrower, then the conditions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as to the designation of such Borrower as a Designated Borrower shall have been met to the reasonable satisfaction of the Administrative Agent.</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Credit Extension to be denominated in an Alternative Currency, such currency remains an Eligible Currency.</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Request for Credit Extension (other than a Committed Loan Notice requesting only a conversion of Committed Loans to the other Type or a continuation of Term SOFR Loans or Alternative Currency Term Rate Loans) submitted by the Company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on and as of the date of the applicable Credit Extension.</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64"/>
          </w:cols>
          <w:pgMar w:left="436" w:top="270" w:right="499" w:bottom="1440" w:gutter="0" w:footer="0" w:header="0"/>
        </w:sectPr>
      </w:pPr>
    </w:p>
    <w:bookmarkStart w:id="79" w:name="page80"/>
    <w:bookmarkEnd w:id="7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ind w:left="3784"/>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Borrower represents and warrants to the Administrative Agent and the Lenders that: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5.01 </w:t>
      </w:r>
      <w:r>
        <w:rPr>
          <w:rFonts w:ascii="Times New Roman" w:cs="Times New Roman" w:eastAsia="Times New Roman" w:hAnsi="Times New Roman"/>
          <w:sz w:val="18"/>
          <w:szCs w:val="18"/>
          <w:b w:val="1"/>
          <w:bCs w:val="1"/>
          <w:u w:val="single" w:color="auto"/>
          <w:color w:val="auto"/>
        </w:rPr>
        <w:t>Existence, Qualification and Power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60" w:firstLine="440"/>
        <w:spacing w:after="0" w:line="276" w:lineRule="auto"/>
        <w:rPr>
          <w:sz w:val="20"/>
          <w:szCs w:val="20"/>
          <w:color w:val="auto"/>
        </w:rPr>
      </w:pPr>
      <w:r>
        <w:rPr>
          <w:rFonts w:ascii="Times New Roman" w:cs="Times New Roman" w:eastAsia="Times New Roman" w:hAnsi="Times New Roman"/>
          <w:sz w:val="17"/>
          <w:szCs w:val="17"/>
          <w:color w:val="auto"/>
        </w:rPr>
        <w:t>Each Loan Party (a) is duly organized or formed, validly existing and, as applicable, in good standing under the Laws of the jurisdiction of its incorporation or organization, (b) has all requisite power and authority and all requisite governmental licenses, authorizations, consents and approvals to</w:t>
      </w:r>
    </w:p>
    <w:p>
      <w:pPr>
        <w:spacing w:after="0" w:line="1" w:lineRule="exact"/>
        <w:rPr>
          <w:sz w:val="20"/>
          <w:szCs w:val="20"/>
          <w:color w:val="auto"/>
        </w:rPr>
      </w:pPr>
    </w:p>
    <w:p>
      <w:pPr>
        <w:ind w:left="4" w:right="100" w:hanging="4"/>
        <w:spacing w:after="0" w:line="253" w:lineRule="auto"/>
        <w:tabs>
          <w:tab w:leader="none" w:pos="21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 or lease its assets and carry on its business in which it is currently engaged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the extent that failure to do so would not reasonably be expected to have a Material Adverse Effect.</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5.02 </w:t>
      </w:r>
      <w:r>
        <w:rPr>
          <w:rFonts w:ascii="Times New Roman" w:cs="Times New Roman" w:eastAsia="Times New Roman" w:hAnsi="Times New Roman"/>
          <w:sz w:val="18"/>
          <w:szCs w:val="18"/>
          <w:b w:val="1"/>
          <w:bCs w:val="1"/>
          <w:u w:val="single" w:color="auto"/>
          <w:color w:val="auto"/>
        </w:rPr>
        <w:t>Authorization; No Contravention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80" w:firstLine="440"/>
        <w:spacing w:after="0" w:line="276" w:lineRule="auto"/>
        <w:rPr>
          <w:sz w:val="20"/>
          <w:szCs w:val="20"/>
          <w:color w:val="auto"/>
        </w:rPr>
      </w:pPr>
      <w:r>
        <w:rPr>
          <w:rFonts w:ascii="Times New Roman" w:cs="Times New Roman" w:eastAsia="Times New Roman" w:hAnsi="Times New Roman"/>
          <w:sz w:val="17"/>
          <w:szCs w:val="17"/>
          <w:color w:val="auto"/>
        </w:rPr>
        <w:t>The execution, delivery and performance by each Loan Party of each Loan Document to which it is a party have been duly authorized by all necessary corporate or other organizational action, and do not and will not (a) contravene the terms of any of such Person’s Organization Documents;</w:t>
      </w:r>
    </w:p>
    <w:p>
      <w:pPr>
        <w:spacing w:after="0" w:line="1" w:lineRule="exact"/>
        <w:rPr>
          <w:sz w:val="20"/>
          <w:szCs w:val="20"/>
          <w:color w:val="auto"/>
        </w:rPr>
      </w:pPr>
    </w:p>
    <w:p>
      <w:pPr>
        <w:ind w:left="4" w:hanging="4"/>
        <w:spacing w:after="0" w:line="253" w:lineRule="auto"/>
        <w:tabs>
          <w:tab w:leader="none" w:pos="25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conflict with or result in any breach or contravention of, or the creation of any Lien under, or require any payment to be made under (i) any material Contractual Obligation to which such Person is a party or affecting such Person or the properties such Person or any of its Subsidiaries or (ii) any order, injunction, writ or decree of any Governmental Authority or any arbitral award to which such Person or any of its Subsidiaries or their properties are subject; or (c) violate any Law, except, in each case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the extent that such matters, individually or in the aggregate, would not reasonably be expected to have a Material Adverse Effect.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5.03 </w:t>
      </w:r>
      <w:r>
        <w:rPr>
          <w:rFonts w:ascii="Times New Roman" w:cs="Times New Roman" w:eastAsia="Times New Roman" w:hAnsi="Times New Roman"/>
          <w:sz w:val="18"/>
          <w:szCs w:val="18"/>
          <w:b w:val="1"/>
          <w:bCs w:val="1"/>
          <w:u w:val="single" w:color="auto"/>
          <w:color w:val="auto"/>
        </w:rPr>
        <w:t>Governmental Authorization; Other Consents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any Borrower of this Agreement or any other Loan Party of any other Loan Document to which it is a party.</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5.04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This Agreement has been, and each other Loan Document, when delivered hereunder, will have been, duly executed and delivered by each Loan Party that is a party thereto. This Agreement constitutes, and each other Loan Document when so delivered will constitute, a valid and binding obligation of such Loan Party, enforceable against each Loan Party that is party thereto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4"/>
          </w:cols>
          <w:pgMar w:left="436" w:top="266" w:right="439" w:bottom="1440" w:gutter="0" w:footer="0" w:header="0"/>
        </w:sectPr>
      </w:pPr>
    </w:p>
    <w:bookmarkStart w:id="80" w:name="page81"/>
    <w:bookmarkEnd w:id="8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5.05 </w:t>
      </w:r>
      <w:r>
        <w:rPr>
          <w:rFonts w:ascii="Times New Roman" w:cs="Times New Roman" w:eastAsia="Times New Roman" w:hAnsi="Times New Roman"/>
          <w:sz w:val="18"/>
          <w:szCs w:val="18"/>
          <w:b w:val="1"/>
          <w:bCs w:val="1"/>
          <w:u w:val="single" w:color="auto"/>
          <w:color w:val="auto"/>
        </w:rPr>
        <w:t>Financial Statements; No Material Adverse Effect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hanging="4"/>
        <w:spacing w:after="0" w:line="258" w:lineRule="auto"/>
        <w:tabs>
          <w:tab w:leader="none" w:pos="24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and the Unaudited Financial Statements (i) were prepared in accordance with GAAP, consistently applied throughout the periods covered thereby, except as otherwise expressly noted therein and (ii) fairly present in all material respects the financial condition of the Company and its Subsidiaries as of the date thereof and their results of operations and cash flows for the periods covered thereby in accordance with GAAP consistently applied throughout the periods covered thereby, except as otherwise expressly noted therein, subject to normal year-end audit adjustments and the absence of certain footnotes in the case of the Unaudited Financial Statements.</w:t>
      </w:r>
    </w:p>
    <w:p>
      <w:pPr>
        <w:spacing w:after="0" w:line="183" w:lineRule="exact"/>
        <w:rPr>
          <w:rFonts w:ascii="Times New Roman" w:cs="Times New Roman" w:eastAsia="Times New Roman" w:hAnsi="Times New Roman"/>
          <w:sz w:val="18"/>
          <w:szCs w:val="18"/>
          <w:color w:val="auto"/>
        </w:rPr>
      </w:pPr>
    </w:p>
    <w:p>
      <w:pPr>
        <w:ind w:left="4" w:right="200" w:hanging="4"/>
        <w:spacing w:after="0" w:line="282" w:lineRule="auto"/>
        <w:tabs>
          <w:tab w:leader="none" w:pos="25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5.06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There are no actions, suits, proceedings, claims or disputes pending or, to the knowledge of any Borrower, threatened or contemplated, at law, in equity, in arbitration or before any Governmental Authority, by or against any Loan Party or any of its Subsidiaries or against any of their properties or revenues that (a) could reasonably be expected to affect the legality, validity or enforceability of this Agreement or any other Loan Document, or any of the transactions contemplated hereby, or (b) either individually or in the aggregate would reasonably be expected to have a Material Adverse Effect.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5.07 </w:t>
      </w:r>
      <w:r>
        <w:rPr>
          <w:rFonts w:ascii="Times New Roman" w:cs="Times New Roman" w:eastAsia="Times New Roman" w:hAnsi="Times New Roman"/>
          <w:sz w:val="18"/>
          <w:szCs w:val="18"/>
          <w:b w:val="1"/>
          <w:bCs w:val="1"/>
          <w:u w:val="single" w:color="auto"/>
          <w:color w:val="auto"/>
        </w:rPr>
        <w:t>No Default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No Default has occurred and is continuing or would result from the consummation of the transactions contemplated by this Agreement or any other Loan Document.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5.08 </w:t>
      </w:r>
      <w:r>
        <w:rPr>
          <w:rFonts w:ascii="Times New Roman" w:cs="Times New Roman" w:eastAsia="Times New Roman" w:hAnsi="Times New Roman"/>
          <w:sz w:val="18"/>
          <w:szCs w:val="18"/>
          <w:b w:val="1"/>
          <w:bCs w:val="1"/>
          <w:u w:val="single" w:color="auto"/>
          <w:color w:val="auto"/>
        </w:rPr>
        <w:t>Ownership of Property; Liens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No property of any Loan Party or any of its Subsidiaries is subject to Liens, other than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5.09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properties of each Loan Party and its Subsidiaries are insured with insurance companies not Affiliates of such Loan Party (and, to such Loan Party’s knowledge, such insurance companies are financially sound and reputable), in such amounts, with such deductibles and covering such risks as are customarily carried by companies engaged in similar businesses and owning similar properties in localities where the applicable Loan Party or Subsidiary operates.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Each Loan Party and its Subsidiaries have (a) filed all federal, state and other Tax returns and reports required to be filed, and (b) paid all federal, state and other Taxes, assessments, fees and other governmental charges levied or imposed upon them or their properties, income or assets otherwise due and payable, except, in each case, those which are (i) being contested in good faith by appropriate proceedings diligently conducted and for which adequate reserves have been provided in accordance with GAAP or (ii) would not reasonably be expected to have a Material Adverse Effect.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66" w:right="459" w:bottom="1440" w:gutter="0" w:footer="0" w:header="0"/>
        </w:sectPr>
      </w:pPr>
    </w:p>
    <w:bookmarkStart w:id="81" w:name="page82"/>
    <w:bookmarkEnd w:id="8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5.12 </w:t>
      </w:r>
      <w:r>
        <w:rPr>
          <w:rFonts w:ascii="Times New Roman" w:cs="Times New Roman" w:eastAsia="Times New Roman" w:hAnsi="Times New Roman"/>
          <w:sz w:val="18"/>
          <w:szCs w:val="18"/>
          <w:b w:val="1"/>
          <w:bCs w:val="1"/>
          <w:u w:val="single" w:color="auto"/>
          <w:color w:val="auto"/>
        </w:rPr>
        <w:t>ERISA Compliance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Except as would not reasonably be expected to have a Material Adverse Effect:</w:t>
      </w:r>
    </w:p>
    <w:p>
      <w:pPr>
        <w:spacing w:after="0" w:line="225" w:lineRule="exact"/>
        <w:rPr>
          <w:sz w:val="20"/>
          <w:szCs w:val="20"/>
          <w:color w:val="auto"/>
        </w:rPr>
      </w:pPr>
    </w:p>
    <w:p>
      <w:pPr>
        <w:ind w:left="4" w:right="20" w:hanging="4"/>
        <w:spacing w:after="0" w:line="258" w:lineRule="auto"/>
        <w:tabs>
          <w:tab w:leader="none" w:pos="2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Loan Parties, nothing has occurred that would prevent, or cause the loss of, such Tax-qualified status.</w:t>
      </w:r>
    </w:p>
    <w:p>
      <w:pPr>
        <w:spacing w:after="0" w:line="183"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Loan Parties, threatened claims, actions or lawsuits, or action by any Governmental Authority, with respect to any Plan. There has been no prohibited transaction or violation of the fiduciary responsibility rules with respect to any Plan.</w:t>
      </w:r>
    </w:p>
    <w:p>
      <w:pPr>
        <w:spacing w:after="0" w:line="161"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sixty percent (60%) or higher and neither the Company nor any ERISA Affiliate knows of any facts or circumstances that could reasonably be expected to cause the funding target attainment percentage for any such plan to drop below sixty percent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is reasonably likely to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91" w:lineRule="exact"/>
        <w:rPr>
          <w:rFonts w:ascii="Times New Roman" w:cs="Times New Roman" w:eastAsia="Times New Roman" w:hAnsi="Times New Roman"/>
          <w:sz w:val="18"/>
          <w:szCs w:val="18"/>
          <w:color w:val="auto"/>
        </w:rPr>
      </w:pPr>
    </w:p>
    <w:p>
      <w:pPr>
        <w:ind w:left="4" w:right="140" w:hanging="4"/>
        <w:spacing w:after="0" w:line="266" w:lineRule="auto"/>
        <w:tabs>
          <w:tab w:leader="none" w:pos="2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any Borrower nor any ERISA Affiliate maintains or contributes to, or has any unsatisfied obligation to contribute to, or liability under, any active or terminated Pension Plan other than (A) on the Closing Date, those listed on </w:t>
      </w:r>
      <w:r>
        <w:rPr>
          <w:rFonts w:ascii="Times New Roman" w:cs="Times New Roman" w:eastAsia="Times New Roman" w:hAnsi="Times New Roman"/>
          <w:sz w:val="18"/>
          <w:szCs w:val="18"/>
          <w:u w:val="single" w:color="auto"/>
          <w:color w:val="auto"/>
        </w:rPr>
        <w:t>Schedule 5.12(d)</w:t>
      </w:r>
      <w:r>
        <w:rPr>
          <w:rFonts w:ascii="Times New Roman" w:cs="Times New Roman" w:eastAsia="Times New Roman" w:hAnsi="Times New Roman"/>
          <w:sz w:val="18"/>
          <w:szCs w:val="18"/>
          <w:color w:val="auto"/>
        </w:rPr>
        <w:t xml:space="preserve"> hereto and (B) thereafter, Pension Plans not otherwise prohibited by this Agreement.</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b w:val="1"/>
          <w:bCs w:val="1"/>
          <w:u w:val="single" w:color="auto"/>
          <w:color w:val="auto"/>
        </w:rPr>
        <w:t>Margin Regulations; Investment Company Act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hanging="4"/>
        <w:spacing w:after="0" w:line="266" w:lineRule="auto"/>
        <w:tabs>
          <w:tab w:leader="none" w:pos="24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is engaged and does not intend to engage, principally or as one of its important activities, in the business of purchasing or carrying margin stock (within the meaning of Regulation U issued by the FRB) in violation of Regulation U, or extending credit for the purpose of purchasing or carrying margin stock. The making of Credit Extensions hereunder and the use of the proceeds thereof will not result in a violation of Regulation U.</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4"/>
          </w:cols>
          <w:pgMar w:left="436" w:top="266" w:right="499" w:bottom="1440" w:gutter="0" w:footer="0" w:header="0"/>
        </w:sectPr>
      </w:pPr>
    </w:p>
    <w:bookmarkStart w:id="82" w:name="page83"/>
    <w:bookmarkEnd w:id="8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None of the Loan Parties is or is required to be registered as an “investment company” under the Investment Company Act of 1940.</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5.15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hanging="4"/>
        <w:spacing w:after="0" w:line="253" w:lineRule="auto"/>
        <w:tabs>
          <w:tab w:leader="none" w:pos="24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taken together with the information contained in the annual, quarterly and current reports theretofore publicly filed by the Company with the SEC, contains, as of the date of such report, financial statement, certificate or other information,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Company represents only that such information was prepared in good faith based upon assumptions believed to be reasonable at the time, it being recognized by the Lenders that such projections and other forward-looking statements are as to future events and are not to be viewed as facts and that actual results during the period or periods covered by any such projections or other forward-looking statements may differ significantly from the projected results and such differences may be material.</w:t>
      </w:r>
    </w:p>
    <w:p>
      <w:pPr>
        <w:spacing w:after="0" w:line="194"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information included in any Beneficial Ownership Certification, if applicable, is true and correct in all respects.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5.16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Each Loan Party and each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5.17 </w:t>
      </w:r>
      <w:r>
        <w:rPr>
          <w:rFonts w:ascii="Times New Roman" w:cs="Times New Roman" w:eastAsia="Times New Roman" w:hAnsi="Times New Roman"/>
          <w:sz w:val="18"/>
          <w:szCs w:val="18"/>
          <w:b w:val="1"/>
          <w:bCs w:val="1"/>
          <w:u w:val="single" w:color="auto"/>
          <w:color w:val="auto"/>
        </w:rPr>
        <w:t>Taxpayer Identification Number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true and correct U.S. taxpayer identification number, or, in the case of any non-U.S. Loan Party that does not have a U.S. taxpayer identification number, its unique identification number issued to it by the jurisdiction of its incorporation or organization, of each Loan Party is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5.18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5.19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0" w:hanging="4"/>
        <w:spacing w:after="0" w:line="261" w:lineRule="auto"/>
        <w:tabs>
          <w:tab w:leader="none" w:pos="24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nor any Subsidiary, nor, to the knowledge of the Loan Parties and their Subsidiaries, any director, officer or employee thereof, is an individual or entity that is, or is owned or controlled by any individuals or entities that are, (i) currently the subject of any Sanctions, (ii) included on OFAC’s List of Specially Designated Nationals or His Majesty’s Treasury’s Consolidated List of Financial Sanctions Targets and the Investment Ban List or (iii) located, organized or resident in a Designated Jurisdiction.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4"/>
          </w:cols>
          <w:pgMar w:left="436" w:top="270" w:right="479" w:bottom="1440" w:gutter="0" w:footer="0" w:header="0"/>
        </w:sectPr>
      </w:pPr>
    </w:p>
    <w:bookmarkStart w:id="83" w:name="page84"/>
    <w:bookmarkEnd w:id="83"/>
    <w:p>
      <w:pPr>
        <w:ind w:left="4" w:right="40" w:hanging="4"/>
        <w:spacing w:after="0" w:line="258" w:lineRule="auto"/>
        <w:tabs>
          <w:tab w:leader="none" w:pos="25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Loan, nor the proceeds from any Loan, has been or will be used by any Borrower, directly or indirectly, to lend, contribute, provide or has been or will be otherwise made available to fund any activity or business in any Designated Jurisdiction, or, to the knowledge of the Loan Parties, to fund any activity or business of any Person located, organized or residing in any Designated Jurisdiction or who is the subject of any Sanctions, or, to the knowledge of any Borrower, in any other manner that, in each case, will result in any violation by any Person (including any Lender, any Arranger, the Administrative Agent, any L/C Issuer or the Swing Line Lender) of Sanctions.</w:t>
      </w:r>
    </w:p>
    <w:p>
      <w:pPr>
        <w:spacing w:after="0" w:line="18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has policies and procedures in place designed to reasonably ensure compliance with Sanctions.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5.20 </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4" w:right="180" w:hanging="4"/>
        <w:spacing w:after="0" w:line="266" w:lineRule="auto"/>
        <w:tabs>
          <w:tab w:leader="none" w:pos="24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and their Subsidiaries are in compliance in all material respects with the United States Foreign Corrupt Practices Act of 1977, the UK Bribery Act 2010 and other applicable anti-corruption legislation in other jurisdictions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and have instituted and maintain policies and procedures reasonably designed to promote and achieve compliance with Anti-Corruption Laws.</w:t>
      </w:r>
    </w:p>
    <w:p>
      <w:pPr>
        <w:spacing w:after="0" w:line="175"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nor the proceeds from any Loan, has been used by any Borrower, directly or indirectly, in furtherance of an offer, payment, promise to pay, or authorization of the payment or giving of money, or anything else of value, to any Person in violation of Anti-Corruption Laws.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5.21 Affected Financial Institutions.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Loan Party is an Affected Financial Institution.</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29"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or any Letter of Credit shall remain outstanding, each Borrower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cause each Subsidiary to:</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6.01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Deliver to the Administrative Agent (for delivery to each Lender):</w:t>
      </w:r>
    </w:p>
    <w:p>
      <w:pPr>
        <w:spacing w:after="0" w:line="225" w:lineRule="exact"/>
        <w:rPr>
          <w:sz w:val="20"/>
          <w:szCs w:val="20"/>
          <w:color w:val="auto"/>
        </w:rPr>
      </w:pPr>
    </w:p>
    <w:p>
      <w:pPr>
        <w:ind w:left="4" w:hanging="4"/>
        <w:spacing w:after="0" w:line="256" w:lineRule="auto"/>
        <w:tabs>
          <w:tab w:leader="none" w:pos="24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made publicly available, but in any event within 90 days after the end of each fiscal year of the Company, a consolidated balance sheet of the Company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87" w:lineRule="exact"/>
        <w:rPr>
          <w:rFonts w:ascii="Times New Roman" w:cs="Times New Roman" w:eastAsia="Times New Roman" w:hAnsi="Times New Roman"/>
          <w:sz w:val="18"/>
          <w:szCs w:val="18"/>
          <w:color w:val="auto"/>
        </w:rPr>
      </w:pPr>
    </w:p>
    <w:p>
      <w:pPr>
        <w:ind w:left="4" w:right="140" w:hanging="4"/>
        <w:spacing w:after="0" w:line="266" w:lineRule="auto"/>
        <w:tabs>
          <w:tab w:leader="none" w:pos="2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made publicly available, but in any event within 45 days after the end of each of the first three fiscal quarters of each fiscal year of the Company, a consolidated balance sheet of the Company and its Subsidiaries as at the end of such fiscal quarter, and the related consolidated statements of income or operations, shareholders’ equity and cash flows for such fiscal quarter and for the portion of</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4"/>
          </w:cols>
          <w:pgMar w:left="436" w:top="270" w:right="459" w:bottom="1440" w:gutter="0" w:footer="0" w:header="0"/>
        </w:sectPr>
      </w:pPr>
    </w:p>
    <w:bookmarkStart w:id="84" w:name="page85"/>
    <w:bookmarkEnd w:id="84"/>
    <w:p>
      <w:pPr>
        <w:ind w:left="4"/>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in all material respects the financial condition, results of operations and cash flows of the Company and its Subsidiaries in accordance with GAAP, subject only to normal year-end audit adjustments and the absence of footnotes;</w:t>
      </w:r>
    </w:p>
    <w:p>
      <w:pPr>
        <w:spacing w:after="0" w:line="164"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to any information contained in materials furnished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the Company shall not be separately required to furnish such information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6.02 </w:t>
      </w:r>
      <w:r>
        <w:rPr>
          <w:rFonts w:ascii="Times New Roman" w:cs="Times New Roman" w:eastAsia="Times New Roman" w:hAnsi="Times New Roman"/>
          <w:sz w:val="18"/>
          <w:szCs w:val="18"/>
          <w:b w:val="1"/>
          <w:bCs w:val="1"/>
          <w:u w:val="single" w:color="auto"/>
          <w:color w:val="auto"/>
        </w:rPr>
        <w:t>Certificates;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Deliver to the Administrative Agent (for delivery to each Lender):</w:t>
      </w:r>
    </w:p>
    <w:p>
      <w:pPr>
        <w:spacing w:after="0" w:line="225" w:lineRule="exact"/>
        <w:rPr>
          <w:sz w:val="20"/>
          <w:szCs w:val="20"/>
          <w:color w:val="auto"/>
        </w:rPr>
      </w:pPr>
    </w:p>
    <w:p>
      <w:pPr>
        <w:ind w:left="4" w:right="80" w:hanging="4"/>
        <w:spacing w:after="0" w:line="282" w:lineRule="auto"/>
        <w:tabs>
          <w:tab w:leader="none" w:pos="24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duly completed Compliance Certificate signed by the chief executive officer, chief financial officer, treasurer or controller of the Company;</w:t>
      </w:r>
    </w:p>
    <w:p>
      <w:pPr>
        <w:spacing w:after="0" w:line="161" w:lineRule="exact"/>
        <w:rPr>
          <w:rFonts w:ascii="Times New Roman" w:cs="Times New Roman" w:eastAsia="Times New Roman" w:hAnsi="Times New Roman"/>
          <w:sz w:val="18"/>
          <w:szCs w:val="18"/>
          <w:color w:val="auto"/>
        </w:rPr>
      </w:pPr>
    </w:p>
    <w:p>
      <w:pPr>
        <w:ind w:left="4" w:right="80" w:hanging="4"/>
        <w:spacing w:after="0" w:line="261"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that are not otherwise required to be delivered to the Administrative Agent and each Lender pursuant hereto;</w:t>
      </w:r>
    </w:p>
    <w:p>
      <w:pPr>
        <w:spacing w:after="0" w:line="179" w:lineRule="exact"/>
        <w:rPr>
          <w:rFonts w:ascii="Times New Roman" w:cs="Times New Roman" w:eastAsia="Times New Roman" w:hAnsi="Times New Roman"/>
          <w:sz w:val="18"/>
          <w:szCs w:val="18"/>
          <w:color w:val="auto"/>
        </w:rPr>
      </w:pPr>
    </w:p>
    <w:p>
      <w:pPr>
        <w:ind w:left="4" w:right="140" w:hanging="4"/>
        <w:spacing w:after="0" w:line="266" w:lineRule="auto"/>
        <w:tabs>
          <w:tab w:leader="none" w:pos="24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furnishing thereof, copies of any statement or report furnished to any holder of debt securities or loans of the Company or any of its Subsidiaries pursuant to the terms of any indenture, loan or credit or similar agreement that are not otherwise required to be furnished to the Administrative Agent and each Lender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any other clause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140" w:hanging="4"/>
        <w:spacing w:after="0" w:line="266"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 receipt thereof by the Company or any of its Subsidiaries, copies of each notice or other correspondence received from the SEC (or comparable agency in any applicable non-U.S. jurisdiction) concerning any investigation or possible investigation or other inquiry by such agency regarding financial or other operational results of the Company or any of its Subsidiaries;</w:t>
      </w:r>
    </w:p>
    <w:p>
      <w:pPr>
        <w:spacing w:after="0" w:line="175" w:lineRule="exact"/>
        <w:rPr>
          <w:rFonts w:ascii="Times New Roman" w:cs="Times New Roman" w:eastAsia="Times New Roman" w:hAnsi="Times New Roman"/>
          <w:sz w:val="18"/>
          <w:szCs w:val="18"/>
          <w:color w:val="auto"/>
        </w:rPr>
      </w:pPr>
    </w:p>
    <w:p>
      <w:pPr>
        <w:ind w:left="4" w:right="200" w:hanging="4"/>
        <w:spacing w:after="0" w:line="266" w:lineRule="auto"/>
        <w:tabs>
          <w:tab w:leader="none" w:pos="24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information and documentation as may be reasonably requested by the Administrative Agent or any Lender for purposes of compliance with applicable “know your customer” and anti-money-laundering rules and regulations, including, without limitation, the USA PATRIOT Act and the Beneficial Ownership Regulation; and</w:t>
      </w:r>
    </w:p>
    <w:p>
      <w:pPr>
        <w:spacing w:after="0" w:line="175" w:lineRule="exact"/>
        <w:rPr>
          <w:rFonts w:ascii="Times New Roman" w:cs="Times New Roman" w:eastAsia="Times New Roman" w:hAnsi="Times New Roman"/>
          <w:sz w:val="18"/>
          <w:szCs w:val="18"/>
          <w:color w:val="auto"/>
        </w:rPr>
      </w:pPr>
    </w:p>
    <w:p>
      <w:pPr>
        <w:ind w:left="4" w:right="80" w:hanging="4"/>
        <w:spacing w:after="0" w:line="282" w:lineRule="auto"/>
        <w:tabs>
          <w:tab w:leader="none" w:pos="22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information regarding the business, financial or corporate affairs of the Company or any of its Subsidiaries, or compliance with the terms of the Loan Documents, as the Administrative Agent or any Lender may from time to time reasonably request.</w:t>
      </w:r>
    </w:p>
    <w:p>
      <w:pPr>
        <w:spacing w:after="0" w:line="162" w:lineRule="exact"/>
        <w:rPr>
          <w:sz w:val="20"/>
          <w:szCs w:val="20"/>
          <w:color w:val="auto"/>
        </w:rPr>
      </w:pPr>
    </w:p>
    <w:p>
      <w:pPr>
        <w:ind w:left="4"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or (ii) on which such documents are posted on the Company’s behalf on an Internet or intranet website, if any, to which each Lender and the Administrative Agent have access (whether a commercial, third-party website or whether sponsored by the Administrative Agent);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4"/>
          </w:cols>
          <w:pgMar w:left="436" w:top="270" w:right="479" w:bottom="1440" w:gutter="0" w:footer="0" w:header="0"/>
        </w:sectPr>
      </w:pPr>
    </w:p>
    <w:bookmarkStart w:id="85" w:name="page86"/>
    <w:bookmarkEnd w:id="85"/>
    <w:p>
      <w:pPr>
        <w:ind w:left="4"/>
        <w:spacing w:after="0" w:line="274"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7"/>
          <w:szCs w:val="17"/>
          <w:color w:val="auto"/>
        </w:rPr>
        <w:t xml:space="preserve"> that: (i) the Company shall deliver paper copies of such documents to the Administrative Agent or any Lender that requests the Company to deliver such paper copies until a written request to cease delivering paper copies is given by the Administrative Agent or such Lender and (ii) the Company shall notify the Administrative Agent (by facsimile or electronic mail) of the posting of any such documents and provide to the Administrative Agent by electronic mail electronic versions (</w:t>
      </w:r>
      <w:r>
        <w:rPr>
          <w:rFonts w:ascii="Times New Roman" w:cs="Times New Roman" w:eastAsia="Times New Roman" w:hAnsi="Times New Roman"/>
          <w:sz w:val="17"/>
          <w:szCs w:val="17"/>
          <w:u w:val="single" w:color="auto"/>
          <w:color w:val="auto"/>
        </w:rPr>
        <w:t>i.e.</w:t>
      </w:r>
      <w:r>
        <w:rPr>
          <w:rFonts w:ascii="Times New Roman" w:cs="Times New Roman" w:eastAsia="Times New Roman" w:hAnsi="Times New Roman"/>
          <w:sz w:val="17"/>
          <w:szCs w:val="17"/>
          <w:color w:val="auto"/>
        </w:rPr>
        <w:t>, soft copies) of such documents.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7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Each Borrower hereby acknowledges that (a) the Administrative Agent and/or the Arrangers may, but shall not be obligated to, make available to the Lenders and the L/C Issuers materials and/or information provided by or on behalf of such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Debt Domain, Syndtrak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any of the Borrowers or their Affiliates, or the respective securities of any of the foregoing, and who may be engaged in investment and other market- 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Issuers and the Lenders to treat such Borrower Materials as not containing any material non-public information (although it may be sensitive and proprietary) with respect to the Company, any of its Subsidiaries or their respective securities of any of the foregoing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Company shall not be under any obligation to mark any Borrower Materials “PUBLIC.”</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6.03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Promptly notify the Administrative Agent (for delivery to each Lender):</w:t>
      </w:r>
    </w:p>
    <w:p>
      <w:pPr>
        <w:spacing w:after="0" w:line="225" w:lineRule="exact"/>
        <w:rPr>
          <w:sz w:val="20"/>
          <w:szCs w:val="20"/>
          <w:color w:val="auto"/>
        </w:rPr>
      </w:pPr>
    </w:p>
    <w:p>
      <w:pPr>
        <w:ind w:left="244" w:hanging="244"/>
        <w:spacing w:after="0"/>
        <w:tabs>
          <w:tab w:leader="none" w:pos="24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 of which a Responsible Officer of any Loan Party has knowledge;</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announcement by Fitch, Moody’s or S&amp;P of any change in a Debt Rating;</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ERISA Event;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material change in accounting policies or financial reporting practices by the Company or any Subsidiary; and</w:t>
      </w:r>
    </w:p>
    <w:p>
      <w:pPr>
        <w:spacing w:after="0" w:line="225" w:lineRule="exact"/>
        <w:rPr>
          <w:rFonts w:ascii="Times New Roman" w:cs="Times New Roman" w:eastAsia="Times New Roman" w:hAnsi="Times New Roman"/>
          <w:sz w:val="18"/>
          <w:szCs w:val="18"/>
          <w:color w:val="auto"/>
        </w:rPr>
      </w:pPr>
    </w:p>
    <w:p>
      <w:pPr>
        <w:ind w:left="4" w:right="160" w:hanging="4"/>
        <w:spacing w:after="0" w:line="266" w:lineRule="auto"/>
        <w:tabs>
          <w:tab w:leader="none" w:pos="24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material action, suit, dispute, litigation, investigation, proceeding or suspension involving any Loan Party or any Subsidiary and any Governmental Authority, including any of the foregoing related to any Environmental Law or Environmental Liability, of which a Responsible Officer of any Loan Party has knowledge.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70" w:right="459" w:bottom="1440" w:gutter="0" w:footer="0" w:header="0"/>
        </w:sectPr>
      </w:pPr>
    </w:p>
    <w:bookmarkStart w:id="86" w:name="page87"/>
    <w:bookmarkEnd w:id="86"/>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notice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shall (i) be accompanied by a statement of a Responsible Officer of the Company setting forth details of the occurrence referred to therein and stating what action the Company has taken and proposes to take with respect thereto and (ii) describe with particularity any and all provisions of this Agreement and any other Loan Document that have been breached.</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6.04 </w:t>
      </w:r>
      <w:r>
        <w:rPr>
          <w:rFonts w:ascii="Times New Roman" w:cs="Times New Roman" w:eastAsia="Times New Roman" w:hAnsi="Times New Roman"/>
          <w:sz w:val="18"/>
          <w:szCs w:val="18"/>
          <w:b w:val="1"/>
          <w:bCs w:val="1"/>
          <w:u w:val="single" w:color="auto"/>
          <w:color w:val="auto"/>
        </w:rPr>
        <w:t>Payment of Obligations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Pay and discharge, as the same shall become due and payable (subject to any grace periods and tax extensions), all Tax liabilities, assessments and governmental charges or levies upon it or its properties or assets, except (a) to the extent that the same are being contested in good faith by appropriate proceedings diligently conducted and adequate reserves in accordance with GAAP are being maintained by the Company or such Subsidiary, or (b) where any failure to do so could not reasonably be expected to result in a Material Adverse Effect.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6.05 </w:t>
      </w:r>
      <w:r>
        <w:rPr>
          <w:rFonts w:ascii="Times New Roman" w:cs="Times New Roman" w:eastAsia="Times New Roman" w:hAnsi="Times New Roman"/>
          <w:sz w:val="18"/>
          <w:szCs w:val="18"/>
          <w:b w:val="1"/>
          <w:bCs w:val="1"/>
          <w:u w:val="single" w:color="auto"/>
          <w:color w:val="auto"/>
        </w:rPr>
        <w:t>Preservation of Existence,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hanging="4"/>
        <w:spacing w:after="0" w:line="256" w:lineRule="auto"/>
        <w:tabs>
          <w:tab w:leader="none" w:pos="24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except in the case of Subsidiaries (other than any Borrower) where the failure to do so would not, individually or in the aggregate, reasonably be expected to have a Material Adverse Effect; (b) take all reasonable action to maintain all rights, privileges, permits, licenses and franchises necessary or desirable in the normal conduct of its business, except to the extent that failure to do so would not reasonably be expected to have a Material Adverse Effect; and (c) preserve or renew all of its registered copyrights, patents, trademarks, trade names and service marks, the non-preservation of which would have or be reasonably expected to have a Material Adverse Effect.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6.06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6.07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6.08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500" w:firstLine="440"/>
        <w:spacing w:after="0" w:line="261" w:lineRule="auto"/>
        <w:rPr>
          <w:sz w:val="20"/>
          <w:szCs w:val="20"/>
          <w:color w:val="auto"/>
        </w:rPr>
      </w:pPr>
      <w:r>
        <w:rPr>
          <w:rFonts w:ascii="Times New Roman" w:cs="Times New Roman" w:eastAsia="Times New Roman" w:hAnsi="Times New Roman"/>
          <w:sz w:val="18"/>
          <w:szCs w:val="18"/>
          <w:color w:val="auto"/>
        </w:rPr>
        <w:t>Comply in all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6.09 </w:t>
      </w:r>
      <w:r>
        <w:rPr>
          <w:rFonts w:ascii="Times New Roman" w:cs="Times New Roman" w:eastAsia="Times New Roman" w:hAnsi="Times New Roman"/>
          <w:sz w:val="18"/>
          <w:szCs w:val="18"/>
          <w:b w:val="1"/>
          <w:bCs w:val="1"/>
          <w:u w:val="single" w:color="auto"/>
          <w:color w:val="auto"/>
        </w:rPr>
        <w:t>Books and Records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60" w:hanging="4"/>
        <w:spacing w:after="0" w:line="312" w:lineRule="auto"/>
        <w:tabs>
          <w:tab w:leader="none" w:pos="249"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proper books of record and account, in which full, true and correct entries in conformity in all material respects with GAAP consistently applied shall be made of all financial transactions and matters involving the assets and business of such Borrower or its Subsidiaries, and</w:t>
      </w:r>
    </w:p>
    <w:p>
      <w:pPr>
        <w:spacing w:after="0" w:line="139" w:lineRule="exact"/>
        <w:rPr>
          <w:rFonts w:ascii="Times New Roman" w:cs="Times New Roman" w:eastAsia="Times New Roman" w:hAnsi="Times New Roman"/>
          <w:sz w:val="17"/>
          <w:szCs w:val="17"/>
          <w:color w:val="auto"/>
        </w:rPr>
      </w:pPr>
    </w:p>
    <w:p>
      <w:pPr>
        <w:ind w:left="4" w:hanging="4"/>
        <w:spacing w:after="0" w:line="282" w:lineRule="auto"/>
        <w:tabs>
          <w:tab w:leader="none" w:pos="25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such books of record and account in material conformity with all applicable requirements of any Governmental Authority having regulatory jurisdiction over such Borrower or its Subsidiaries, as the case may be.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87" w:name="page88"/>
    <w:bookmarkEnd w:id="8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6.10 </w:t>
      </w:r>
      <w:r>
        <w:rPr>
          <w:rFonts w:ascii="Times New Roman" w:cs="Times New Roman" w:eastAsia="Times New Roman" w:hAnsi="Times New Roman"/>
          <w:sz w:val="18"/>
          <w:szCs w:val="18"/>
          <w:b w:val="1"/>
          <w:bCs w:val="1"/>
          <w:u w:val="single" w:color="auto"/>
          <w:color w:val="auto"/>
        </w:rPr>
        <w:t>Inspection Rights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If any Event of Default occurs and is continuing, permit representatives and independent contractors of the Administrative Agent or any Lender to visit and inspect any of its properties, to examine its corporate, financial and operating records, and make copies thereof or abstracts therefrom, and to discuss its affairs, finances and accounts with its directors, officers, and independent public accountants, at such reasonable times during normal business hours and as often as may be reasonably desired, upon reasonable advance notice to the Company and all at the expense of the Company.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6.11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Use the proceeds of the Credit Extensions for stock repurchases, acquisitions, capital expenditures, working capital and other lawful corporate purposes.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6.12 </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Conduct its businesses in all material respects in compliance with the Anti-Corruption Laws and maintain policies and procedures reasonably designed to promote and achieve compliance by such Borrower and its Subsidiaries with such Laws.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hereunder shall remain unpaid or unsatisfied, or 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Letter of Credit shall remain outstanding:</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7.01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No Borrower shall, nor shall it permit any Subsidiary to, directly or indirectly, create, incur, assume or suffer to exist any Lien upon any of its property, assets or revenues, whether now owned or hereafter acquired, other than the following:</w:t>
      </w:r>
    </w:p>
    <w:p>
      <w:pPr>
        <w:spacing w:after="0" w:line="162" w:lineRule="exact"/>
        <w:rPr>
          <w:sz w:val="20"/>
          <w:szCs w:val="20"/>
          <w:color w:val="auto"/>
        </w:rPr>
      </w:pPr>
    </w:p>
    <w:p>
      <w:pPr>
        <w:ind w:left="4" w:right="40" w:hanging="4"/>
        <w:spacing w:after="0" w:line="261" w:lineRule="auto"/>
        <w:tabs>
          <w:tab w:leader="none" w:pos="2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created pursuant to any Loan Document and (ii) (A) Liens existing on the Closing Date and set forth on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and (B) Liens that are renewals or extensions of the Liens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Liens referred to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(1) the property covered thereby is not changed, (2) the amount secured or benefited thereby is not increased and (3) the direct or any contingent obligor with respect thereto is not changed;</w:t>
      </w:r>
    </w:p>
    <w:p>
      <w:pPr>
        <w:spacing w:after="0" w:line="179"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61" w:lineRule="exact"/>
        <w:rPr>
          <w:rFonts w:ascii="Times New Roman" w:cs="Times New Roman" w:eastAsia="Times New Roman" w:hAnsi="Times New Roman"/>
          <w:sz w:val="18"/>
          <w:szCs w:val="18"/>
          <w:color w:val="auto"/>
        </w:rPr>
      </w:pPr>
    </w:p>
    <w:p>
      <w:pPr>
        <w:ind w:left="4" w:right="180" w:hanging="4"/>
        <w:spacing w:after="0" w:line="266" w:lineRule="auto"/>
        <w:tabs>
          <w:tab w:leader="none" w:pos="2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175"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the ordinary course of business in connection with workers’ compensation, unemployment insurance and other social security legislation, other than any Lien imposed by ERISA;</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4"/>
          </w:cols>
          <w:pgMar w:left="436" w:top="266" w:right="459" w:bottom="1440" w:gutter="0" w:footer="0" w:header="0"/>
        </w:sectPr>
      </w:pPr>
    </w:p>
    <w:bookmarkStart w:id="88" w:name="page89"/>
    <w:bookmarkEnd w:id="88"/>
    <w:p>
      <w:pPr>
        <w:ind w:left="4" w:right="60" w:hanging="4"/>
        <w:spacing w:after="0" w:line="266" w:lineRule="auto"/>
        <w:tabs>
          <w:tab w:leader="none" w:pos="24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deposits to secure the performance of bids, trade contracts and leases, statutory obligations, surety and appeal bonds, performance bonds and other obligations of a like nature (other than Indebtedness) incurred in the ordinary course of business, including deposits securing reimbursement obligations under commercial letters of credit that do not constitute Indebtedness;</w:t>
      </w:r>
    </w:p>
    <w:p>
      <w:pPr>
        <w:spacing w:after="0" w:line="175" w:lineRule="exact"/>
        <w:rPr>
          <w:rFonts w:ascii="Times New Roman" w:cs="Times New Roman" w:eastAsia="Times New Roman" w:hAnsi="Times New Roman"/>
          <w:sz w:val="18"/>
          <w:szCs w:val="18"/>
          <w:color w:val="auto"/>
        </w:rPr>
      </w:pPr>
    </w:p>
    <w:p>
      <w:pPr>
        <w:ind w:left="4" w:right="160" w:hanging="4"/>
        <w:spacing w:after="0" w:line="266" w:lineRule="auto"/>
        <w:tabs>
          <w:tab w:leader="none" w:pos="22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5" w:lineRule="exact"/>
        <w:rPr>
          <w:rFonts w:ascii="Times New Roman" w:cs="Times New Roman" w:eastAsia="Times New Roman" w:hAnsi="Times New Roman"/>
          <w:sz w:val="18"/>
          <w:szCs w:val="18"/>
          <w:color w:val="auto"/>
        </w:rPr>
      </w:pPr>
    </w:p>
    <w:p>
      <w:pPr>
        <w:ind w:left="4" w:right="300" w:hanging="4"/>
        <w:spacing w:after="0" w:line="282" w:lineRule="auto"/>
        <w:tabs>
          <w:tab w:leader="none" w:pos="25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judgments for the payment of money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xml:space="preserve"> or securing appeal or other surety bonds related to such judgments;</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UCC filings in respect of operating leases;</w:t>
      </w:r>
    </w:p>
    <w:p>
      <w:pPr>
        <w:spacing w:after="0" w:line="225" w:lineRule="exact"/>
        <w:rPr>
          <w:rFonts w:ascii="Times New Roman" w:cs="Times New Roman" w:eastAsia="Times New Roman" w:hAnsi="Times New Roman"/>
          <w:sz w:val="18"/>
          <w:szCs w:val="18"/>
          <w:color w:val="auto"/>
        </w:rPr>
      </w:pPr>
    </w:p>
    <w:p>
      <w:pPr>
        <w:ind w:left="4" w:right="260" w:hanging="4"/>
        <w:spacing w:after="0" w:line="282" w:lineRule="auto"/>
        <w:tabs>
          <w:tab w:leader="none" w:pos="21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granted to others in the ordinary course of business which do not (i) interfere in any material respect with the business of the Company or the Company and its Subsidiaries taken as a whole or (ii) secure any Indebtedness;</w:t>
      </w:r>
    </w:p>
    <w:p>
      <w:pPr>
        <w:spacing w:after="0" w:line="161" w:lineRule="exact"/>
        <w:rPr>
          <w:rFonts w:ascii="Times New Roman" w:cs="Times New Roman" w:eastAsia="Times New Roman" w:hAnsi="Times New Roman"/>
          <w:sz w:val="18"/>
          <w:szCs w:val="18"/>
          <w:color w:val="auto"/>
        </w:rPr>
      </w:pPr>
    </w:p>
    <w:p>
      <w:pPr>
        <w:ind w:left="4" w:right="40" w:hanging="4"/>
        <w:spacing w:after="0" w:line="266" w:lineRule="auto"/>
        <w:tabs>
          <w:tab w:leader="none" w:pos="21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Swap Contracts;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Swap Contracts are (or were) entered into in the ordinary course of business for the purpose of directly mitigating risks associated with liabilities, commitments, investments, assets, or property held or reasonably anticipated, or changes in the value of securities issued by the Company or any Subsidiary, and not for purposes of speculation or taking a “market view”;`</w:t>
      </w:r>
    </w:p>
    <w:p>
      <w:pPr>
        <w:spacing w:after="0" w:line="175" w:lineRule="exact"/>
        <w:rPr>
          <w:rFonts w:ascii="Times New Roman" w:cs="Times New Roman" w:eastAsia="Times New Roman" w:hAnsi="Times New Roman"/>
          <w:sz w:val="18"/>
          <w:szCs w:val="18"/>
          <w:color w:val="auto"/>
        </w:rPr>
      </w:pPr>
    </w:p>
    <w:p>
      <w:pPr>
        <w:ind w:left="4" w:right="580" w:hanging="4"/>
        <w:spacing w:after="0" w:line="282" w:lineRule="auto"/>
        <w:tabs>
          <w:tab w:leader="none" w:pos="25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favor of a lessor under any lease (other than a capital lease) entered into by the Company or any Subsidiary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do not at any time encumber any property other than the assets so leased;</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100" w:hanging="4"/>
        <w:spacing w:after="0" w:line="261" w:lineRule="auto"/>
        <w:tabs>
          <w:tab w:leader="none" w:pos="30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on assets of any Person acquired by the Company or any of its Subsidiaries after the Closing Date in a transaction permitted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in existence on the date of such acquisition and not created in anticipation thereof, and (ii) Liens that are any renewals or extensions of Liens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under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that (A) the property covered thereby is not changed and (B) the amount secured or benefitted thereby is not increased; and</w:t>
      </w:r>
    </w:p>
    <w:p>
      <w:pPr>
        <w:spacing w:after="0" w:line="179" w:lineRule="exact"/>
        <w:rPr>
          <w:rFonts w:ascii="Times New Roman" w:cs="Times New Roman" w:eastAsia="Times New Roman" w:hAnsi="Times New Roman"/>
          <w:sz w:val="18"/>
          <w:szCs w:val="18"/>
          <w:color w:val="auto"/>
        </w:rPr>
      </w:pPr>
    </w:p>
    <w:p>
      <w:pPr>
        <w:ind w:left="4" w:right="100" w:hanging="4"/>
        <w:spacing w:after="0" w:line="282" w:lineRule="auto"/>
        <w:tabs>
          <w:tab w:leader="none" w:pos="25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securing Indebtedness of the Company and its Subsidiaries in an aggregate principal amount not to exceed, at any one time outstanding, the greater of (i) $2,000,000,000 and (ii) 15% of Consolidated Tangible Assets.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7.02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7.03 </w:t>
      </w:r>
      <w:r>
        <w:rPr>
          <w:rFonts w:ascii="Times New Roman" w:cs="Times New Roman" w:eastAsia="Times New Roman" w:hAnsi="Times New Roman"/>
          <w:sz w:val="18"/>
          <w:szCs w:val="18"/>
          <w:b w:val="1"/>
          <w:bCs w:val="1"/>
          <w:u w:val="single" w:color="auto"/>
          <w:color w:val="auto"/>
        </w:rPr>
        <w:t>Fundamental Changes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hanging="4"/>
        <w:spacing w:after="0" w:line="282" w:lineRule="auto"/>
        <w:tabs>
          <w:tab w:leader="none" w:pos="24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nor shall it permit any Subsidiary to, directly or indirectly, merge, dissolve, liquidate, consolidate or amalgamate with or into another Person, except that:</w:t>
      </w:r>
    </w:p>
    <w:p>
      <w:pPr>
        <w:spacing w:after="0" w:line="162" w:lineRule="exact"/>
        <w:rPr>
          <w:sz w:val="20"/>
          <w:szCs w:val="20"/>
          <w:color w:val="auto"/>
        </w:rPr>
      </w:pPr>
    </w:p>
    <w:p>
      <w:pPr>
        <w:ind w:left="4" w:right="320" w:hanging="4"/>
        <w:spacing w:after="0" w:line="266" w:lineRule="auto"/>
        <w:tabs>
          <w:tab w:leader="none" w:pos="21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may merge with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the continuing or surviving Person, and (B) any Designated Borrower may merge, consolidate or amalgamate with another Person, provided that the Company or such Designated Borrower is the continuing or surviving Person; and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4"/>
          </w:cols>
          <w:pgMar w:left="436" w:top="270" w:right="459" w:bottom="1440" w:gutter="0" w:footer="0" w:header="0"/>
        </w:sectPr>
      </w:pPr>
    </w:p>
    <w:bookmarkStart w:id="89" w:name="page90"/>
    <w:bookmarkEnd w:id="89"/>
    <w:p>
      <w:pPr>
        <w:ind w:left="4" w:right="140" w:hanging="4"/>
        <w:spacing w:after="0" w:line="261" w:lineRule="auto"/>
        <w:tabs>
          <w:tab w:leader="none" w:pos="26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Subsidiary (other than a Designated Borrower) may merge, consolidate, amalgamate, liquidate or dissolve if such merger, consolidation, amalgamation, liquidation or dissolution does not cause or is not reasonably expected to cause a Material Adverse Effect and, for the avoidance of doubt, to the extent not involving a merger, consolidation, amalgamation, liquidation or dissolution not otherwise permitted by this clause, may change its jurisdiction of organization and/or tax residence.</w:t>
      </w:r>
    </w:p>
    <w:p>
      <w:pPr>
        <w:spacing w:after="0" w:line="180" w:lineRule="exact"/>
        <w:rPr>
          <w:sz w:val="20"/>
          <w:szCs w:val="20"/>
          <w:color w:val="auto"/>
        </w:rPr>
      </w:pPr>
    </w:p>
    <w:p>
      <w:pPr>
        <w:ind w:left="4" w:right="800" w:hanging="4"/>
        <w:spacing w:after="0" w:line="282" w:lineRule="auto"/>
        <w:tabs>
          <w:tab w:leader="none" w:pos="25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nor shall it permit any Subsidiary to, directly or indirectly, Dispose of (whether in one transaction or in a series of transactions) all or substantially all of the assets of the Company and its Subsidiaries, taken as a whole.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7.04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7.05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shall not, nor shall it permit any Subsidiary to, directly or indirectly, use the proceeds of any Credit Extension, whether directly or indirectly, except in accordance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and in no event shall any Credit Extension, whether immediately, incidentally or ultimately, be used to purchase or carry margin stock (within the meaning of Regulation U of the FRB) or to extend credit to others for the purpose of purchasing or carrying margin stock or to refund indebtedness originally incurred for such purpose, in each case, to the extent such action would violate Regulation U.</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7.06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shall not, directly or indirectly, change its fiscal year.</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7.07 </w:t>
      </w:r>
      <w:r>
        <w:rPr>
          <w:rFonts w:ascii="Times New Roman" w:cs="Times New Roman" w:eastAsia="Times New Roman" w:hAnsi="Times New Roman"/>
          <w:sz w:val="18"/>
          <w:szCs w:val="18"/>
          <w:b w:val="1"/>
          <w:bCs w:val="1"/>
          <w:u w:val="single" w:color="auto"/>
          <w:color w:val="auto"/>
        </w:rPr>
        <w:t>Financial Covenant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not permit the ratio of Consolidated EBITDA to Consolidated Interest Charges, as at the end of any fiscal quarter of the Company, commencing with the first fiscal quarter ending after the Closing Date, to be less than 3.00 to 1.00 for any fiscal quarter.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7.08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No Borrower shall, directly or, to the knowledge of such Borrower, indirectly, use the proceeds of any Credit Extension, or lend, contribute or otherwise make available such proceeds to any Subsidiary, joint venture partner or other Person, to fund any activities of or business with any Person, or in any Designated Jurisdiction, that, at the time of such funding, is the subject of Sanctions, except to the extent permissible for a Person required to comply with Sanctions, or in each case in any manner that will result in a violation by any Person (including any Person participating in the transaction, whether as Lender, Arranger, Administrative Agent, L/C Issuer, Swing Line Lender, or otherwise) of Sanctions, or to fund any other activities or business in a manner that will result in a violation by any Person of Sanctions.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7.09 </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No Borrower shall, nor shall it permit any Subsidiary to, directly or, to the knowledge of such Borrower, indirectly use the proceeds of any Credit Extension for any purpose which would breach the Anti-Corruption Laws.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70" w:right="459" w:bottom="1440" w:gutter="0" w:footer="0" w:header="0"/>
        </w:sectPr>
      </w:pPr>
    </w:p>
    <w:bookmarkStart w:id="90" w:name="page91"/>
    <w:bookmarkEnd w:id="9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8.01 </w:t>
      </w: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of the following shall constitute an Event of Default:</w:t>
      </w:r>
    </w:p>
    <w:p>
      <w:pPr>
        <w:spacing w:after="0" w:line="225" w:lineRule="exact"/>
        <w:rPr>
          <w:sz w:val="20"/>
          <w:szCs w:val="20"/>
          <w:color w:val="auto"/>
        </w:rPr>
      </w:pPr>
    </w:p>
    <w:p>
      <w:pPr>
        <w:ind w:left="4" w:right="60" w:hanging="4"/>
        <w:spacing w:after="0" w:line="261" w:lineRule="auto"/>
        <w:tabs>
          <w:tab w:leader="none" w:pos="24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xml:space="preserve"> Any Borrower or any other Loan Party fails to pay (i) when and as required to be paid herein and in the currency required hereunder, any amount of principal of any Loan or any L/C Obligation, (ii) within five days after the same becomes due, any interest on any Loan or on any L/C Obligation, or any fee due hereunder, or (iii) within five days after the same becomes due, any other amount payable hereunder or under any other Loan Document; or</w:t>
      </w:r>
    </w:p>
    <w:p>
      <w:pPr>
        <w:spacing w:after="0" w:line="179" w:lineRule="exact"/>
        <w:rPr>
          <w:rFonts w:ascii="Times New Roman" w:cs="Times New Roman" w:eastAsia="Times New Roman" w:hAnsi="Times New Roman"/>
          <w:sz w:val="18"/>
          <w:szCs w:val="18"/>
          <w:color w:val="auto"/>
        </w:rPr>
      </w:pPr>
    </w:p>
    <w:p>
      <w:pPr>
        <w:ind w:left="4" w:right="120" w:hanging="4"/>
        <w:spacing w:after="0" w:line="282" w:lineRule="auto"/>
        <w:tabs>
          <w:tab w:leader="none" w:pos="25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Any Borrower fails to perform or observe any term, covenant or agreement contained in any of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4" w:right="220" w:hanging="4"/>
        <w:spacing w:after="0" w:line="266" w:lineRule="auto"/>
        <w:tabs>
          <w:tab w:leader="none" w:pos="24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Any Loan Party fails to perform or observe any other covenant or agreement (not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contained in any Loan Document on its part to be performed or observed and such failure continues for 30 days after written notice of default is provided by the Administrative Agent; or</w:t>
      </w:r>
    </w:p>
    <w:p>
      <w:pPr>
        <w:spacing w:after="0" w:line="175"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Any representation, warranty or certification made or deemed made by or on behalf of any Loan Party herein, in any other Loan Document, or in any document delivered in connection herewith or therewith shall be incorrect or misleading in any material respect when made or deemed made; or</w:t>
      </w:r>
    </w:p>
    <w:p>
      <w:pPr>
        <w:spacing w:after="0" w:line="175" w:lineRule="exact"/>
        <w:rPr>
          <w:rFonts w:ascii="Times New Roman" w:cs="Times New Roman" w:eastAsia="Times New Roman" w:hAnsi="Times New Roman"/>
          <w:sz w:val="18"/>
          <w:szCs w:val="18"/>
          <w:color w:val="auto"/>
        </w:rPr>
      </w:pPr>
    </w:p>
    <w:p>
      <w:pPr>
        <w:ind w:left="4" w:right="100" w:hanging="4"/>
        <w:spacing w:after="0" w:line="267" w:lineRule="auto"/>
        <w:tabs>
          <w:tab w:leader="none" w:pos="248"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Cross-Default.</w:t>
      </w:r>
      <w:r>
        <w:rPr>
          <w:rFonts w:ascii="Times New Roman" w:cs="Times New Roman" w:eastAsia="Times New Roman" w:hAnsi="Times New Roman"/>
          <w:sz w:val="17"/>
          <w:szCs w:val="17"/>
          <w:color w:val="auto"/>
        </w:rPr>
        <w:t xml:space="preserve"> Any Loan Party or any Material Subsidiary (i)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amounts owing to all creditors under any combined or syndicated credit arrangement) of more than the Threshold Amount or (ii) fails to observe or perform any other agreement or condition relating to any such Indebtedness or Guarantee having an aggregate principal amount (including amounts owing to all creditors under any combined or syndicated credit arrangement) of more than the Threshold Amount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prior to its stated maturity, or such Guarantee to become payable or cash collateral in respect thereof to be demanded;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shall not apply to</w:t>
      </w:r>
    </w:p>
    <w:p>
      <w:pPr>
        <w:spacing w:after="0" w:line="3" w:lineRule="exact"/>
        <w:rPr>
          <w:rFonts w:ascii="Times New Roman" w:cs="Times New Roman" w:eastAsia="Times New Roman" w:hAnsi="Times New Roman"/>
          <w:sz w:val="17"/>
          <w:szCs w:val="17"/>
          <w:color w:val="auto"/>
        </w:rPr>
      </w:pPr>
    </w:p>
    <w:p>
      <w:pPr>
        <w:ind w:left="4"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any repurchase, prepayment, defeasance or redemption, or any offer therefor, of any Indebtedness of any Person acquired by the Company or any Subsidiary required to be made solely as a result of a “change of control” of such Person as a result of the consummation of such acquisition, (B) any mandatory prepayment of any bridge financing required to be made with the proceeds of any other Indebtedness incurred by the Company or any Subsidiary or the proceeds of any Dispositions of assets or issuance of Equity Interests consummated by the Company or any Subsidiary, (C) any repurchase, prepayment, defeasance or redemption, or any offer therefor, of any Indebtedness of the Company or any Subsidiary incurred to finance, in whole or in part, an acquisition and any related transactions required to be made pursuant to a “special mandatory redemption” provision (or other similar provision) as a result of such acquisition not having been consummated, (D) any secured Indebtedness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66" w:right="459" w:bottom="1440" w:gutter="0" w:footer="0" w:header="0"/>
        </w:sectPr>
      </w:pPr>
    </w:p>
    <w:bookmarkStart w:id="91" w:name="page92"/>
    <w:bookmarkEnd w:id="91"/>
    <w:p>
      <w:pPr>
        <w:ind w:left="4"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becoming due as a result of the voluntary sale or transfer of the assets securing such Indebtedness, (E) any Indebtedness becoming due as a result of a voluntary refinancing thereof permitted hereunder, (F) in the event that a lender under any revolving loan facility becomes a “defaulting lender” (as defined therein), a prepayment or cash collateralization by such Loan Party or such Material Subsidiary of any unreallocated portion of such defaulting lender’s outstanding swing line loans under any such revolving loan facility, and (G) for the avoidance of any doubt, any right of a holder or holders of any Indebtedness that is convertible into Equity Interests (1) to require the repurchase, repayment or redemption of such Indebtedness on a predetermined date provided in the definitive documentation governing such Indebtedness, (2) to require an offer to repurchase, repay or redeem such Indebtedness on such date or the delivery of a notice with respect thereto or (3) to convert such Indebtedness into Equity Interests, together with any cash settlement thereof, in each case under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so long as such right (other than the right to convert such Indebtedness into Equity Interests of the Borrower, settled solely in such Equity Interests and cash in lieu of fractional shares thereof) does not result from any “change of control”, “fundamental change” or a similar event (however defined) under the definitive documentation governing such Indebtedness; or</w:t>
      </w:r>
    </w:p>
    <w:p>
      <w:pPr>
        <w:spacing w:after="0" w:line="194" w:lineRule="exact"/>
        <w:rPr>
          <w:sz w:val="20"/>
          <w:szCs w:val="20"/>
          <w:color w:val="auto"/>
        </w:rPr>
      </w:pPr>
    </w:p>
    <w:p>
      <w:pPr>
        <w:ind w:left="4" w:hanging="4"/>
        <w:spacing w:after="0" w:line="255" w:lineRule="auto"/>
        <w:tabs>
          <w:tab w:leader="none" w:pos="22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xml:space="preserve"> Any Loan Party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8" w:lineRule="exact"/>
        <w:rPr>
          <w:rFonts w:ascii="Times New Roman" w:cs="Times New Roman" w:eastAsia="Times New Roman" w:hAnsi="Times New Roman"/>
          <w:sz w:val="18"/>
          <w:szCs w:val="18"/>
          <w:color w:val="auto"/>
        </w:rPr>
      </w:pPr>
    </w:p>
    <w:p>
      <w:pPr>
        <w:ind w:left="4" w:right="20" w:hanging="4"/>
        <w:spacing w:after="0" w:line="266" w:lineRule="auto"/>
        <w:tabs>
          <w:tab w:leader="none" w:pos="25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Attachment.</w:t>
      </w:r>
      <w:r>
        <w:rPr>
          <w:rFonts w:ascii="Times New Roman" w:cs="Times New Roman" w:eastAsia="Times New Roman" w:hAnsi="Times New Roman"/>
          <w:sz w:val="18"/>
          <w:szCs w:val="18"/>
          <w:color w:val="auto"/>
        </w:rPr>
        <w:t xml:space="preserve"> Any writ or warrant of attachment or execution or similar process to secure a claim exceeding the Threshold Amount is issued or levied against all or any material part of the property of any Loan Party or any Material Subsidiary and is not released, vacated or fully bonded within 30 days after its issue or levy; or</w:t>
      </w:r>
    </w:p>
    <w:p>
      <w:pPr>
        <w:spacing w:after="0" w:line="175" w:lineRule="exact"/>
        <w:rPr>
          <w:rFonts w:ascii="Times New Roman" w:cs="Times New Roman" w:eastAsia="Times New Roman" w:hAnsi="Times New Roman"/>
          <w:sz w:val="18"/>
          <w:szCs w:val="18"/>
          <w:color w:val="auto"/>
        </w:rPr>
      </w:pPr>
    </w:p>
    <w:p>
      <w:pPr>
        <w:ind w:left="4" w:right="80" w:hanging="4"/>
        <w:spacing w:after="0" w:line="261" w:lineRule="auto"/>
        <w:tabs>
          <w:tab w:leader="none" w:pos="25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xml:space="preserve"> There is entered against any Loan Party or any Material Subsidiary one or more final judgments or orders for the payment of money in an aggregate amount (as to all such judgments or orders) exceeding the Threshold Amount (to the extent not covered by independent third-party insurance as to which the insurer does not dispute coverage) and there is a period of 30 consecutive days during which such judgment is not satisfied or discharged or a stay of enforcement of such judgment, by reason of a pending appeal or otherwise, is not in effect; or</w:t>
      </w:r>
    </w:p>
    <w:p>
      <w:pPr>
        <w:spacing w:after="0" w:line="179" w:lineRule="exact"/>
        <w:rPr>
          <w:rFonts w:ascii="Times New Roman" w:cs="Times New Roman" w:eastAsia="Times New Roman" w:hAnsi="Times New Roman"/>
          <w:sz w:val="18"/>
          <w:szCs w:val="18"/>
          <w:color w:val="auto"/>
        </w:rPr>
      </w:pPr>
    </w:p>
    <w:p>
      <w:pPr>
        <w:ind w:left="4" w:right="260" w:hanging="4"/>
        <w:spacing w:after="0" w:line="261" w:lineRule="auto"/>
        <w:tabs>
          <w:tab w:leader="none" w:pos="21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(i) An ERISA Event occurs with respect to a Pension Plan which has resulted or would reasonably be expected to result in a Material Adverse Effect or (ii) the Company or any ERISA Affiliate fails to pay when due, after the expiration of any applicable grace period, any installment payment with respect to its withdrawal liability under Section 4201 of ERISA under a Multiemployer Plan, which non-payment would reasonably be expected to result in a Material Adverse Effect; or</w:t>
      </w:r>
    </w:p>
    <w:p>
      <w:pPr>
        <w:spacing w:after="0" w:line="179" w:lineRule="exact"/>
        <w:rPr>
          <w:rFonts w:ascii="Times New Roman" w:cs="Times New Roman" w:eastAsia="Times New Roman" w:hAnsi="Times New Roman"/>
          <w:sz w:val="18"/>
          <w:szCs w:val="18"/>
          <w:color w:val="auto"/>
        </w:rPr>
      </w:pPr>
    </w:p>
    <w:p>
      <w:pPr>
        <w:jc w:val="both"/>
        <w:ind w:left="4" w:right="160" w:hanging="4"/>
        <w:spacing w:after="0" w:line="261" w:lineRule="auto"/>
        <w:tabs>
          <w:tab w:leader="none" w:pos="21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xml:space="preserve"> Any material provision of any Loan Document, at any time after its execution and delivery and for any reason other than as expressly permitted hereunder or thereunder or satisfaction in full of all the Obligations, ceases to be in full force and effect; or any Loan Party or any Subsidiary contests in any manner the validity or enforceability of any Loan Document; or any Loan Party denies that it has any or further liability or obligation under any Loan Document, or purports to revoke, terminate or rescind any Loan Document; or</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4"/>
          </w:cols>
          <w:pgMar w:left="436" w:top="270" w:right="479" w:bottom="1440" w:gutter="0" w:footer="0" w:header="0"/>
        </w:sectPr>
      </w:pPr>
    </w:p>
    <w:bookmarkStart w:id="92" w:name="page93"/>
    <w:bookmarkEnd w:id="9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8.02 </w:t>
      </w:r>
      <w:r>
        <w:rPr>
          <w:rFonts w:ascii="Times New Roman" w:cs="Times New Roman" w:eastAsia="Times New Roman" w:hAnsi="Times New Roman"/>
          <w:sz w:val="18"/>
          <w:szCs w:val="18"/>
          <w:b w:val="1"/>
          <w:bCs w:val="1"/>
          <w:u w:val="single" w:color="auto"/>
          <w:color w:val="auto"/>
        </w:rPr>
        <w:t>Remedies Upon Event of Default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shall, at the request of, or may, with the consent of, the Required Lenders, take any or all of the following actions:</w:t>
      </w:r>
    </w:p>
    <w:p>
      <w:pPr>
        <w:spacing w:after="0" w:line="162" w:lineRule="exact"/>
        <w:rPr>
          <w:sz w:val="20"/>
          <w:szCs w:val="20"/>
          <w:color w:val="auto"/>
        </w:rPr>
      </w:pPr>
    </w:p>
    <w:p>
      <w:pPr>
        <w:ind w:left="4" w:right="400" w:hanging="4"/>
        <w:spacing w:after="0" w:line="282" w:lineRule="auto"/>
        <w:tabs>
          <w:tab w:leader="none" w:pos="24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and any obligation of the L/C Issuers to make L/C Credit Extensions to be terminated, whereupon such Commitments and obligation shall be terminated;</w:t>
      </w:r>
    </w:p>
    <w:p>
      <w:pPr>
        <w:spacing w:after="0" w:line="161" w:lineRule="exact"/>
        <w:rPr>
          <w:rFonts w:ascii="Times New Roman" w:cs="Times New Roman" w:eastAsia="Times New Roman" w:hAnsi="Times New Roman"/>
          <w:sz w:val="18"/>
          <w:szCs w:val="18"/>
          <w:color w:val="auto"/>
        </w:rPr>
      </w:pPr>
    </w:p>
    <w:p>
      <w:pPr>
        <w:ind w:left="4" w:right="120" w:hanging="4"/>
        <w:spacing w:after="0" w:line="266" w:lineRule="auto"/>
        <w:tabs>
          <w:tab w:leader="none" w:pos="25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w:t>
      </w:r>
    </w:p>
    <w:p>
      <w:pPr>
        <w:spacing w:after="0" w:line="17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Company Cash Collateralize the L/C Obligations (in an amount equal to the Minimum Collateral Amount with respect thereto); and</w:t>
      </w:r>
    </w:p>
    <w:p>
      <w:pPr>
        <w:spacing w:after="0" w:line="225" w:lineRule="exact"/>
        <w:rPr>
          <w:rFonts w:ascii="Times New Roman" w:cs="Times New Roman" w:eastAsia="Times New Roman" w:hAnsi="Times New Roman"/>
          <w:sz w:val="18"/>
          <w:szCs w:val="18"/>
          <w:color w:val="auto"/>
        </w:rPr>
      </w:pPr>
    </w:p>
    <w:p>
      <w:pPr>
        <w:ind w:left="4" w:right="80" w:hanging="4"/>
        <w:spacing w:after="0" w:line="255" w:lineRule="auto"/>
        <w:tabs>
          <w:tab w:leader="none" w:pos="25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on behalf of itself, the Lenders and the L/C Issuers all rights and remedies available to it, the Lenders and the L/C Issuers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any Borrower under Debtor Relief Laws,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presentment, demand, protest or other notice of any kind, all of which are hereby expressly waived by the Borrowers, and without further act of the Administrative Agent or any Lender.</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8.03 </w:t>
      </w:r>
      <w:r>
        <w:rPr>
          <w:rFonts w:ascii="Times New Roman" w:cs="Times New Roman" w:eastAsia="Times New Roman" w:hAnsi="Times New Roman"/>
          <w:sz w:val="18"/>
          <w:szCs w:val="18"/>
          <w:b w:val="1"/>
          <w:bCs w:val="1"/>
          <w:u w:val="single" w:color="auto"/>
          <w:color w:val="auto"/>
        </w:rPr>
        <w:t>Application of Funds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After the exercise of remedies provided for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any amounts received on account of the Obligations shall be applied by the Administrative Agent in the following order:</w:t>
      </w:r>
    </w:p>
    <w:p>
      <w:pPr>
        <w:spacing w:after="0" w:line="176"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76"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80"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L/C Borrowings and other Obligations, ratably among the Lenders and the L/C Issuers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4"/>
          </w:cols>
          <w:pgMar w:left="436" w:top="266" w:right="459" w:bottom="1440" w:gutter="0" w:footer="0" w:header="0"/>
        </w:sectPr>
      </w:pPr>
    </w:p>
    <w:bookmarkStart w:id="93" w:name="page94"/>
    <w:bookmarkEnd w:id="93"/>
    <w:p>
      <w:pPr>
        <w:ind w:left="4" w:right="5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w:t>
      </w:r>
      <w:r>
        <w:rPr>
          <w:rFonts w:ascii="Times New Roman" w:cs="Times New Roman" w:eastAsia="Times New Roman" w:hAnsi="Times New Roman"/>
          <w:sz w:val="18"/>
          <w:szCs w:val="18"/>
          <w:color w:val="auto"/>
        </w:rPr>
        <w:t>, to the Administrative Agent for the account of the L/C Issuers and the Lenders, to Cash Collateralize that portion of L/C Obligations comprised of the aggregate undrawn amount of Letters of Credit; and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xml:space="preserve"> the balance, if any, after all of the Obligations have been indefeasibly paid in full, to the Company or as otherwise required by Law.</w:t>
      </w:r>
    </w:p>
    <w:p>
      <w:pPr>
        <w:spacing w:after="0" w:line="225"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amounts used to Cash Collateralize the aggregate undrawn amount of Letters of Credit pursuant to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9.01 </w:t>
      </w:r>
      <w:r>
        <w:rPr>
          <w:rFonts w:ascii="Times New Roman" w:cs="Times New Roman" w:eastAsia="Times New Roman" w:hAnsi="Times New Roman"/>
          <w:sz w:val="18"/>
          <w:szCs w:val="18"/>
          <w:b w:val="1"/>
          <w:bCs w:val="1"/>
          <w:u w:val="single" w:color="auto"/>
          <w:color w:val="auto"/>
        </w:rPr>
        <w:t>Appointment and Authority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of the Lenders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other than with respect to the Company’s consent rights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solely for the benefit of the Administrative Agent, the Lenders and the L/C Issuers, and, except for such consent rights, no Borrower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9.02 </w:t>
      </w:r>
      <w:r>
        <w:rPr>
          <w:rFonts w:ascii="Times New Roman" w:cs="Times New Roman" w:eastAsia="Times New Roman" w:hAnsi="Times New Roman"/>
          <w:sz w:val="18"/>
          <w:szCs w:val="18"/>
          <w:b w:val="1"/>
          <w:bCs w:val="1"/>
          <w:u w:val="single" w:color="auto"/>
          <w:color w:val="auto"/>
        </w:rPr>
        <w:t>Rights as a Lender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9.03 </w:t>
      </w:r>
      <w:r>
        <w:rPr>
          <w:rFonts w:ascii="Times New Roman" w:cs="Times New Roman" w:eastAsia="Times New Roman" w:hAnsi="Times New Roman"/>
          <w:sz w:val="18"/>
          <w:szCs w:val="18"/>
          <w:b w:val="1"/>
          <w:bCs w:val="1"/>
          <w:u w:val="single" w:color="auto"/>
          <w:color w:val="auto"/>
        </w:rPr>
        <w:t>Exculpatory Provisions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62" w:lineRule="exact"/>
        <w:rPr>
          <w:sz w:val="20"/>
          <w:szCs w:val="20"/>
          <w:color w:val="auto"/>
        </w:rPr>
      </w:pPr>
    </w:p>
    <w:p>
      <w:pPr>
        <w:ind w:left="5424" w:right="1880" w:hanging="5424"/>
        <w:spacing w:after="0" w:line="454" w:lineRule="auto"/>
        <w:tabs>
          <w:tab w:leader="none" w:pos="2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 86</w:t>
      </w:r>
    </w:p>
    <w:p>
      <w:pPr>
        <w:sectPr>
          <w:pgSz w:w="11900" w:h="16838" w:orient="portrait"/>
          <w:cols w:equalWidth="0" w:num="1">
            <w:col w:w="11004"/>
          </w:cols>
          <w:pgMar w:left="436" w:top="270" w:right="459" w:bottom="1440" w:gutter="0" w:footer="0" w:header="0"/>
        </w:sectPr>
      </w:pPr>
    </w:p>
    <w:bookmarkStart w:id="94" w:name="page95"/>
    <w:bookmarkEnd w:id="94"/>
    <w:p>
      <w:pPr>
        <w:ind w:left="4" w:right="20" w:hanging="4"/>
        <w:spacing w:after="0" w:line="255" w:lineRule="auto"/>
        <w:tabs>
          <w:tab w:leader="none" w:pos="25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not have any duty to take any discretionary action or exercise any discretionary powers, except discretionary rights and powers expressly contemplated hereby or by the other Loan Documents or the other documents executed or delivered in connection therewith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8"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w:t>
      </w:r>
    </w:p>
    <w:p>
      <w:pPr>
        <w:spacing w:after="0" w:line="27" w:lineRule="exact"/>
        <w:rPr>
          <w:rFonts w:ascii="Times New Roman" w:cs="Times New Roman" w:eastAsia="Times New Roman" w:hAnsi="Times New Roman"/>
          <w:sz w:val="18"/>
          <w:szCs w:val="18"/>
          <w:color w:val="auto"/>
        </w:rPr>
      </w:pPr>
    </w:p>
    <w:p>
      <w:pPr>
        <w:ind w:left="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information relating to any of the Borrowers or any of their respective Affiliates that is communicated to or obtained by the Person serving as the Administrative Agent or any of its Affiliates in any capacity.</w:t>
      </w:r>
    </w:p>
    <w:p>
      <w:pPr>
        <w:spacing w:after="0" w:line="18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shall not be liable to any Lender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 appealable judgment. The Administrative Agent shall be deemed not to have knowledge of any Default unless and until notice describing such Default is given in writing to the Administrative Agent by the Company, a Lender or an L/C Issuer.</w:t>
      </w:r>
    </w:p>
    <w:p>
      <w:pPr>
        <w:spacing w:after="0" w:line="18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9.04 </w:t>
      </w:r>
      <w:r>
        <w:rPr>
          <w:rFonts w:ascii="Times New Roman" w:cs="Times New Roman" w:eastAsia="Times New Roman" w:hAnsi="Times New Roman"/>
          <w:sz w:val="18"/>
          <w:szCs w:val="18"/>
          <w:b w:val="1"/>
          <w:bCs w:val="1"/>
          <w:u w:val="single" w:color="auto"/>
          <w:color w:val="auto"/>
        </w:rPr>
        <w:t>Reliance by Administrative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4"/>
          </w:cols>
          <w:pgMar w:left="436" w:top="270" w:right="459" w:bottom="1440" w:gutter="0" w:footer="0" w:header="0"/>
        </w:sectPr>
      </w:pPr>
    </w:p>
    <w:bookmarkStart w:id="95" w:name="page96"/>
    <w:bookmarkEnd w:id="9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9.05 </w:t>
      </w:r>
      <w:r>
        <w:rPr>
          <w:rFonts w:ascii="Times New Roman" w:cs="Times New Roman" w:eastAsia="Times New Roman" w:hAnsi="Times New Roman"/>
          <w:sz w:val="18"/>
          <w:szCs w:val="18"/>
          <w:b w:val="1"/>
          <w:bCs w:val="1"/>
          <w:u w:val="single" w:color="auto"/>
          <w:color w:val="auto"/>
        </w:rPr>
        <w:t>Delegation of Duties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Administrative Agent may perform any and all of its duties and exercise its rights and powers hereunder or under any other Loan Document or the other documents executed or delivered in connection therewith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apply to any such sub-agent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9.06 </w:t>
      </w:r>
      <w:r>
        <w:rPr>
          <w:rFonts w:ascii="Times New Roman" w:cs="Times New Roman" w:eastAsia="Times New Roman" w:hAnsi="Times New Roman"/>
          <w:sz w:val="18"/>
          <w:szCs w:val="18"/>
          <w:b w:val="1"/>
          <w:bCs w:val="1"/>
          <w:u w:val="single" w:color="auto"/>
          <w:color w:val="auto"/>
        </w:rPr>
        <w:t>Resignation of Administrative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hanging="4"/>
        <w:spacing w:after="0" w:line="271" w:lineRule="auto"/>
        <w:tabs>
          <w:tab w:leader="none" w:pos="249"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may at any time give notice of its resignation to the Lenders, the L/C Issuers and the Company. Upon receipt of any such notice of resignation, the Required Lenders shall have the right (with the consent of the Company not to be unreasonably withheld), to appoint a successor, which shall be a bank with an office in the United States, or an Affiliate of any such bank with an office in the United States. If no such successor shall have been appointed by the Required Lenders and shall have accepted such appointment within 30 days after the retiring Administrative Agent gives notice of its resignation (or such earlier day as shall be agreed by the Required Lenders and the Company) (the “</w:t>
      </w:r>
      <w:r>
        <w:rPr>
          <w:rFonts w:ascii="Times New Roman" w:cs="Times New Roman" w:eastAsia="Times New Roman" w:hAnsi="Times New Roman"/>
          <w:sz w:val="17"/>
          <w:szCs w:val="17"/>
          <w:u w:val="single" w:color="auto"/>
          <w:color w:val="auto"/>
        </w:rPr>
        <w:t>Resignation Effective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xml:space="preserve">”), then the retiring Administrative Agent may (but shall not be obligated to), on behalf of the Lenders and the L/C Issuers, appoint a successor Administrative Agent meeting the qualifications set forth above (with the consent of the Company not to be unreasonably withheld);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Administrative Agent shall notify the Company, the Lenders and the L/C Issuers that no qualifying Person has accepted such appointment, then, whether or not a successor has been appointed, such resignation shall become effective in accordance with such notice on the Resignation Effective Date.</w:t>
      </w:r>
    </w:p>
    <w:p>
      <w:pPr>
        <w:spacing w:after="0" w:line="173" w:lineRule="exact"/>
        <w:rPr>
          <w:rFonts w:ascii="Times New Roman" w:cs="Times New Roman" w:eastAsia="Times New Roman" w:hAnsi="Times New Roman"/>
          <w:sz w:val="17"/>
          <w:szCs w:val="17"/>
          <w:color w:val="auto"/>
        </w:rPr>
      </w:pPr>
    </w:p>
    <w:p>
      <w:pPr>
        <w:ind w:left="4" w:right="140" w:hanging="4"/>
        <w:spacing w:after="0" w:line="258" w:lineRule="auto"/>
        <w:tabs>
          <w:tab w:leader="none" w:pos="2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Company and such Person, remove such Person as the Administrative Agent and, in consultation with the Company, appoint a successor. If no such successor shall have been appointed by the Required Lenders and shall have accepted such appointment within 30 days (or such earlier day as shall be agreed by the Required Lenders and the Company)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rFonts w:ascii="Times New Roman" w:cs="Times New Roman" w:eastAsia="Times New Roman" w:hAnsi="Times New Roman"/>
          <w:sz w:val="18"/>
          <w:szCs w:val="18"/>
          <w:color w:val="auto"/>
        </w:rPr>
      </w:pPr>
    </w:p>
    <w:p>
      <w:pPr>
        <w:ind w:left="4" w:right="100" w:hanging="4"/>
        <w:spacing w:after="0" w:line="253" w:lineRule="auto"/>
        <w:tabs>
          <w:tab w:leader="none" w:pos="24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4"/>
          </w:cols>
          <w:pgMar w:left="436" w:top="266" w:right="459" w:bottom="1440" w:gutter="0" w:footer="0" w:header="0"/>
        </w:sectPr>
      </w:pPr>
    </w:p>
    <w:bookmarkStart w:id="96" w:name="page97"/>
    <w:bookmarkEnd w:id="9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above in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Administrative Agent was acting as Administrative Agent.</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Any resignation by or removal of Bank of America as Administrative Agent pursuant to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also constitute its resignation or removal as L/C Issuer and Swing Line Lender. If Bank of America resigns as L/C Issuer, it shall retain all the rights, powers, privileges and duties of an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by the Company of a successor L/C Issuer or Swing Line Lender hereunder (which successor shall in all cases be a Lender other than a Defaulting Lender and shall consent to such appointment),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9.07 </w:t>
      </w:r>
      <w:r>
        <w:rPr>
          <w:rFonts w:ascii="Times New Roman" w:cs="Times New Roman" w:eastAsia="Times New Roman" w:hAnsi="Times New Roman"/>
          <w:sz w:val="18"/>
          <w:szCs w:val="18"/>
          <w:b w:val="1"/>
          <w:bCs w:val="1"/>
          <w:u w:val="single" w:color="auto"/>
          <w:color w:val="auto"/>
        </w:rPr>
        <w:t>Non-Reliance on Administrative Agent and Other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9.08 </w:t>
      </w:r>
      <w:r>
        <w:rPr>
          <w:rFonts w:ascii="Times New Roman" w:cs="Times New Roman" w:eastAsia="Times New Roman" w:hAnsi="Times New Roman"/>
          <w:sz w:val="18"/>
          <w:szCs w:val="18"/>
          <w:b w:val="1"/>
          <w:bCs w:val="1"/>
          <w:u w:val="single" w:color="auto"/>
          <w:color w:val="auto"/>
        </w:rPr>
        <w:t>No Other Duties,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Anything herein to the contrary notwithstanding, none of the arrangers, bookrunners, syndication agents, co-documentation agents or co-agents named on the cover page of this Agreement shall have any powers, duties or responsibilities under this Agreement or any of the other Loan Documents, except in its capacity, as applicable, as the Administrative Agent, a Lender or an L/C Issuer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9.09 </w:t>
      </w:r>
      <w:r>
        <w:rPr>
          <w:rFonts w:ascii="Times New Roman" w:cs="Times New Roman" w:eastAsia="Times New Roman" w:hAnsi="Times New Roman"/>
          <w:sz w:val="18"/>
          <w:szCs w:val="18"/>
          <w:b w:val="1"/>
          <w:bCs w:val="1"/>
          <w:u w:val="single" w:color="auto"/>
          <w:color w:val="auto"/>
        </w:rPr>
        <w:t>Administrative Agent May File Proofs of Claim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97" w:name="page98"/>
    <w:bookmarkEnd w:id="97"/>
    <w:p>
      <w:pPr>
        <w:ind w:left="4" w:right="80" w:hanging="4"/>
        <w:spacing w:after="0" w:line="258" w:lineRule="auto"/>
        <w:tabs>
          <w:tab w:leader="none" w:pos="24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18"/>
          <w:szCs w:val="18"/>
          <w:u w:val="single" w:color="auto"/>
          <w:color w:val="auto"/>
        </w:rPr>
        <w:t>Sections 2.03(h)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9.10 </w:t>
      </w:r>
      <w:r>
        <w:rPr>
          <w:rFonts w:ascii="Times New Roman" w:cs="Times New Roman" w:eastAsia="Times New Roman" w:hAnsi="Times New Roman"/>
          <w:sz w:val="18"/>
          <w:szCs w:val="18"/>
          <w:b w:val="1"/>
          <w:bCs w:val="1"/>
          <w:u w:val="single" w:color="auto"/>
          <w:color w:val="auto"/>
        </w:rPr>
        <w:t>ERISA Matters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60" w:hanging="4"/>
        <w:spacing w:after="0" w:line="266" w:lineRule="auto"/>
        <w:tabs>
          <w:tab w:leader="none" w:pos="24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w:t>
      </w:r>
    </w:p>
    <w:p>
      <w:pPr>
        <w:spacing w:after="0" w:line="176" w:lineRule="exact"/>
        <w:rPr>
          <w:sz w:val="20"/>
          <w:szCs w:val="20"/>
          <w:color w:val="auto"/>
        </w:rPr>
      </w:pPr>
    </w:p>
    <w:p>
      <w:pPr>
        <w:ind w:left="4" w:hanging="4"/>
        <w:spacing w:after="0" w:line="312" w:lineRule="auto"/>
        <w:tabs>
          <w:tab w:leader="none" w:pos="219"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39" w:lineRule="exact"/>
        <w:rPr>
          <w:rFonts w:ascii="Times New Roman" w:cs="Times New Roman" w:eastAsia="Times New Roman" w:hAnsi="Times New Roman"/>
          <w:sz w:val="17"/>
          <w:szCs w:val="17"/>
          <w:color w:val="auto"/>
        </w:rPr>
      </w:pPr>
    </w:p>
    <w:p>
      <w:pPr>
        <w:ind w:left="4" w:right="40" w:hanging="4"/>
        <w:spacing w:after="0" w:line="256" w:lineRule="auto"/>
        <w:tabs>
          <w:tab w:leader="none" w:pos="26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70" w:right="459" w:bottom="1440" w:gutter="0" w:footer="0" w:header="0"/>
        </w:sectPr>
      </w:pPr>
    </w:p>
    <w:bookmarkStart w:id="98" w:name="page99"/>
    <w:bookmarkEnd w:id="98"/>
    <w:p>
      <w:pPr>
        <w:ind w:left="4" w:right="120" w:hanging="4"/>
        <w:spacing w:after="0" w:line="270" w:lineRule="auto"/>
        <w:tabs>
          <w:tab w:leader="none" w:pos="319"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2" w:lineRule="exact"/>
        <w:rPr>
          <w:rFonts w:ascii="Times New Roman" w:cs="Times New Roman" w:eastAsia="Times New Roman" w:hAnsi="Times New Roman"/>
          <w:sz w:val="17"/>
          <w:szCs w:val="17"/>
          <w:color w:val="auto"/>
        </w:rPr>
      </w:pPr>
    </w:p>
    <w:p>
      <w:pPr>
        <w:ind w:left="4"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to the best knowledge of such Lender, the requirements of subsection (a) of Part I of PTE 84-14 are satisfied with respect to such Lender’s entrance into, participation in, administration of and performance of the Loans, the Letters of Credit, the Commitments and this Agreement.</w:t>
      </w:r>
    </w:p>
    <w:p>
      <w:pPr>
        <w:spacing w:after="0" w:line="181" w:lineRule="exact"/>
        <w:rPr>
          <w:sz w:val="20"/>
          <w:szCs w:val="20"/>
          <w:color w:val="auto"/>
        </w:rPr>
      </w:pPr>
    </w:p>
    <w:p>
      <w:pPr>
        <w:ind w:left="4" w:right="440" w:hanging="4"/>
        <w:spacing w:after="0" w:line="276" w:lineRule="auto"/>
        <w:tabs>
          <w:tab w:leader="none" w:pos="25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unless either (1) sub-clause (i) in the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is true with respect to a Lender or (2) a Lender has provided another representation, warranty and covenant in accordance with sub-clause (iv) in the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such Lender further</w:t>
      </w:r>
    </w:p>
    <w:p>
      <w:pPr>
        <w:ind w:left="4" w:right="60" w:hanging="4"/>
        <w:spacing w:after="0" w:line="252" w:lineRule="auto"/>
        <w:tabs>
          <w:tab w:leader="none" w:pos="25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-990600</wp:posOffset>
            </wp:positionV>
            <wp:extent cx="6470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66"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9.11 </w:t>
      </w:r>
      <w:r>
        <w:rPr>
          <w:rFonts w:ascii="Times New Roman" w:cs="Times New Roman" w:eastAsia="Times New Roman" w:hAnsi="Times New Roman"/>
          <w:sz w:val="18"/>
          <w:szCs w:val="18"/>
          <w:b w:val="1"/>
          <w:bCs w:val="1"/>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hereunder in error to any Lender, whether or not in respect of an Obligation due and owing by any Borrower at such time, where such payment is a Rescindable Amount, then in any such event, each Lender receiving a Rescindable Amount severally agrees to repay to the Administrative Agent forthwith on demand the Rescindable Amount received by such Lender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10.01 </w:t>
      </w:r>
      <w:r>
        <w:rPr>
          <w:rFonts w:ascii="Times New Roman" w:cs="Times New Roman" w:eastAsia="Times New Roman" w:hAnsi="Times New Roman"/>
          <w:sz w:val="18"/>
          <w:szCs w:val="18"/>
          <w:b w:val="1"/>
          <w:bCs w:val="1"/>
          <w:u w:val="single" w:color="auto"/>
          <w:color w:val="auto"/>
        </w:rPr>
        <w:t>Amendments,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no amendment or waiver of any provision of this Agreement or any other Loan Document, and no consent to any departure by the Company or any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waiver or consent shall:</w:t>
      </w:r>
    </w:p>
    <w:p>
      <w:pPr>
        <w:spacing w:after="0" w:line="180" w:lineRule="exact"/>
        <w:rPr>
          <w:sz w:val="20"/>
          <w:szCs w:val="20"/>
          <w:color w:val="auto"/>
        </w:rPr>
      </w:pPr>
    </w:p>
    <w:p>
      <w:pPr>
        <w:ind w:left="4" w:right="40" w:hanging="4"/>
        <w:spacing w:after="0" w:line="266" w:lineRule="auto"/>
        <w:tabs>
          <w:tab w:leader="none" w:pos="24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without the written consent of such Lender (it being understood and agreed that a waiver of any 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of any Default or a mandatory reduction in Commitments, if any, is not considered an extension or increase in Commitments of any Lender);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4"/>
          </w:cols>
          <w:pgMar w:left="436" w:top="270" w:right="459" w:bottom="1440" w:gutter="0" w:footer="0" w:header="0"/>
        </w:sectPr>
      </w:pPr>
    </w:p>
    <w:bookmarkStart w:id="99" w:name="page100"/>
    <w:bookmarkEnd w:id="99"/>
    <w:p>
      <w:pPr>
        <w:jc w:val="both"/>
        <w:ind w:left="4" w:right="60" w:hanging="4"/>
        <w:spacing w:after="0" w:line="261" w:lineRule="auto"/>
        <w:tabs>
          <w:tab w:leader="none" w:pos="26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postpone any date fixed by this Agreement or any other Loan Document for any payment (excluding mandatory prepayments) of principal, interest, fees or other amounts due to the Lenders (or any of them) or any scheduled or mandatory reduction of the Aggregate Commitments hereunder or under any other Loan Document, if 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without the written consent of each Lender entitled to receive such payment or whose Commitments are to be reduced;</w:t>
      </w:r>
    </w:p>
    <w:p>
      <w:pPr>
        <w:spacing w:after="0" w:line="179" w:lineRule="exact"/>
        <w:rPr>
          <w:rFonts w:ascii="Times New Roman" w:cs="Times New Roman" w:eastAsia="Times New Roman" w:hAnsi="Times New Roman"/>
          <w:sz w:val="18"/>
          <w:szCs w:val="18"/>
          <w:color w:val="auto"/>
        </w:rPr>
      </w:pPr>
    </w:p>
    <w:p>
      <w:pPr>
        <w:ind w:left="4" w:right="100" w:hanging="4"/>
        <w:spacing w:after="0" w:line="281" w:lineRule="auto"/>
        <w:tabs>
          <w:tab w:leader="none" w:pos="319"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reduce the principal of, or the rate of interest specified herein on, any Loan or L/C Borrowing, or (subject to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the final proviso to this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 xml:space="preserve">) any fees or other amounts payable hereunder or under any other Loan Document without the written consent of each Lender entitled to receive such payment of principal, interest, fees or other amounts;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only the consent of the Required Lenders shall be necessary to amend the definition of “Default Rate” or to waive any obligation of any Borrower to pay interest or Letter of Credit Fees at the Default Rate;</w:t>
      </w:r>
    </w:p>
    <w:p>
      <w:pPr>
        <w:spacing w:after="0" w:line="164" w:lineRule="exact"/>
        <w:rPr>
          <w:rFonts w:ascii="Times New Roman" w:cs="Times New Roman" w:eastAsia="Times New Roman" w:hAnsi="Times New Roman"/>
          <w:sz w:val="17"/>
          <w:szCs w:val="17"/>
          <w:color w:val="auto"/>
        </w:rPr>
      </w:pPr>
    </w:p>
    <w:p>
      <w:pPr>
        <w:ind w:left="4" w:right="200" w:hanging="4"/>
        <w:spacing w:after="0" w:line="282" w:lineRule="auto"/>
        <w:tabs>
          <w:tab w:leader="none" w:pos="30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w:t>
      </w:r>
    </w:p>
    <w:p>
      <w:pPr>
        <w:spacing w:after="0" w:line="161" w:lineRule="exact"/>
        <w:rPr>
          <w:rFonts w:ascii="Times New Roman" w:cs="Times New Roman" w:eastAsia="Times New Roman" w:hAnsi="Times New Roman"/>
          <w:sz w:val="18"/>
          <w:szCs w:val="18"/>
          <w:color w:val="auto"/>
        </w:rPr>
      </w:pPr>
    </w:p>
    <w:p>
      <w:pPr>
        <w:ind w:left="4" w:right="220" w:hanging="4"/>
        <w:spacing w:after="0" w:line="266" w:lineRule="auto"/>
        <w:tabs>
          <w:tab w:leader="none" w:pos="2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any provision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definition of “Letter of Credit Expiration Date” to extend the date set forth therein;</w:t>
      </w:r>
    </w:p>
    <w:p>
      <w:pPr>
        <w:spacing w:after="0" w:line="225"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or the definition of “Alternative Currency” without the written consent of each Lender directly affected thereby;</w:t>
      </w:r>
    </w:p>
    <w:p>
      <w:pPr>
        <w:spacing w:after="0" w:line="225"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the Company from its obligations under the Company Guaranty; or</w:t>
      </w:r>
    </w:p>
    <w:p>
      <w:pPr>
        <w:spacing w:after="0" w:line="225" w:lineRule="exact"/>
        <w:rPr>
          <w:sz w:val="20"/>
          <w:szCs w:val="20"/>
          <w:color w:val="auto"/>
        </w:rPr>
      </w:pPr>
    </w:p>
    <w:p>
      <w:pPr>
        <w:ind w:left="4" w:right="120" w:hanging="4"/>
        <w:spacing w:after="0" w:line="282" w:lineRule="auto"/>
        <w:tabs>
          <w:tab w:leader="none" w:pos="2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also signed by the applicable L/C Issuer, affect the rights or duties of such L/C Issuer under this Agreement or any Issuer Document relating to any Letter of Credit issued or to be issued by it;</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also signed by the Swing Line Lender, affect the rights or duties of the Swing Line Lender under this Agreement; and</w:t>
      </w:r>
    </w:p>
    <w:p>
      <w:pPr>
        <w:spacing w:after="0" w:line="225" w:lineRule="exact"/>
        <w:rPr>
          <w:rFonts w:ascii="Times New Roman" w:cs="Times New Roman" w:eastAsia="Times New Roman" w:hAnsi="Times New Roman"/>
          <w:sz w:val="18"/>
          <w:szCs w:val="18"/>
          <w:color w:val="auto"/>
        </w:rPr>
      </w:pPr>
    </w:p>
    <w:p>
      <w:pPr>
        <w:ind w:left="4" w:right="440" w:hanging="4"/>
        <w:spacing w:after="0" w:line="282" w:lineRule="auto"/>
        <w:tabs>
          <w:tab w:leader="none" w:pos="2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also signed by the Administrative Agent, affect the rights or duties of the Administrative Agent under this Agreement or any other Loan Document;</w:t>
      </w:r>
    </w:p>
    <w:p>
      <w:pPr>
        <w:spacing w:after="0" w:line="162"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notwithstanding anything to the contrary herein, (i) the Agent Fee Letter may be amended, or rights or privileges thereunder waived, in a writing executed only by the parties thereto, (ii)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(iii) each Lender is entitled to vote as such Lender sees fit on any bankruptcy reorganization plan that affects the</w:t>
      </w:r>
    </w:p>
    <w:p>
      <w:pPr>
        <w:spacing w:after="0" w:line="10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64"/>
          </w:cols>
          <w:pgMar w:left="436" w:top="270" w:right="499" w:bottom="1440" w:gutter="0" w:footer="0" w:header="0"/>
        </w:sectPr>
      </w:pPr>
    </w:p>
    <w:bookmarkStart w:id="100" w:name="page101"/>
    <w:bookmarkEnd w:id="100"/>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Loans, and each Lender acknowledges that the provisions of Section 1126(c) of the Bankruptcy Code of the United States supersedes the unanimous consent provisions set forth herein, (iv) the definition of “L/C Commitment” may be amended by the Company, the Administrative Agent and each L/C Issuer to reflect the L/C Commitments of the L/C Issuers in effect from time to time, (v) the definition of “Alternative Currency” or “Alternative Currency Daily Rate” or “Alternative Currency Term Rate” or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may be amended solely to add additional currency options and the applicable interest rate with respect thereto, in each case solely to the extent permitted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and (vi) the Required Lenders shall determine whether or not to allow a Borrower to use cash collateral in the context of a bankruptcy or insolvency proceeding and such determination shall be binding on all of the Lenders.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10.02 </w:t>
      </w:r>
      <w:r>
        <w:rPr>
          <w:rFonts w:ascii="Times New Roman" w:cs="Times New Roman" w:eastAsia="Times New Roman" w:hAnsi="Times New Roman"/>
          <w:sz w:val="18"/>
          <w:szCs w:val="18"/>
          <w:b w:val="1"/>
          <w:bCs w:val="1"/>
          <w:u w:val="single" w:color="auto"/>
          <w:color w:val="auto"/>
        </w:rPr>
        <w:t>Notices; Effectiveness; Electronic Communication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hanging="4"/>
        <w:spacing w:after="0" w:line="261" w:lineRule="auto"/>
        <w:tabs>
          <w:tab w:leader="none" w:pos="24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ind w:left="4" w:right="240" w:hanging="4"/>
        <w:spacing w:after="0" w:line="282" w:lineRule="auto"/>
        <w:tabs>
          <w:tab w:leader="none" w:pos="21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Borrower, the Administrative Agent, an L/C Issuer or the Swing Line Lender,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in its Administrative Questionnaire.</w:t>
      </w:r>
    </w:p>
    <w:p>
      <w:pPr>
        <w:spacing w:after="0" w:line="225"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such notices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40" w:hanging="4"/>
        <w:spacing w:after="0" w:line="255" w:lineRule="auto"/>
        <w:tabs>
          <w:tab w:leader="none" w:pos="25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or L/C Issuer, as applicable, has notified the Administrative Agent that it is incapable of receiving notices under such Article by electronic communication. The Administrative Agent, the L/C Issuers, the Swing Line Lender or the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9"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4"/>
          </w:cols>
          <w:pgMar w:left="436" w:top="270" w:right="459" w:bottom="1440" w:gutter="0" w:footer="0" w:header="0"/>
        </w:sectPr>
      </w:pPr>
    </w:p>
    <w:bookmarkStart w:id="101" w:name="page102"/>
    <w:bookmarkEnd w:id="101"/>
    <w:p>
      <w:pPr>
        <w:ind w:left="4" w:right="60" w:hanging="4"/>
        <w:spacing w:after="0" w:line="253" w:lineRule="auto"/>
        <w:tabs>
          <w:tab w:leader="none" w:pos="24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Platform.</w:t>
      </w:r>
      <w:r>
        <w:rPr>
          <w:rFonts w:ascii="Times New Roman" w:cs="Times New Roman" w:eastAsia="Times New Roman" w:hAnsi="Times New Roman"/>
          <w:sz w:val="18"/>
          <w:szCs w:val="18"/>
          <w:color w:val="auto"/>
        </w:rPr>
        <w:t xml:space="preserve">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any Borrower, any Lender, any L/C Issuer or any other Person for losses, claims, damages, liabilities or expenses of any kind (whether in tort, contract or otherwise) arising out of any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 Party have any liability to any Borrower, any Lender, any L/C Issuer or any other Person for indirect, special, incidental, consequential or punitive damages (as opposed to direct or actual damages).</w:t>
      </w:r>
    </w:p>
    <w:p>
      <w:pPr>
        <w:spacing w:after="0" w:line="189" w:lineRule="exact"/>
        <w:rPr>
          <w:rFonts w:ascii="Times New Roman" w:cs="Times New Roman" w:eastAsia="Times New Roman" w:hAnsi="Times New Roman"/>
          <w:sz w:val="18"/>
          <w:szCs w:val="18"/>
          <w:color w:val="auto"/>
        </w:rPr>
      </w:pPr>
    </w:p>
    <w:p>
      <w:pPr>
        <w:ind w:left="4" w:right="140" w:hanging="4"/>
        <w:spacing w:after="0" w:line="253" w:lineRule="auto"/>
        <w:tabs>
          <w:tab w:leader="none" w:pos="25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xml:space="preserve"> Each of the Borrowers, the Administrative Agent, any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Issuers and the Swing Line Lender. In addition, each Lender agrees to notify the Administrative Agent from time to time as required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191" w:lineRule="exact"/>
        <w:rPr>
          <w:rFonts w:ascii="Times New Roman" w:cs="Times New Roman" w:eastAsia="Times New Roman" w:hAnsi="Times New Roman"/>
          <w:sz w:val="18"/>
          <w:szCs w:val="18"/>
          <w:color w:val="auto"/>
        </w:rPr>
      </w:pPr>
    </w:p>
    <w:p>
      <w:pPr>
        <w:ind w:left="4" w:hanging="4"/>
        <w:spacing w:after="0" w:line="254" w:lineRule="auto"/>
        <w:tabs>
          <w:tab w:leader="none" w:pos="24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L/C Issuers and Lenders</w:t>
      </w:r>
      <w:r>
        <w:rPr>
          <w:rFonts w:ascii="Times New Roman" w:cs="Times New Roman" w:eastAsia="Times New Roman" w:hAnsi="Times New Roman"/>
          <w:sz w:val="18"/>
          <w:szCs w:val="18"/>
          <w:color w:val="auto"/>
        </w:rPr>
        <w:t>. The Administrative Agent, the L/C Issuers and the Lenders shall be entitled to rely and act upon any notices (including telephonic or electronic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4"/>
          </w:cols>
          <w:pgMar w:left="436" w:top="270" w:right="459" w:bottom="1440" w:gutter="0" w:footer="0" w:header="0"/>
        </w:sectPr>
      </w:pPr>
    </w:p>
    <w:bookmarkStart w:id="102" w:name="page103"/>
    <w:bookmarkEnd w:id="10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10.03 </w:t>
      </w:r>
      <w:r>
        <w:rPr>
          <w:rFonts w:ascii="Times New Roman" w:cs="Times New Roman" w:eastAsia="Times New Roman" w:hAnsi="Times New Roman"/>
          <w:sz w:val="18"/>
          <w:szCs w:val="18"/>
          <w:b w:val="1"/>
          <w:bCs w:val="1"/>
          <w:u w:val="single" w:color="auto"/>
          <w:color w:val="auto"/>
        </w:rPr>
        <w:t>No Waiver; Cumulative Remedies; Enforcement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provided hereunder and provided under each other Loan Document are cumulative and not exclusive of any rights, remedies, powers and privileges provided by law.</w:t>
      </w:r>
    </w:p>
    <w:p>
      <w:pPr>
        <w:spacing w:after="0" w:line="18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and the L/C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(c)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10.04 </w:t>
      </w:r>
      <w:r>
        <w:rPr>
          <w:rFonts w:ascii="Times New Roman" w:cs="Times New Roman" w:eastAsia="Times New Roman" w:hAnsi="Times New Roman"/>
          <w:sz w:val="18"/>
          <w:szCs w:val="18"/>
          <w:b w:val="1"/>
          <w:bCs w:val="1"/>
          <w:u w:val="single" w:color="auto"/>
          <w:color w:val="auto"/>
        </w:rPr>
        <w:t>Expenses; Indemnity; Damage Waiver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hanging="4"/>
        <w:spacing w:after="0" w:line="253" w:lineRule="auto"/>
        <w:tabs>
          <w:tab w:leader="none" w:pos="24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xml:space="preserve"> The Company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renewal or extension of any Letter of Credit or any demand for payment thereunder and (iii) after and during the continuation of an Event of Default, all out-of-pocket expenses incurred by the Administrative Agent, any Lender or any L/C Issuer in connection with the enforcement or protection of its rights (A) in connection with this Agreement and the other Loan Documents, including its rights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or (B) in connection with the Loans made or Letters of Credit issued hereunder, including all such out-of-pocket expenses incurred during any workout, restructuring or negotiations in respect of such Loans or Letters of Credit (including, with respect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reasonable fees, charges and disbursements of any counsel for the Administrative Agent, any Lender or any L/C Issuer).</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4"/>
          </w:cols>
          <w:pgMar w:left="436" w:top="266" w:right="459" w:bottom="1440" w:gutter="0" w:footer="0" w:header="0"/>
        </w:sectPr>
      </w:pPr>
    </w:p>
    <w:bookmarkStart w:id="103" w:name="page104"/>
    <w:bookmarkEnd w:id="103"/>
    <w:p>
      <w:pPr>
        <w:ind w:left="4" w:hanging="4"/>
        <w:spacing w:after="0" w:line="251" w:lineRule="auto"/>
        <w:tabs>
          <w:tab w:leader="none" w:pos="25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by the Company.</w:t>
      </w:r>
      <w:r>
        <w:rPr>
          <w:rFonts w:ascii="Times New Roman" w:cs="Times New Roman" w:eastAsia="Times New Roman" w:hAnsi="Times New Roman"/>
          <w:sz w:val="18"/>
          <w:szCs w:val="18"/>
          <w:color w:val="auto"/>
        </w:rPr>
        <w:t xml:space="preserve"> The Company shall indemnify the Administrative Agent (and any sub-agent thereof), each Lender and each L/C Issuer,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Company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currently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Company or any other Loan Party against an Indemnitee for material breach in bad faith of such Indemnitee’s obligations hereunder or under any other Loan Document, if the Company or such other Loan Party has obtained a final and nonappealable judgment in its favor on such claim as determined by a court of competent jurisdiction, or (z) arise out of, or in connection with, any investigation, litigation, proceeding or claim that does not involve an act or omission by the Company or any other Loan Party or any of its Affiliates and that is brought by an Indemnitee against any other Indemnitee (other than claims against any Indemnitee in its capacity, or in fulfilling its role, as an agent, arranger, bookrunner or other title holder in respect of this Agreement).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shall not apply with respect to Taxes other than any Taxes that represent losses, claims, damages or liabilities arising from any non-Tax claim.</w:t>
      </w:r>
    </w:p>
    <w:p>
      <w:pPr>
        <w:spacing w:after="0" w:line="205" w:lineRule="exact"/>
        <w:rPr>
          <w:rFonts w:ascii="Times New Roman" w:cs="Times New Roman" w:eastAsia="Times New Roman" w:hAnsi="Times New Roman"/>
          <w:sz w:val="18"/>
          <w:szCs w:val="18"/>
          <w:color w:val="auto"/>
        </w:rPr>
      </w:pPr>
    </w:p>
    <w:p>
      <w:pPr>
        <w:ind w:left="4" w:right="120" w:hanging="4"/>
        <w:spacing w:after="0" w:line="253" w:lineRule="auto"/>
        <w:tabs>
          <w:tab w:leader="none" w:pos="24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Company for any reason fails to indefeasibly pay any amount required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to be paid by it to the Administrative Agent (or any sub-agent thereof), an L/C Issuer, the Swing Line Lender or any Related Party of any of the foregoing, each Lender severally agrees to pay to the Administrative Agent (or any such sub-agent), such L/C Issuer, the Swing Line Lender or such Related Party, as the case may be, such Lender’s pro rata share of such unpaid amount (including any such unpaid amount in respect of a claim asserted by such Lender), such payment to be made by the Lenders ratably based on their Applicable Percentages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unreimbursed expense or indemnified loss, claim, damage, liability or related expense, as the case may be, was incurred by or asserted against the Administrative Agent (or any such sub-agent), the Swing Line Lender or such L/C Issuer in its capacity as such, or against any Related Party of any of the foregoing acting for the Administrative Agent (or any such sub-agent), the Swing Line Lender or such L/C Issuer in connection with such capacity. The obligations of the Lenders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are subject to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4" w:right="120" w:hanging="4"/>
        <w:spacing w:after="0" w:line="255" w:lineRule="auto"/>
        <w:tabs>
          <w:tab w:leader="none" w:pos="25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18"/>
          <w:szCs w:val="18"/>
          <w:u w:val="single" w:color="auto"/>
          <w:color w:val="auto"/>
        </w:rPr>
        <w:t>clause</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shall be liable for any damages arising from the use by unintended recipients of any information or other materials distributed</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4"/>
          </w:cols>
          <w:pgMar w:left="436" w:top="270" w:right="439" w:bottom="1440" w:gutter="0" w:footer="0" w:header="0"/>
        </w:sectPr>
      </w:pPr>
    </w:p>
    <w:bookmarkStart w:id="104" w:name="page105"/>
    <w:bookmarkEnd w:id="104"/>
    <w:p>
      <w:pPr>
        <w:ind w:left="4"/>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58" w:lineRule="exact"/>
        <w:rPr>
          <w:sz w:val="20"/>
          <w:szCs w:val="20"/>
          <w:color w:val="auto"/>
        </w:rPr>
      </w:pPr>
    </w:p>
    <w:p>
      <w:pPr>
        <w:ind w:left="244" w:hanging="244"/>
        <w:spacing w:after="0"/>
        <w:tabs>
          <w:tab w:leader="none" w:pos="24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be payable not later than ten Business Days after demand therefor.</w:t>
      </w:r>
    </w:p>
    <w:p>
      <w:pPr>
        <w:spacing w:after="0" w:line="225"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22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the indemnity provisions of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shall survive the resignation of the Administrative Agent, the L/C Issuers and the Swing Line Lender, the replacement of any Lender, the termination of the Aggregate Commitments and the repayment, satisfaction or discharge of all the other Obligations.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10.05 </w:t>
      </w:r>
      <w:r>
        <w:rPr>
          <w:rFonts w:ascii="Times New Roman" w:cs="Times New Roman" w:eastAsia="Times New Roman" w:hAnsi="Times New Roman"/>
          <w:sz w:val="18"/>
          <w:szCs w:val="18"/>
          <w:b w:val="1"/>
          <w:bCs w:val="1"/>
          <w:u w:val="single" w:color="auto"/>
          <w:color w:val="auto"/>
        </w:rPr>
        <w:t>Payments Set Aside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To the extent that any payment by or on behalf of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and to the extent permitted by applicable Law,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shall survive the payment in full of the Obligations and the termination of this Agreement.</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10.06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60" w:hanging="4"/>
        <w:spacing w:after="0" w:line="254" w:lineRule="auto"/>
        <w:tabs>
          <w:tab w:leader="none" w:pos="2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10.06(f)</w:t>
      </w:r>
      <w:r>
        <w:rPr>
          <w:rFonts w:ascii="Times New Roman" w:cs="Times New Roman" w:eastAsia="Times New Roman" w:hAnsi="Times New Roman"/>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and, to the extent expressly contemplated hereby, the Related Parties of each of the Administrative Agent, the L/C Issuers and the Lenders) any legal or equitable right, remedy or claim under or by reason of this Agreement.</w:t>
      </w:r>
    </w:p>
    <w:p>
      <w:pPr>
        <w:spacing w:after="0" w:line="188" w:lineRule="exact"/>
        <w:rPr>
          <w:rFonts w:ascii="Times New Roman" w:cs="Times New Roman" w:eastAsia="Times New Roman" w:hAnsi="Times New Roman"/>
          <w:sz w:val="18"/>
          <w:szCs w:val="18"/>
          <w:color w:val="auto"/>
        </w:rPr>
      </w:pPr>
    </w:p>
    <w:p>
      <w:pPr>
        <w:jc w:val="both"/>
        <w:ind w:left="4" w:right="100" w:hanging="4"/>
        <w:spacing w:after="0" w:line="261" w:lineRule="auto"/>
        <w:tabs>
          <w:tab w:leader="none" w:pos="25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participations in L/C Obligations and in Swing 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4"/>
          </w:cols>
          <w:pgMar w:left="436" w:top="270" w:right="459" w:bottom="1440" w:gutter="0" w:footer="0" w:header="0"/>
        </w:sectPr>
      </w:pPr>
    </w:p>
    <w:bookmarkStart w:id="105" w:name="page106"/>
    <w:bookmarkEnd w:id="105"/>
    <w:p>
      <w:pPr>
        <w:ind w:left="224" w:hanging="224"/>
        <w:spacing w:after="0"/>
        <w:tabs>
          <w:tab w:leader="none" w:pos="2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Minimum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66" w:lineRule="auto"/>
        <w:tabs>
          <w:tab w:leader="none" w:pos="29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assignment of the entire remaining amount of the assigning Lender’s Commitment and the Loans at the time owing to it or contemporaneous assignments to related Approved Funds that equal at least the amount specified in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Section in the aggregate or in the case of an assignment to a Lender, an Affiliate of a Lender or an Approved Fund, no minimum amount need be assigned; and</w:t>
      </w:r>
    </w:p>
    <w:p>
      <w:pPr>
        <w:spacing w:after="0" w:line="175" w:lineRule="exact"/>
        <w:rPr>
          <w:rFonts w:ascii="Times New Roman" w:cs="Times New Roman" w:eastAsia="Times New Roman" w:hAnsi="Times New Roman"/>
          <w:sz w:val="18"/>
          <w:szCs w:val="18"/>
          <w:color w:val="auto"/>
        </w:rPr>
      </w:pPr>
    </w:p>
    <w:p>
      <w:pPr>
        <w:ind w:left="4" w:right="80" w:hanging="4"/>
        <w:spacing w:after="0" w:line="256" w:lineRule="auto"/>
        <w:tabs>
          <w:tab w:leader="none" w:pos="28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w:t>
      </w:r>
      <w:r>
        <w:rPr>
          <w:rFonts w:ascii="Times New Roman" w:cs="Times New Roman" w:eastAsia="Times New Roman" w:hAnsi="Times New Roman"/>
          <w:sz w:val="18"/>
          <w:szCs w:val="18"/>
          <w:u w:val="single" w:color="auto"/>
          <w:color w:val="auto"/>
        </w:rPr>
        <w:t>clause (b)(i)(A)</w:t>
      </w:r>
      <w:r>
        <w:rPr>
          <w:rFonts w:ascii="Times New Roman" w:cs="Times New Roman" w:eastAsia="Times New Roman" w:hAnsi="Times New Roman"/>
          <w:sz w:val="18"/>
          <w:szCs w:val="18"/>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unless each of the Administrative Agent and, so long as no Event of Default has occurred and is continuing, the Company otherwise consents (each such consent not to be unreasonably withheld or delayed).</w:t>
      </w:r>
    </w:p>
    <w:p>
      <w:pPr>
        <w:spacing w:after="0" w:line="187" w:lineRule="exact"/>
        <w:rPr>
          <w:sz w:val="20"/>
          <w:szCs w:val="20"/>
          <w:color w:val="auto"/>
        </w:rPr>
      </w:pPr>
    </w:p>
    <w:p>
      <w:pPr>
        <w:ind w:left="4" w:right="260" w:hanging="4"/>
        <w:spacing w:after="0" w:line="266" w:lineRule="auto"/>
        <w:tabs>
          <w:tab w:leader="none" w:pos="26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the Swing Line Lender’s rights and obligations in respect of Swing Line Loans;</w:t>
      </w:r>
    </w:p>
    <w:p>
      <w:pPr>
        <w:spacing w:after="0" w:line="175" w:lineRule="exact"/>
        <w:rPr>
          <w:rFonts w:ascii="Times New Roman" w:cs="Times New Roman" w:eastAsia="Times New Roman" w:hAnsi="Times New Roman"/>
          <w:sz w:val="18"/>
          <w:szCs w:val="18"/>
          <w:color w:val="auto"/>
        </w:rPr>
      </w:pPr>
    </w:p>
    <w:p>
      <w:pPr>
        <w:ind w:left="4" w:right="660" w:hanging="4"/>
        <w:spacing w:after="0" w:line="282" w:lineRule="auto"/>
        <w:tabs>
          <w:tab w:leader="none" w:pos="31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Section and, in addition:</w:t>
      </w:r>
    </w:p>
    <w:p>
      <w:pPr>
        <w:spacing w:after="0" w:line="162" w:lineRule="exact"/>
        <w:rPr>
          <w:sz w:val="20"/>
          <w:szCs w:val="20"/>
          <w:color w:val="auto"/>
        </w:rPr>
      </w:pPr>
    </w:p>
    <w:p>
      <w:pPr>
        <w:ind w:left="4" w:right="40" w:hanging="4"/>
        <w:spacing w:after="0" w:line="282" w:lineRule="auto"/>
        <w:tabs>
          <w:tab w:leader="none" w:pos="29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Company (such consent not to be unreasonably withheld or delayed) shall be required unless (1) an Event of Default has occurred and is continuing at the time of such assignment or (2) such assignment is to a Lender, an Affiliate of a Lender or an Approved Fund;</w:t>
      </w:r>
    </w:p>
    <w:p>
      <w:pPr>
        <w:spacing w:after="0" w:line="161" w:lineRule="exact"/>
        <w:rPr>
          <w:rFonts w:ascii="Times New Roman" w:cs="Times New Roman" w:eastAsia="Times New Roman" w:hAnsi="Times New Roman"/>
          <w:sz w:val="18"/>
          <w:szCs w:val="18"/>
          <w:color w:val="auto"/>
        </w:rPr>
      </w:pPr>
    </w:p>
    <w:p>
      <w:pPr>
        <w:ind w:left="4" w:right="500" w:hanging="4"/>
        <w:spacing w:after="0" w:line="282" w:lineRule="auto"/>
        <w:tabs>
          <w:tab w:leader="none" w:pos="28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161" w:lineRule="exact"/>
        <w:rPr>
          <w:rFonts w:ascii="Times New Roman" w:cs="Times New Roman" w:eastAsia="Times New Roman" w:hAnsi="Times New Roman"/>
          <w:sz w:val="18"/>
          <w:szCs w:val="18"/>
          <w:color w:val="auto"/>
        </w:rPr>
      </w:pPr>
    </w:p>
    <w:p>
      <w:pPr>
        <w:ind w:left="4" w:right="420" w:hanging="4"/>
        <w:spacing w:after="0" w:line="282" w:lineRule="auto"/>
        <w:tabs>
          <w:tab w:leader="none" w:pos="28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L/C Issuer and the Swing Line Lender (such consents not to be unreasonably withheld or delayed) shall be required for any assignment.</w:t>
      </w:r>
    </w:p>
    <w:p>
      <w:pPr>
        <w:spacing w:after="0" w:line="162" w:lineRule="exact"/>
        <w:rPr>
          <w:sz w:val="20"/>
          <w:szCs w:val="20"/>
          <w:color w:val="auto"/>
        </w:rPr>
      </w:pPr>
    </w:p>
    <w:p>
      <w:pPr>
        <w:ind w:left="4" w:right="40" w:hanging="4"/>
        <w:spacing w:after="0" w:line="261" w:lineRule="auto"/>
        <w:tabs>
          <w:tab w:leader="none" w:pos="30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9" w:lineRule="exact"/>
        <w:rPr>
          <w:rFonts w:ascii="Times New Roman" w:cs="Times New Roman" w:eastAsia="Times New Roman" w:hAnsi="Times New Roman"/>
          <w:sz w:val="18"/>
          <w:szCs w:val="18"/>
          <w:color w:val="auto"/>
        </w:rPr>
      </w:pPr>
    </w:p>
    <w:p>
      <w:pPr>
        <w:ind w:left="4" w:right="20" w:hanging="4"/>
        <w:spacing w:after="0" w:line="266" w:lineRule="auto"/>
        <w:tabs>
          <w:tab w:leader="none" w:pos="25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4"/>
          </w:cols>
          <w:pgMar w:left="436" w:top="270" w:right="459" w:bottom="1440" w:gutter="0" w:footer="0" w:header="0"/>
        </w:sectPr>
      </w:pPr>
    </w:p>
    <w:bookmarkStart w:id="106" w:name="page107"/>
    <w:bookmarkEnd w:id="106"/>
    <w:p>
      <w:pPr>
        <w:ind w:left="4" w:right="20" w:hanging="4"/>
        <w:spacing w:after="0" w:line="253" w:lineRule="auto"/>
        <w:tabs>
          <w:tab w:leader="none" w:pos="30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Additional Payments.</w:t>
      </w:r>
      <w:r>
        <w:rPr>
          <w:rFonts w:ascii="Times New Roman" w:cs="Times New Roman" w:eastAsia="Times New Roman" w:hAnsi="Times New Roman"/>
          <w:sz w:val="18"/>
          <w:szCs w:val="18"/>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20" w:hanging="4"/>
        <w:spacing w:after="0" w:line="255" w:lineRule="auto"/>
        <w:tabs>
          <w:tab w:leader="none" w:pos="24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189"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 xml:space="preserve">Upon its receipt of a duly completed Assignment and Assumption executed by an assigning Lender and an assignee, an Administrative Questionnaire completed in respect of the assignee (unless the assignee shall already be a Lender hereunder), the processing and recordation fee referred to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 (if applicable), the written consent of the Administrative Agent, each L/C Issuer and the Swing Line Lender and, if required, the applicable Borrower to such assignment, and any applicable Tax forms, the Administrative Agent shall (i) accept such Assignment and Assumption and</w:t>
      </w:r>
    </w:p>
    <w:p>
      <w:pPr>
        <w:spacing w:after="0" w:line="3" w:lineRule="exact"/>
        <w:rPr>
          <w:sz w:val="20"/>
          <w:szCs w:val="20"/>
          <w:color w:val="auto"/>
        </w:rPr>
      </w:pPr>
    </w:p>
    <w:p>
      <w:pPr>
        <w:ind w:left="4" w:right="320" w:hanging="4"/>
        <w:spacing w:after="0" w:line="260" w:lineRule="auto"/>
        <w:tabs>
          <w:tab w:leader="none" w:pos="26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record the information contained therein in the Register. No assignment shall be effective unless it has been recorded in the Register as provided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4"/>
          </w:cols>
          <w:pgMar w:left="436" w:top="270" w:right="479" w:bottom="1440" w:gutter="0" w:footer="0" w:header="0"/>
        </w:sectPr>
      </w:pPr>
    </w:p>
    <w:bookmarkStart w:id="107" w:name="page108"/>
    <w:bookmarkEnd w:id="107"/>
    <w:p>
      <w:pPr>
        <w:ind w:left="4" w:right="20" w:hanging="4"/>
        <w:spacing w:after="0" w:line="254" w:lineRule="auto"/>
        <w:tabs>
          <w:tab w:leader="none" w:pos="25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Participations.</w:t>
      </w:r>
      <w:r>
        <w:rPr>
          <w:rFonts w:ascii="Times New Roman" w:cs="Times New Roman" w:eastAsia="Times New Roman" w:hAnsi="Times New Roman"/>
          <w:sz w:val="18"/>
          <w:szCs w:val="18"/>
          <w:color w:val="auto"/>
        </w:rPr>
        <w:t xml:space="preserve"> Any Lender may at any time, without the consent of, or notice to, any Borrower or the Administrative Agent, the L/C Issuers or the Swing Line Lender, sell participations to any Person (other than a natural Person, a Defaulting Lender or the Company or any of the Company’s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without regard to the existence of any participation.</w:t>
      </w:r>
    </w:p>
    <w:p>
      <w:pPr>
        <w:spacing w:after="0" w:line="192" w:lineRule="exact"/>
        <w:rPr>
          <w:sz w:val="20"/>
          <w:szCs w:val="20"/>
          <w:color w:val="auto"/>
        </w:rPr>
      </w:pPr>
    </w:p>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that affects such Participant. Subject to </w:t>
      </w:r>
      <w:r>
        <w:rPr>
          <w:rFonts w:ascii="Times New Roman" w:cs="Times New Roman" w:eastAsia="Times New Roman" w:hAnsi="Times New Roman"/>
          <w:sz w:val="18"/>
          <w:szCs w:val="18"/>
          <w:u w:val="single" w:color="auto"/>
          <w:color w:val="auto"/>
        </w:rPr>
        <w:t>Section 10.06(e)</w:t>
      </w:r>
      <w:r>
        <w:rPr>
          <w:rFonts w:ascii="Times New Roman" w:cs="Times New Roman" w:eastAsia="Times New Roman" w:hAnsi="Times New Roman"/>
          <w:sz w:val="18"/>
          <w:szCs w:val="18"/>
          <w:color w:val="auto"/>
        </w:rPr>
        <w:t xml:space="preserve">, each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be delivered to the participating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Each Lender that sells a participation agrees, at the Company’s request and expense, to use reasonable efforts to cooperate with the Borrowers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1" w:lineRule="exact"/>
        <w:rPr>
          <w:sz w:val="20"/>
          <w:szCs w:val="20"/>
          <w:color w:val="auto"/>
        </w:rPr>
      </w:pPr>
    </w:p>
    <w:p>
      <w:pPr>
        <w:ind w:left="4" w:hanging="4"/>
        <w:spacing w:after="0" w:line="281" w:lineRule="auto"/>
        <w:tabs>
          <w:tab w:leader="none" w:pos="248"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upon Participant Rights.</w:t>
      </w:r>
      <w:r>
        <w:rPr>
          <w:rFonts w:ascii="Times New Roman" w:cs="Times New Roman" w:eastAsia="Times New Roman" w:hAnsi="Times New Roman"/>
          <w:sz w:val="17"/>
          <w:szCs w:val="17"/>
          <w:color w:val="auto"/>
        </w:rPr>
        <w:t xml:space="preserve"> A Participant shall not be entitled to receive any greater payment under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or 3.04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unless such Participant agrees, for the benefit of the Loan Parties, to comply with </w:t>
      </w:r>
      <w:r>
        <w:rPr>
          <w:rFonts w:ascii="Times New Roman" w:cs="Times New Roman" w:eastAsia="Times New Roman" w:hAnsi="Times New Roman"/>
          <w:sz w:val="17"/>
          <w:szCs w:val="17"/>
          <w:u w:val="single" w:color="auto"/>
          <w:color w:val="auto"/>
        </w:rPr>
        <w:t>Section 3.01(e)</w:t>
      </w:r>
      <w:r>
        <w:rPr>
          <w:rFonts w:ascii="Times New Roman" w:cs="Times New Roman" w:eastAsia="Times New Roman" w:hAnsi="Times New Roman"/>
          <w:sz w:val="17"/>
          <w:szCs w:val="17"/>
          <w:color w:val="auto"/>
        </w:rPr>
        <w:t xml:space="preserve"> as though it were a Lender.</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4"/>
          </w:cols>
          <w:pgMar w:left="436" w:top="270" w:right="459" w:bottom="1440" w:gutter="0" w:footer="0" w:header="0"/>
        </w:sectPr>
      </w:pPr>
    </w:p>
    <w:bookmarkStart w:id="108" w:name="page109"/>
    <w:bookmarkEnd w:id="108"/>
    <w:p>
      <w:pPr>
        <w:jc w:val="both"/>
        <w:ind w:left="4" w:hanging="4"/>
        <w:spacing w:after="0" w:line="261" w:lineRule="auto"/>
        <w:tabs>
          <w:tab w:leader="none" w:pos="22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other central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ind w:left="4" w:right="20" w:hanging="4"/>
        <w:spacing w:after="0" w:line="252" w:lineRule="auto"/>
        <w:tabs>
          <w:tab w:leader="none" w:pos="25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L/C Issuer or Swing Line Lender after Assignment</w:t>
      </w:r>
      <w:r>
        <w:rPr>
          <w:rFonts w:ascii="Times New Roman" w:cs="Times New Roman" w:eastAsia="Times New Roman" w:hAnsi="Times New Roman"/>
          <w:sz w:val="18"/>
          <w:szCs w:val="18"/>
          <w:color w:val="auto"/>
        </w:rPr>
        <w:t xml:space="preserve">. Notwithstanding anything to the contrary contained herein, if at any time any L/C Issuer assigns all of its Commitment and Loans pursuant to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such L/C Issuer may, upon 30 days’ notice to the Company and the Lenders, resign as L/C Issuer and/or, in the case of Bank of America, upon 30 days’ notice to the Company, resign as Swing Line Lender. In the event of any such resignation as L/C Issuer or Swing Line Lender, the Company shall be entitled to appoint from among the Lenders a successor L/C Issuer or Swing Line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failure by the Company to appoint any such successor shall affect the resignation of such L/C Issuer or Bank of America as Swing Line Lender, as the case may be. If an L/C Issuer resigns as L/C Issuer, it shall retain all the rights, powers, privileges and duties of an L/C Issuer hereunder with respect to all Letters of Credit outstanding as of the effective date of its resignation as L/C Issuer and all L/C Obligations with respect thereto (including the right to require the Lenders to make Base Rate Committed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w:t>
      </w:r>
    </w:p>
    <w:p>
      <w:pPr>
        <w:spacing w:after="0" w:line="3" w:lineRule="exact"/>
        <w:rPr>
          <w:rFonts w:ascii="Times New Roman" w:cs="Times New Roman" w:eastAsia="Times New Roman" w:hAnsi="Times New Roman"/>
          <w:sz w:val="18"/>
          <w:szCs w:val="18"/>
          <w:color w:val="auto"/>
        </w:rPr>
      </w:pP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of a successor L/C Issuer and/or Swing Line Lender, subject to such successor’s consent,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resigning L/C Issuer to effectively assume the obligations of the resigning L/C Issuer with respect to such Letters of Credit.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10.07 </w:t>
      </w:r>
      <w:r>
        <w:rPr>
          <w:rFonts w:ascii="Times New Roman" w:cs="Times New Roman" w:eastAsia="Times New Roman" w:hAnsi="Times New Roman"/>
          <w:sz w:val="18"/>
          <w:szCs w:val="18"/>
          <w:b w:val="1"/>
          <w:bCs w:val="1"/>
          <w:u w:val="single" w:color="auto"/>
          <w:color w:val="auto"/>
        </w:rPr>
        <w:t>Treatment of Certain Information; Confidentiality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Each of the Administrative Agent, the Lenders and the L/C Issuers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by any subpoena or similar legal process, (in which case, the Administrative Agent, such L/C Issuer or such Lender shall use its reasonable efforts, to the extent permitted by law, to notify the Company prior to such disclosure so that the Company may seek, at the Company’s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to (i) any assignee of or Participant in, or any prospective assignee of or Participant in, any of its rights or obligations under this Agreement or any Eligible Assignee invited to be a Lender pursuant to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(ii) any actual or prospective counterparty (or its Related Parties) to any swap or derivative or other transaction under which payments are to be made by reference to any Borrower and its obligations, this Agreement or payments hereunder or (iii) a potential or actual insurer or reinsurer in connection with providing insurance, reinsurance or credit risk mitigation coverage under which payments are to be made or may be made by reference to this</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4"/>
          </w:cols>
          <w:pgMar w:left="436" w:top="270" w:right="459" w:bottom="1440" w:gutter="0" w:footer="0" w:header="0"/>
        </w:sectPr>
      </w:pPr>
    </w:p>
    <w:bookmarkStart w:id="109" w:name="page110"/>
    <w:bookmarkEnd w:id="109"/>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(g) with the consent of the Company, (h) any rating agency in connection with rating the Borrower or its Subsidiaries and, in the case of information regarding the closing date, size, type, purpose of and parties to the credit facilities established hereunder, to market data collectors, such as league table or other service providers to the lending industry, including, without limitation, the CUSIP Service Bureau, or (i) to the extent such Information (x) becomes publicly available other than as a result of a breach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or (y) becomes available to the Administrative Agent, any Lender, any L/C Issuer or any of their respective Affiliates, other than as a result of a breach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on a nonconfidential basis from a source other than the Company or any of its Subsidiaries.</w:t>
      </w:r>
    </w:p>
    <w:p>
      <w:pPr>
        <w:spacing w:after="0" w:line="18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Company or any Subsidiary relating to the Company or any Subsidiary or any of their respective businesses, other than (a) any such information that is available to the Administrative Agent, any Lender or any L/C Issuer on a nonconfidential basis prior to disclosure by the Company or any Subsidiary and (b) information pertaining to this Agreement of the type routinely provided by arrangers to data service providers, including league table providers, that serve the lending industry. Any Person required to maintain the confidentiality of Information as provided in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89" w:lineRule="exact"/>
        <w:rPr>
          <w:sz w:val="20"/>
          <w:szCs w:val="20"/>
          <w:color w:val="auto"/>
        </w:rPr>
      </w:pPr>
    </w:p>
    <w:p>
      <w:pPr>
        <w:ind w:left="4" w:right="360" w:firstLine="440"/>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Issuers acknowledges that (a) the Information may include material non-public information concerning the Company or any of its Subsidiaries or any of their respective securities,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ind w:left="4" w:right="4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For the avoidance of doubt, nothing in this </w:t>
      </w:r>
      <w:r>
        <w:rPr>
          <w:rFonts w:ascii="Times New Roman" w:cs="Times New Roman" w:eastAsia="Times New Roman" w:hAnsi="Times New Roman"/>
          <w:sz w:val="17"/>
          <w:szCs w:val="17"/>
          <w:u w:val="single" w:color="auto"/>
          <w:color w:val="auto"/>
        </w:rPr>
        <w:t>Section 10.07</w:t>
      </w:r>
      <w:r>
        <w:rPr>
          <w:rFonts w:ascii="Times New Roman" w:cs="Times New Roman" w:eastAsia="Times New Roman" w:hAnsi="Times New Roman"/>
          <w:sz w:val="17"/>
          <w:szCs w:val="17"/>
          <w:color w:val="auto"/>
        </w:rPr>
        <w:t xml:space="preserve"> prohibits any individual from communicating or disclosing information regarding suspected violations of laws, rules, or regulations to a governmental, regulatory, or self-regulatory authority without any notification to any person.</w:t>
      </w:r>
    </w:p>
    <w:p>
      <w:pPr>
        <w:spacing w:after="0" w:line="1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10.08 </w:t>
      </w:r>
      <w:r>
        <w:rPr>
          <w:rFonts w:ascii="Times New Roman" w:cs="Times New Roman" w:eastAsia="Times New Roman" w:hAnsi="Times New Roman"/>
          <w:sz w:val="18"/>
          <w:szCs w:val="18"/>
          <w:b w:val="1"/>
          <w:bCs w:val="1"/>
          <w:u w:val="single" w:color="auto"/>
          <w:color w:val="auto"/>
        </w:rPr>
        <w:t>Right of Setoff</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(i) any Borrower against any and all of the obligations of such Borrower or (ii) any other Loan Party against any and all of the obligations of such Loan Party now or hereafter existing under this Agreement or any other Loan Document to such Lender or such L/C Issuer, irrespective of whether or not such Lender or L/C Issuer shall have made any demand under this Agreement or any other Loan Document and although such obligations of such Borrower or such Loan Party may be contingent or unmatured or are owed to a branch or office of such Lender or L/C Issuer different from the branch or office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the L/C Issuers and the Lenders and</w:t>
      </w:r>
    </w:p>
    <w:p>
      <w:pPr>
        <w:spacing w:after="0" w:line="4" w:lineRule="exact"/>
        <w:rPr>
          <w:sz w:val="20"/>
          <w:szCs w:val="20"/>
          <w:color w:val="auto"/>
        </w:rPr>
      </w:pPr>
    </w:p>
    <w:p>
      <w:pPr>
        <w:jc w:val="both"/>
        <w:ind w:left="4" w:right="120" w:hanging="4"/>
        <w:spacing w:after="0" w:line="253" w:lineRule="auto"/>
        <w:tabs>
          <w:tab w:leader="none" w:pos="25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Defaulting Lender shall provide promptly to the Administrative Agent a statement describing in reasonable detail the Obligations owing to such Defaulting Lender as to which it exercised such right of setoff. The rights of each Lender and each L/C Issuer and their respective Affiliates under this Section are in addition to other rights and remedies (including other rights of setoff) that such Lender and such L/C Issuer may have. Each Lender and each L/C Issuer agrees to notify the Company and the Administrative Agent promptly after any such setoff and application;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failure to give such notice shall not affect the validity of such setoff and application.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4"/>
          </w:cols>
          <w:pgMar w:left="436" w:top="270"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10.09 </w:t>
      </w:r>
      <w:r>
        <w:rPr>
          <w:rFonts w:ascii="Times New Roman" w:cs="Times New Roman" w:eastAsia="Times New Roman" w:hAnsi="Times New Roman"/>
          <w:sz w:val="18"/>
          <w:szCs w:val="18"/>
          <w:b w:val="1"/>
          <w:bCs w:val="1"/>
          <w:u w:val="single" w:color="auto"/>
          <w:color w:val="auto"/>
        </w:rPr>
        <w:t>Interest Rate Limitation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10.10 </w:t>
      </w:r>
      <w:r>
        <w:rPr>
          <w:rFonts w:ascii="Times New Roman" w:cs="Times New Roman" w:eastAsia="Times New Roman" w:hAnsi="Times New Roman"/>
          <w:sz w:val="18"/>
          <w:szCs w:val="18"/>
          <w:b w:val="1"/>
          <w:bCs w:val="1"/>
          <w:u w:val="single" w:color="auto"/>
          <w:color w:val="auto"/>
        </w:rPr>
        <w:t>Counterparts; Integration; Effectiveness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(e.g., “pdf” or “tif”) shall be effective as delivery of a manually executed counterpart of this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10.11 </w:t>
      </w:r>
      <w:r>
        <w:rPr>
          <w:rFonts w:ascii="Times New Roman" w:cs="Times New Roman" w:eastAsia="Times New Roman" w:hAnsi="Times New Roman"/>
          <w:sz w:val="18"/>
          <w:szCs w:val="18"/>
          <w:b w:val="1"/>
          <w:bCs w:val="1"/>
          <w:u w:val="single" w:color="auto"/>
          <w:color w:val="auto"/>
        </w:rPr>
        <w:t>Survival of Representations and Warranties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(other than unasserted indemnification, tax gross up, expense reimbursement or yield protection obligations, in each case, for which no claim has been made) or any Letter of Credit shall remain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10.12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66" w:right="459" w:bottom="1440" w:gutter="0" w:footer="0" w:header="0"/>
        </w:sectPr>
      </w:pPr>
    </w:p>
    <w:bookmarkStart w:id="111" w:name="page112"/>
    <w:bookmarkEnd w:id="111"/>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 applicable L/C Issuer or the Swing Line Lender, as applicable, then such provisions shall be deemed to be in effect only to the extent not so limited.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10.13 </w:t>
      </w:r>
      <w:r>
        <w:rPr>
          <w:rFonts w:ascii="Times New Roman" w:cs="Times New Roman" w:eastAsia="Times New Roman" w:hAnsi="Times New Roman"/>
          <w:sz w:val="18"/>
          <w:szCs w:val="18"/>
          <w:b w:val="1"/>
          <w:bCs w:val="1"/>
          <w:u w:val="single" w:color="auto"/>
          <w:color w:val="auto"/>
        </w:rPr>
        <w:t>Replacement of Lenders.</w:t>
      </w:r>
    </w:p>
    <w:p>
      <w:pPr>
        <w:spacing w:after="0" w:line="229" w:lineRule="exact"/>
        <w:rPr>
          <w:sz w:val="20"/>
          <w:szCs w:val="20"/>
          <w:color w:val="auto"/>
        </w:rPr>
      </w:pPr>
    </w:p>
    <w:p>
      <w:pPr>
        <w:ind w:left="4" w:right="1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(i)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(ii) any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(iii) any Lender does not agree to extend the Maturity Date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(iv) any Lender is a 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9" w:lineRule="exact"/>
        <w:rPr>
          <w:sz w:val="20"/>
          <w:szCs w:val="20"/>
          <w:color w:val="auto"/>
        </w:rPr>
      </w:pPr>
    </w:p>
    <w:p>
      <w:pPr>
        <w:ind w:left="264" w:hanging="264"/>
        <w:spacing w:after="0"/>
        <w:tabs>
          <w:tab w:leader="none" w:pos="264"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have paid (or caused a Designated Borrower to pay) to the Administrative Agent the assignment fee specified in </w:t>
      </w:r>
      <w:r>
        <w:rPr>
          <w:rFonts w:ascii="Times New Roman" w:cs="Times New Roman" w:eastAsia="Times New Roman" w:hAnsi="Times New Roman"/>
          <w:sz w:val="17"/>
          <w:szCs w:val="17"/>
          <w:u w:val="single" w:color="auto"/>
          <w:color w:val="auto"/>
        </w:rPr>
        <w:t>Section 10.06(b)</w:t>
      </w:r>
      <w:r>
        <w:rPr>
          <w:rFonts w:ascii="Times New Roman" w:cs="Times New Roman" w:eastAsia="Times New Roman" w:hAnsi="Times New Roman"/>
          <w:sz w:val="17"/>
          <w:szCs w:val="17"/>
          <w:color w:val="auto"/>
        </w:rPr>
        <w:t>;</w:t>
      </w:r>
    </w:p>
    <w:p>
      <w:pPr>
        <w:spacing w:after="0" w:line="236" w:lineRule="exact"/>
        <w:rPr>
          <w:rFonts w:ascii="Times New Roman" w:cs="Times New Roman" w:eastAsia="Times New Roman" w:hAnsi="Times New Roman"/>
          <w:sz w:val="17"/>
          <w:szCs w:val="17"/>
          <w:color w:val="auto"/>
        </w:rPr>
      </w:pPr>
    </w:p>
    <w:p>
      <w:pPr>
        <w:jc w:val="both"/>
        <w:ind w:left="4" w:right="20" w:hanging="4"/>
        <w:spacing w:after="0" w:line="261" w:lineRule="auto"/>
        <w:tabs>
          <w:tab w:leader="none" w:pos="24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Company or applicable Designated Borrower (in the case of all other amounts);</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207" w:lineRule="exact"/>
        <w:rPr>
          <w:sz w:val="20"/>
          <w:szCs w:val="20"/>
          <w:color w:val="auto"/>
        </w:rPr>
      </w:pPr>
    </w:p>
    <w:p>
      <w:pPr>
        <w:ind w:left="244" w:hanging="244"/>
        <w:spacing w:after="0"/>
        <w:tabs>
          <w:tab w:leader="none" w:pos="2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 and</w:t>
      </w:r>
    </w:p>
    <w:p>
      <w:pPr>
        <w:spacing w:after="0" w:line="225" w:lineRule="exact"/>
        <w:rPr>
          <w:rFonts w:ascii="Times New Roman" w:cs="Times New Roman" w:eastAsia="Times New Roman" w:hAnsi="Times New Roman"/>
          <w:sz w:val="18"/>
          <w:szCs w:val="18"/>
          <w:color w:val="auto"/>
        </w:rPr>
      </w:pPr>
    </w:p>
    <w:p>
      <w:pPr>
        <w:ind w:left="4" w:right="40" w:hanging="4"/>
        <w:spacing w:after="0" w:line="266" w:lineRule="auto"/>
        <w:tabs>
          <w:tab w:leader="none" w:pos="22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w:t>
      </w:r>
    </w:p>
    <w:p>
      <w:pPr>
        <w:spacing w:after="0" w:line="176"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failure of a Lender to execute and deliver an Assignment and Assumption shall not impair the validity of the removal of such Lender and the mandatory assignment of such Lender’s Commitments and outstanding Loans and participations in L/C Obligations and Swing Line Loans pursuant to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nevertheless be effective without the execution by such Lender of an Assignment and Assumption.</w:t>
      </w:r>
    </w:p>
    <w:p>
      <w:pPr>
        <w:spacing w:after="0" w:line="176"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4"/>
          </w:cols>
          <w:pgMar w:left="436" w:top="270" w:right="459" w:bottom="1440" w:gutter="0" w:footer="0" w:header="0"/>
        </w:sectPr>
      </w:pPr>
    </w:p>
    <w:bookmarkStart w:id="112" w:name="page113"/>
    <w:bookmarkEnd w:id="1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10.14 </w:t>
      </w:r>
      <w:r>
        <w:rPr>
          <w:rFonts w:ascii="Times New Roman" w:cs="Times New Roman" w:eastAsia="Times New Roman" w:hAnsi="Times New Roman"/>
          <w:sz w:val="18"/>
          <w:szCs w:val="18"/>
          <w:b w:val="1"/>
          <w:bCs w:val="1"/>
          <w:u w:val="single" w:color="auto"/>
          <w:color w:val="auto"/>
        </w:rPr>
        <w:t>Governing Law; Jurisdiction;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320" w:hanging="4"/>
        <w:spacing w:after="0" w:line="258" w:lineRule="auto"/>
        <w:tabs>
          <w:tab w:leader="none" w:pos="24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3" w:lineRule="exact"/>
        <w:rPr>
          <w:rFonts w:ascii="Times New Roman" w:cs="Times New Roman" w:eastAsia="Times New Roman" w:hAnsi="Times New Roman"/>
          <w:sz w:val="18"/>
          <w:szCs w:val="18"/>
          <w:color w:val="auto"/>
        </w:rPr>
      </w:pPr>
    </w:p>
    <w:p>
      <w:pPr>
        <w:ind w:left="4" w:hanging="4"/>
        <w:spacing w:after="0" w:line="268" w:lineRule="auto"/>
        <w:tabs>
          <w:tab w:leader="none" w:pos="259"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xml:space="preserve">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OTHER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COMPANY OR ITS PROPERTIES IN THE COURTS OF ANY JURISDICTION.</w:t>
      </w:r>
    </w:p>
    <w:p>
      <w:pPr>
        <w:spacing w:after="0" w:line="181" w:lineRule="exact"/>
        <w:rPr>
          <w:rFonts w:ascii="Times New Roman" w:cs="Times New Roman" w:eastAsia="Times New Roman" w:hAnsi="Times New Roman"/>
          <w:sz w:val="17"/>
          <w:szCs w:val="17"/>
          <w:color w:val="auto"/>
        </w:rPr>
      </w:pPr>
    </w:p>
    <w:p>
      <w:pPr>
        <w:ind w:left="4" w:right="60" w:hanging="4"/>
        <w:spacing w:after="0" w:line="256" w:lineRule="auto"/>
        <w:tabs>
          <w:tab w:leader="none" w:pos="24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EACH OF THE BORROWERS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ind w:left="4" w:right="100" w:hanging="4"/>
        <w:spacing w:after="0" w:line="256" w:lineRule="auto"/>
        <w:tabs>
          <w:tab w:leader="none" w:pos="25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NOTHING IN THIS AGREEMENT WILL AFFECT THE RIGHT OF ANY PARTY HERETO TO SERVE PROCESS IN ANY OTHER MANNER PERMITTED BY APPLICABLE LAW. WITHOUT LIMITING THE FOREGOING, EACH OF THE BORROWERS HEREBY APPOINTS, IN THE CASE OF ANY SUCH ACTION OR PROCEEDING BROUGHT IN THE COURTS OF OR IN THE STATE OF NEW YORK, THE COMPANY, AT THE ADDRESS SPECIFIED IN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TO RECEIVE FOR IT AND ON ITS BEHALF, SERVICE OF PROCESS IN THE STATE OF NEW YORK WITH RESPECT THERETO.</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4"/>
          </w:cols>
          <w:pgMar w:left="436" w:top="266" w:right="459" w:bottom="1440" w:gutter="0" w:footer="0" w:header="0"/>
        </w:sectPr>
      </w:pPr>
    </w:p>
    <w:bookmarkStart w:id="113" w:name="page114"/>
    <w:bookmarkEnd w:id="11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10.15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40" w:firstLine="440"/>
        <w:spacing w:after="0" w:line="253" w:lineRule="auto"/>
        <w:rPr>
          <w:sz w:val="20"/>
          <w:szCs w:val="20"/>
          <w:color w:val="auto"/>
        </w:rPr>
      </w:pPr>
      <w:r>
        <w:rPr>
          <w:rFonts w:ascii="Times New Roman" w:cs="Times New Roman" w:eastAsia="Times New Roman" w:hAnsi="Times New Roman"/>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5" w:lineRule="exact"/>
        <w:rPr>
          <w:sz w:val="20"/>
          <w:szCs w:val="20"/>
          <w:color w:val="auto"/>
        </w:rPr>
      </w:pPr>
    </w:p>
    <w:p>
      <w:pPr>
        <w:ind w:left="4" w:right="200" w:hanging="4"/>
        <w:spacing w:after="0" w:line="290" w:lineRule="auto"/>
        <w:tabs>
          <w:tab w:leader="none" w:pos="279"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ACKNOWLEDGES THAT IT AND THE OTHER PARTIES HERETO HAVE BEEN INDUCED TO ENTER INTO THIS AGREEMENT AND THE OTHER LOAN DOCUMENTS BY, AMONG OTHER THINGS, THE MUTUAL WAIVERS AND CERTIFICATIONS IN THIS SECTION.</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10.16 </w:t>
      </w:r>
      <w:r>
        <w:rPr>
          <w:rFonts w:ascii="Times New Roman" w:cs="Times New Roman" w:eastAsia="Times New Roman" w:hAnsi="Times New Roman"/>
          <w:sz w:val="18"/>
          <w:szCs w:val="18"/>
          <w:b w:val="1"/>
          <w:bCs w:val="1"/>
          <w:u w:val="single" w:color="auto"/>
          <w:color w:val="auto"/>
        </w:rPr>
        <w:t>No Advisory or Fiduciary Responsibility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all aspects of each transaction contemplated hereby (including in connection with any amendment, waiver or other modification hereof or of any other Loan Document), each Borrower acknowledges and agrees that: (i) (A) the arranging and other services regarding this Agreement provided by the Administrative Agent, the Lenders and the Arrangers, are arm’s-length commercial transactions between such Borrower and the other Loan Parties and their respective Affiliates, on the one hand, and the Administrative Agent, the Lenders and the Arrangers, on the other hand, (B) such Borrower and each other Loan Party has consulted its own legal, accounting, regulatory and tax advisors to the extent it has deemed appropriate, and (C) such Borrower and each other Loan Party is capable of evaluating, and understands and accepts, the terms, risks and conditions of the transactions contemplated hereby and by the other Loan Documents; (ii) (A) the Administrative Agent, the Lenders and the Arrangers are and have been acting solely as a principal and, except as expressly agreed in writing by the relevant parties, have not been, are not, and will not be acting as an advisor, agent or fiduciary for such Borrower, any other Loan Party or any of their respective Affiliates, or any other Person and (B) none of the Administrative Agent, the Lenders nor the Arrangers have any obligation to such Borrower, any other Loan Party or any of their respective Affiliates with respect to the transactions contemplated hereby except those obligations expressly set forth herein and in the other Loan Documents; and (iii) the Administrative Agent, the Lenders and the Arrangers and their respective Affiliates may be engaged in a broad range of transactions that involve interests that differ from those of such Borrower, the other Loan Parties and their respective Affiliates, and none of the Administrative Agent, the Lenders nor the Arrangers have any obligation to disclose any of such interests to any Borrower, any other Loan Party or any of their respective Affiliates. To the fullest extent permitted by law, each Borrower and each other Loan Party hereby waives and releases any claims that it may have against the Administrative Agent, the Lenders and the Arrangers with respect to any breach or alleged breach of agency or fiduciary duty in connection with any aspect of any transaction contemplated hereby.</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10.17 </w:t>
      </w:r>
      <w:r>
        <w:rPr>
          <w:rFonts w:ascii="Times New Roman" w:cs="Times New Roman" w:eastAsia="Times New Roman" w:hAnsi="Times New Roman"/>
          <w:sz w:val="18"/>
          <w:szCs w:val="18"/>
          <w:b w:val="1"/>
          <w:bCs w:val="1"/>
          <w:u w:val="single" w:color="auto"/>
          <w:color w:val="auto"/>
        </w:rPr>
        <w:t>Electronic Execution of Assignments and Certain Other Documents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The words “execute,” “execution,” “signed,” “signature,” and words of like import in or related to any document to be signed in connection with this Agreement and the transactions contemplated hereby (including without limitation Assignment and Assumptions, amendments or other modifications, Committed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64"/>
          </w:cols>
          <w:pgMar w:left="436" w:top="266" w:right="499" w:bottom="1440" w:gutter="0" w:footer="0" w:header="0"/>
        </w:sectPr>
      </w:pPr>
    </w:p>
    <w:bookmarkStart w:id="114" w:name="page115"/>
    <w:bookmarkEnd w:id="11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10.18 </w:t>
      </w:r>
      <w:r>
        <w:rPr>
          <w:rFonts w:ascii="Times New Roman" w:cs="Times New Roman" w:eastAsia="Times New Roman" w:hAnsi="Times New Roman"/>
          <w:sz w:val="18"/>
          <w:szCs w:val="18"/>
          <w:b w:val="1"/>
          <w:bCs w:val="1"/>
          <w:u w:val="single" w:color="auto"/>
          <w:color w:val="auto"/>
        </w:rPr>
        <w:t>Judgment Currency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10.19 </w:t>
      </w:r>
      <w:r>
        <w:rPr>
          <w:rFonts w:ascii="Times New Roman" w:cs="Times New Roman" w:eastAsia="Times New Roman" w:hAnsi="Times New Roman"/>
          <w:sz w:val="18"/>
          <w:szCs w:val="18"/>
          <w:b w:val="1"/>
          <w:bCs w:val="1"/>
          <w:u w:val="single" w:color="auto"/>
          <w:color w:val="auto"/>
        </w:rPr>
        <w:t>USA PATRIOT ACT NOTICE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Each Lender that is subject to the USA PATRIOT Act and the Administrative Agent (for itself and not on behalf of any Lender) hereby notifies the Borrowers that pursuant to the requirements of the USA PATRIOT Act, it is required to obtain, verify and record information that identifies the Borrowers and other Loan Parties, which information includes the name and address of each Borrower and each other Loan Party and other information that will allow such Lender or the Administrative Agent, as applicable, to identify such Borrower or other Loan Party in accordance with the USA PATRIOT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and beneficial ownership regulations.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10.20 </w:t>
      </w:r>
      <w:r>
        <w:rPr>
          <w:rFonts w:ascii="Times New Roman" w:cs="Times New Roman" w:eastAsia="Times New Roman" w:hAnsi="Times New Roman"/>
          <w:sz w:val="18"/>
          <w:szCs w:val="18"/>
          <w:b w:val="1"/>
          <w:bCs w:val="1"/>
          <w:u w:val="single" w:color="auto"/>
          <w:color w:val="auto"/>
        </w:rPr>
        <w:t>Acknowledgement Regarding Any Supported QFCs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extent that the Loan Documents provide support, through a guarantee or otherwise, for any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that, with respect to the resolution power of the Federal Deposit Insurance Corporation under the Federal Deposit Insurance Act and Title II of the Dodd- 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5" w:name="page116"/>
    <w:bookmarkEnd w:id="11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10.21 </w:t>
      </w:r>
      <w:r>
        <w:rPr>
          <w:rFonts w:ascii="Times New Roman" w:cs="Times New Roman" w:eastAsia="Times New Roman" w:hAnsi="Times New Roman"/>
          <w:sz w:val="18"/>
          <w:szCs w:val="18"/>
          <w:b w:val="1"/>
          <w:bCs w:val="1"/>
          <w:u w:val="single" w:color="auto"/>
          <w:color w:val="auto"/>
        </w:rPr>
        <w:t>Acknowledgement and Consent to Bail-In of Affected Financial Institutions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left="4" w:right="260" w:hanging="4"/>
        <w:spacing w:after="0" w:line="282" w:lineRule="auto"/>
        <w:tabs>
          <w:tab w:leader="none" w:pos="24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sz w:val="20"/>
          <w:szCs w:val="20"/>
          <w:color w:val="auto"/>
        </w:rPr>
      </w:pPr>
    </w:p>
    <w:p>
      <w:pPr>
        <w:ind w:left="224" w:hanging="224"/>
        <w:spacing w:after="0"/>
        <w:tabs>
          <w:tab w:leader="none" w:pos="2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ind w:left="4" w:right="180" w:hanging="4"/>
        <w:spacing w:after="0" w:line="266" w:lineRule="auto"/>
        <w:tabs>
          <w:tab w:leader="none" w:pos="26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auto"/>
        </w:rPr>
      </w:pPr>
    </w:p>
    <w:p>
      <w:pPr>
        <w:ind w:left="4" w:right="180" w:hanging="4"/>
        <w:spacing w:after="0" w:line="282" w:lineRule="auto"/>
        <w:tabs>
          <w:tab w:leader="none" w:pos="31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10.22 </w:t>
      </w:r>
      <w:r>
        <w:rPr>
          <w:rFonts w:ascii="Times New Roman" w:cs="Times New Roman" w:eastAsia="Times New Roman" w:hAnsi="Times New Roman"/>
          <w:sz w:val="18"/>
          <w:szCs w:val="18"/>
          <w:b w:val="1"/>
          <w:bCs w:val="1"/>
          <w:u w:val="single" w:color="auto"/>
          <w:color w:val="auto"/>
        </w:rPr>
        <w:t>Subsidiary Guarantors; Release of Subsidiary Guarantors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80" w:hanging="4"/>
        <w:spacing w:after="0" w:line="256" w:lineRule="auto"/>
        <w:tabs>
          <w:tab w:leader="none" w:pos="24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at any time after the Closing Date, upon prior written notice to the Administrative Agent, cause any of its wholly-owned Domestic Subsidiaries or any wholly-owned Foreign Subsidiary that is organized in a jurisdiction that is reasonably acceptable to the Administrative Agent (it being acknowledged that (i) Ireland and (ii) Bermuda are acceptable jurisdictions), to become a Subsidiary Guarantor by causing such Subsidiary to execute and deliver to the Administrative Agent a Subsidiary Guaranty (or a supplement thereto in the form specified therein), together with documents and opinions of the type referred to in </w:t>
      </w:r>
      <w:r>
        <w:rPr>
          <w:rFonts w:ascii="Times New Roman" w:cs="Times New Roman" w:eastAsia="Times New Roman" w:hAnsi="Times New Roman"/>
          <w:sz w:val="18"/>
          <w:szCs w:val="18"/>
          <w:u w:val="single" w:color="auto"/>
          <w:color w:val="auto"/>
        </w:rPr>
        <w:t>Sections 4.01(b)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4.01(h)</w:t>
      </w:r>
      <w:r>
        <w:rPr>
          <w:rFonts w:ascii="Times New Roman" w:cs="Times New Roman" w:eastAsia="Times New Roman" w:hAnsi="Times New Roman"/>
          <w:sz w:val="18"/>
          <w:szCs w:val="18"/>
          <w:color w:val="auto"/>
        </w:rPr>
        <w:t xml:space="preserve"> with respect to such Subsidiary, all in form and substance reasonably satisfactory to the Administrative Agent.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4"/>
          </w:cols>
          <w:pgMar w:left="436" w:top="270" w:right="479" w:bottom="1440" w:gutter="0" w:footer="0" w:header="0"/>
        </w:sectPr>
      </w:pPr>
    </w:p>
    <w:bookmarkStart w:id="116" w:name="page117"/>
    <w:bookmarkEnd w:id="116"/>
    <w:p>
      <w:pPr>
        <w:ind w:left="4" w:right="20" w:hanging="4"/>
        <w:spacing w:after="0" w:line="254" w:lineRule="auto"/>
        <w:tabs>
          <w:tab w:leader="none" w:pos="25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following the Company’s written request to release a Subsidiary Guarantor, the Administrative Agent shall (and is hereby irrevocably authorized by each Lender to) execute and deliver to the Company, at the Company’s expense, a release of such Subsidiary Guarantor from its obligations under the Subsidiary Guaranty, so long as no Event of Default has occurred and is continuing or would result after giving effect to such release. In connection with any release pursuant to this paragraph, the Administrative Agent may request that the Company deliver to it a certificate of a Responsible Officer of the Company to the effect that the requirements for such release set forth in this paragraph have been satisfied, and the Administrative Agent may rely on, and shall incur no liability for relying upon, any statements made in any such certificate. Any execution and delivery of documents pursuant to this paragraph shall be without recourse to or warranty by the Administrative Agent. Upon request by the Administrative Agent at any time, the Required Lenders will confirm in writing the authority of the Administrative Agent to release any Subsidiary Guarantor form its obligations under the Subsidiary Guaranty pursuant to this paragraph.</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10.23 </w:t>
      </w:r>
      <w:r>
        <w:rPr>
          <w:rFonts w:ascii="Times New Roman" w:cs="Times New Roman" w:eastAsia="Times New Roman" w:hAnsi="Times New Roman"/>
          <w:sz w:val="18"/>
          <w:szCs w:val="18"/>
          <w:b w:val="1"/>
          <w:bCs w:val="1"/>
          <w:u w:val="single" w:color="auto"/>
          <w:color w:val="auto"/>
        </w:rPr>
        <w:t>Amendment and Restatement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parties to the Existing Credit Agreement, to the extent party hereto, each hereby agrees that, at such time as this Agreement shall have become effective pursuant to the terms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 the Existing Credit Agreement automatically shall be deemed amended and restated in its entirety by this Agreement, and (b) the Commitments and Loans under the Existing Credit Agreement and as defined therein automatically shall be replaced with the Commitments and Loans hereunder. This Agreement is not a novation of the Existing Credit Agreement. On the Closing Date, (i) the Company shall prepay any loans outstanding under the Existing Credit Agreement to the extent necessary to keep the outstanding Committed Loans ratable with the revised Commitments as of the Closing Date, and (ii) the commitments of the lenders under the Existing Credit Agreement shall be re-allocated and restated among the Lenders so that, as of the Closing Date, the respective Commitments of the Lenders shall be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84"/>
          </w:cols>
          <w:pgMar w:left="436" w:top="270" w:right="479" w:bottom="1440" w:gutter="0" w:footer="0" w:header="0"/>
        </w:sectPr>
      </w:pPr>
    </w:p>
    <w:bookmarkStart w:id="117" w:name="page118"/>
    <w:bookmarkEnd w:id="1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BORROWER:</w:t>
            </w: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234"/>
        </w:trPr>
        <w:tc>
          <w:tcPr>
            <w:tcW w:w="3300" w:type="dxa"/>
            <w:vAlign w:val="bottom"/>
          </w:tcPr>
          <w:p>
            <w:pPr>
              <w:spacing w:after="0"/>
              <w:rPr>
                <w:sz w:val="20"/>
                <w:szCs w:val="20"/>
                <w:color w:val="auto"/>
              </w:rPr>
            </w:pP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a Massachusetts corporation</w:t>
            </w:r>
          </w:p>
        </w:tc>
      </w:tr>
      <w:tr>
        <w:trPr>
          <w:trHeight w:val="446"/>
        </w:trPr>
        <w:tc>
          <w:tcPr>
            <w:tcW w:w="3300" w:type="dxa"/>
            <w:vAlign w:val="bottom"/>
          </w:tcPr>
          <w:p>
            <w:pPr>
              <w:spacing w:after="0"/>
              <w:rPr>
                <w:sz w:val="24"/>
                <w:szCs w:val="24"/>
                <w:color w:val="auto"/>
              </w:rPr>
            </w:pP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Jeffrey McPhee</w:t>
            </w:r>
          </w:p>
        </w:tc>
      </w:tr>
      <w:tr>
        <w:trPr>
          <w:trHeight w:val="191"/>
        </w:trPr>
        <w:tc>
          <w:tcPr>
            <w:tcW w:w="3300" w:type="dxa"/>
            <w:vAlign w:val="bottom"/>
          </w:tcPr>
          <w:p>
            <w:pPr>
              <w:spacing w:after="0"/>
              <w:rPr>
                <w:sz w:val="16"/>
                <w:szCs w:val="16"/>
                <w:color w:val="auto"/>
              </w:rPr>
            </w:pPr>
          </w:p>
        </w:tc>
        <w:tc>
          <w:tcPr>
            <w:tcW w:w="2760" w:type="dxa"/>
            <w:vAlign w:val="bottom"/>
          </w:tcPr>
          <w:p>
            <w:pPr>
              <w:ind w:left="2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Jeffrey McPhee</w:t>
            </w:r>
          </w:p>
        </w:tc>
      </w:tr>
      <w:tr>
        <w:trPr>
          <w:trHeight w:val="234"/>
        </w:trPr>
        <w:tc>
          <w:tcPr>
            <w:tcW w:w="3300" w:type="dxa"/>
            <w:vAlign w:val="bottom"/>
          </w:tcPr>
          <w:p>
            <w:pPr>
              <w:spacing w:after="0"/>
              <w:rPr>
                <w:sz w:val="20"/>
                <w:szCs w:val="20"/>
                <w:color w:val="auto"/>
              </w:rPr>
            </w:pP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1020"/>
          </w:cols>
          <w:pgMar w:left="440" w:top="270" w:right="4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w:t>
            </w:r>
          </w:p>
        </w:tc>
        <w:tc>
          <w:tcPr>
            <w:tcW w:w="71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BANK OF AMERICA, N.A.,</w:t>
            </w:r>
          </w:p>
        </w:tc>
      </w:tr>
      <w:tr>
        <w:trPr>
          <w:trHeight w:val="234"/>
        </w:trPr>
        <w:tc>
          <w:tcPr>
            <w:tcW w:w="3860" w:type="dxa"/>
            <w:vAlign w:val="bottom"/>
          </w:tcPr>
          <w:p>
            <w:pPr>
              <w:spacing w:after="0"/>
              <w:rPr>
                <w:sz w:val="20"/>
                <w:szCs w:val="20"/>
                <w:color w:val="auto"/>
              </w:rPr>
            </w:pPr>
          </w:p>
        </w:tc>
        <w:tc>
          <w:tcPr>
            <w:tcW w:w="71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as Administrative Agent</w:t>
            </w:r>
          </w:p>
        </w:tc>
      </w:tr>
      <w:tr>
        <w:trPr>
          <w:trHeight w:val="445"/>
        </w:trPr>
        <w:tc>
          <w:tcPr>
            <w:tcW w:w="3860" w:type="dxa"/>
            <w:vAlign w:val="bottom"/>
          </w:tcPr>
          <w:p>
            <w:pPr>
              <w:spacing w:after="0"/>
              <w:rPr>
                <w:sz w:val="24"/>
                <w:szCs w:val="24"/>
                <w:color w:val="auto"/>
              </w:rPr>
            </w:pPr>
          </w:p>
        </w:tc>
        <w:tc>
          <w:tcPr>
            <w:tcW w:w="22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James Haack</w:t>
            </w:r>
          </w:p>
        </w:tc>
      </w:tr>
      <w:tr>
        <w:trPr>
          <w:trHeight w:val="191"/>
        </w:trPr>
        <w:tc>
          <w:tcPr>
            <w:tcW w:w="3860" w:type="dxa"/>
            <w:vAlign w:val="bottom"/>
          </w:tcPr>
          <w:p>
            <w:pPr>
              <w:spacing w:after="0"/>
              <w:rPr>
                <w:sz w:val="16"/>
                <w:szCs w:val="16"/>
                <w:color w:val="auto"/>
              </w:rPr>
            </w:pPr>
          </w:p>
        </w:tc>
        <w:tc>
          <w:tcPr>
            <w:tcW w:w="2200" w:type="dxa"/>
            <w:vAlign w:val="bottom"/>
          </w:tcPr>
          <w:p>
            <w:pPr>
              <w:ind w:left="1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James Haack</w:t>
            </w:r>
          </w:p>
        </w:tc>
      </w:tr>
      <w:tr>
        <w:trPr>
          <w:trHeight w:val="234"/>
        </w:trPr>
        <w:tc>
          <w:tcPr>
            <w:tcW w:w="3860" w:type="dxa"/>
            <w:vAlign w:val="bottom"/>
          </w:tcPr>
          <w:p>
            <w:pPr>
              <w:spacing w:after="0"/>
              <w:rPr>
                <w:sz w:val="20"/>
                <w:szCs w:val="20"/>
                <w:color w:val="auto"/>
              </w:rPr>
            </w:pPr>
          </w:p>
        </w:tc>
        <w:tc>
          <w:tcPr>
            <w:tcW w:w="22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ectPr>
          <w:pgSz w:w="11900" w:h="16838" w:orient="portrait"/>
          <w:cols w:equalWidth="0" w:num="1">
            <w:col w:w="11020"/>
          </w:cols>
          <w:pgMar w:left="440" w:top="270" w:right="4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LENDERS:</w:t>
            </w:r>
          </w:p>
        </w:tc>
        <w:tc>
          <w:tcPr>
            <w:tcW w:w="78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BANK OF AMERICA, N.A.,</w:t>
            </w:r>
          </w:p>
        </w:tc>
      </w:tr>
      <w:tr>
        <w:trPr>
          <w:trHeight w:val="234"/>
        </w:trPr>
        <w:tc>
          <w:tcPr>
            <w:tcW w:w="3180" w:type="dxa"/>
            <w:vAlign w:val="bottom"/>
          </w:tcPr>
          <w:p>
            <w:pPr>
              <w:spacing w:after="0"/>
              <w:rPr>
                <w:sz w:val="20"/>
                <w:szCs w:val="20"/>
                <w:color w:val="auto"/>
              </w:rPr>
            </w:pPr>
          </w:p>
        </w:tc>
        <w:tc>
          <w:tcPr>
            <w:tcW w:w="78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as a Lender, Swing Line Lender and an L/C Issuer</w:t>
            </w:r>
          </w:p>
        </w:tc>
      </w:tr>
      <w:tr>
        <w:trPr>
          <w:trHeight w:val="445"/>
        </w:trPr>
        <w:tc>
          <w:tcPr>
            <w:tcW w:w="3180" w:type="dxa"/>
            <w:vAlign w:val="bottom"/>
          </w:tcPr>
          <w:p>
            <w:pPr>
              <w:spacing w:after="0"/>
              <w:rPr>
                <w:sz w:val="24"/>
                <w:szCs w:val="24"/>
                <w:color w:val="auto"/>
              </w:rPr>
            </w:pPr>
          </w:p>
        </w:tc>
        <w:tc>
          <w:tcPr>
            <w:tcW w:w="28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James Haack</w:t>
            </w:r>
          </w:p>
        </w:tc>
      </w:tr>
      <w:tr>
        <w:trPr>
          <w:trHeight w:val="191"/>
        </w:trPr>
        <w:tc>
          <w:tcPr>
            <w:tcW w:w="3180" w:type="dxa"/>
            <w:vAlign w:val="bottom"/>
          </w:tcPr>
          <w:p>
            <w:pPr>
              <w:spacing w:after="0"/>
              <w:rPr>
                <w:sz w:val="16"/>
                <w:szCs w:val="16"/>
                <w:color w:val="auto"/>
              </w:rPr>
            </w:pPr>
          </w:p>
        </w:tc>
        <w:tc>
          <w:tcPr>
            <w:tcW w:w="2880" w:type="dxa"/>
            <w:vAlign w:val="bottom"/>
          </w:tcPr>
          <w:p>
            <w:pPr>
              <w:ind w:left="23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James Haack</w:t>
            </w:r>
          </w:p>
        </w:tc>
      </w:tr>
      <w:tr>
        <w:trPr>
          <w:trHeight w:val="234"/>
        </w:trPr>
        <w:tc>
          <w:tcPr>
            <w:tcW w:w="3180" w:type="dxa"/>
            <w:vAlign w:val="bottom"/>
          </w:tcPr>
          <w:p>
            <w:pPr>
              <w:spacing w:after="0"/>
              <w:rPr>
                <w:sz w:val="20"/>
                <w:szCs w:val="20"/>
                <w:color w:val="auto"/>
              </w:rPr>
            </w:pPr>
          </w:p>
        </w:tc>
        <w:tc>
          <w:tcPr>
            <w:tcW w:w="28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1020"/>
          </w:cols>
          <w:pgMar w:left="440" w:top="270" w:right="439"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Abhishek Joshi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Abhishek Joshi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King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King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Daniel Boselli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Daniel Boselli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Nicholas Sibayan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Nicholas Sibayan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and an L/C Issuer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Nicole Rodriguez</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Nicole Rodriguez</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Valentin Detry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Valentin Detry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25" w:name="page126"/>
    <w:bookmarkEnd w:id="12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BMO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Kamran Khan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Kamran Khan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Manuel Burgeño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Manuel Burgeño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Relationship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Tracy Rahn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Tracy Rahn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28" w:name="page129"/>
    <w:bookmarkEnd w:id="12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Eric Enberg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Eric Enberg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29" w:name="page130"/>
    <w:bookmarkEnd w:id="12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Terence J. O’Malley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Terence J. O’Malley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30" w:name="page131"/>
    <w:bookmarkEnd w:id="13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Irlen Mak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Irlen Mak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31" w:name="page132"/>
    <w:bookmarkEnd w:id="13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Brogan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Tim Brogan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32" w:name="page133"/>
    <w:bookmarkEnd w:id="13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Benjamin Schwartz</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Benjamin Schwartz</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FOURTH AMENDED AND RESTATED CREDIT AGREEMENT</w:t>
      </w:r>
    </w:p>
    <w:p>
      <w:pPr>
        <w:spacing w:after="0" w:line="3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ANALOG DEVICES, INC.</w:t>
      </w:r>
    </w:p>
    <w:p>
      <w:pPr>
        <w:sectPr>
          <w:pgSz w:w="11900" w:h="16838" w:orient="portrait"/>
          <w:cols w:equalWidth="0" w:num="1">
            <w:col w:w="10020"/>
          </w:cols>
          <w:pgMar w:left="1440" w:top="270" w:right="439" w:bottom="1440" w:gutter="0" w:footer="0" w:header="0"/>
        </w:sectPr>
      </w:pPr>
    </w:p>
    <w:bookmarkStart w:id="133" w:name="page134"/>
    <w:bookmarkEnd w:id="133"/>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1.01</w:t>
      </w:r>
    </w:p>
    <w:p>
      <w:pPr>
        <w:spacing w:after="0" w:line="22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b w:val="1"/>
          <w:bCs w:val="1"/>
          <w:color w:val="auto"/>
        </w:rPr>
        <w:t>CONSOLIDATED EBITDA ADD-BACKS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2.01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COMMITMENTS AND APPLICABLE PERCENTAGES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5400" w:type="dxa"/>
            <w:vAlign w:val="bottom"/>
            <w:vMerge w:val="restart"/>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2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L/C Commitment</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Bank of America, N.A.</w:t>
            </w:r>
          </w:p>
        </w:tc>
        <w:tc>
          <w:tcPr>
            <w:tcW w:w="2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290,000,000.00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290,000,000.00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12,500,000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Citibank, N.A.</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290,000,000.00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12,500,000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290,000,000.00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12,500,000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290,000,000.00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12,500,000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290,000,000.00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12,500,000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Bank, N.A.</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Bank USA, National Association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Bank, N.A.</w:t>
            </w:r>
          </w:p>
        </w:tc>
        <w:tc>
          <w:tcPr>
            <w:tcW w:w="2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157,500,000.00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3,000,000,000.00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75,000,000.00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35" w:name="page136"/>
    <w:bookmarkEnd w:id="135"/>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5.12(d)</w:t>
      </w:r>
    </w:p>
    <w:p>
      <w:pPr>
        <w:spacing w:after="0" w:line="2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5.13</w:t>
      </w:r>
    </w:p>
    <w:p>
      <w:pPr>
        <w:sectPr>
          <w:pgSz w:w="11900" w:h="16838" w:orient="portrait"/>
          <w:cols w:equalWidth="0" w:num="1">
            <w:col w:w="9019"/>
          </w:cols>
          <w:pgMar w:left="1440" w:top="266"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9019"/>
          </w:cols>
          <w:pgMar w:left="1440" w:top="266" w:right="1440" w:bottom="1440" w:gutter="0" w:footer="0" w:header="0"/>
          <w:type w:val="continuous"/>
        </w:sectPr>
      </w:pPr>
    </w:p>
    <w:bookmarkStart w:id="137" w:name="page138"/>
    <w:bookmarkEnd w:id="137"/>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5.17</w:t>
      </w:r>
    </w:p>
    <w:p>
      <w:pPr>
        <w:spacing w:after="0" w:line="225"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8"/>
          <w:szCs w:val="18"/>
          <w:b w:val="1"/>
          <w:bCs w:val="1"/>
          <w:color w:val="auto"/>
        </w:rPr>
        <w:t>TAXPAYER IDENTIFICATION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 04-2348234</w:t>
      </w:r>
    </w:p>
    <w:p>
      <w:pPr>
        <w:sectPr>
          <w:pgSz w:w="11900" w:h="16838" w:orient="portrait"/>
          <w:cols w:equalWidth="0" w:num="1">
            <w:col w:w="10019"/>
          </w:cols>
          <w:pgMar w:left="440" w:top="266" w:right="1440" w:bottom="1440" w:gutter="0" w:footer="0" w:header="0"/>
        </w:sectPr>
      </w:pPr>
    </w:p>
    <w:bookmarkStart w:id="138" w:name="page139"/>
    <w:bookmarkEnd w:id="138"/>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7.01</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LIENS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7.02</w:t>
      </w:r>
    </w:p>
    <w:p>
      <w:pPr>
        <w:sectPr>
          <w:pgSz w:w="11900" w:h="16838" w:orient="portrait"/>
          <w:cols w:equalWidth="0" w:num="1">
            <w:col w:w="9019"/>
          </w:cols>
          <w:pgMar w:left="1440" w:top="266"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9019"/>
          </w:cols>
          <w:pgMar w:left="1440" w:top="266" w:right="1440" w:bottom="1440" w:gutter="0" w:footer="0" w:header="0"/>
          <w:type w:val="continuous"/>
        </w:sectPr>
      </w:pPr>
    </w:p>
    <w:bookmarkStart w:id="140" w:name="page141"/>
    <w:bookmarkEnd w:id="140"/>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10.02</w:t>
      </w:r>
    </w:p>
    <w:p>
      <w:pPr>
        <w:spacing w:after="0" w:line="225"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b w:val="1"/>
          <w:bCs w:val="1"/>
          <w:color w:val="auto"/>
        </w:rPr>
        <w:t>ADMINISTRATIVE AGENT’S OFFICE;</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CERTAIN ADDRESSES FOR NOTICES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Address for ADI: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MA 01887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Treasury Department, Building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781-461-3388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ADI_Treasury@analog.com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Address for Administrative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(Notices, including borrowing notices, continuations, conversions, etc.)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NC1-026-06-04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W Trade St, Gateway Village – 900 Bldg.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28255-0001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Chevelle Cozart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980-388-7473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chevelle.cozart@bofa.com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(Notices, including amendments, consents, waivers,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TX2-981-02-29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7105 Corporate Dr, Bldg.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Plano, TX 75024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David J.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214-209-4124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david.smith2@bofa.com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Address for Swing Line Lender: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NC1-026-06-04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Village - 900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W Trade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Chevelle Cozart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980-388-7473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chevelle.cozart@bofa.com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Address for L/C Issuers: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 issuance and amendment requests can be sent via email or fax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Operations</w:t>
      </w:r>
    </w:p>
    <w:p>
      <w:pPr>
        <w:sectPr>
          <w:pgSz w:w="11900" w:h="16838" w:orient="portrait"/>
          <w:cols w:equalWidth="0" w:num="1">
            <w:col w:w="10019"/>
          </w:cols>
          <w:pgMar w:left="440" w:top="266"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Mail Code: PA6-580-02-30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Fleet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Scranton, PA 18507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800-755-8743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scranton_standby_lc@bankofamerica.com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Standby LC – Bank of America Trade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(570)-496-9619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(800)-755-8740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tradeclientserviceteamus@bofa.com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Michael Grizzanti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(570)-496-9621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(800)-755-8743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michael.a.grizzanti@bofa.com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LC Agency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 Dearborn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855-609-0059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214-307-6874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Chicago.LC.Agency.Activity.Team@JPMChase.com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Thames, Thames Street Wharf, 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MSB.LOC@MorganStanley.com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Gopinath Elogovan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Penns Way, Ops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Castle, DE, 19720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201-472-4024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212-994-0847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Global.Loans.LCRecon@citi.com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Bank PLC, New York Branch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BDM LC Support / Letters of Credit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xraBDMLCSUPPORT@barclays.com and xraletterofcredit@barclays.com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Equitable Tower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Trade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dl.nytfstandby@us.bnpparibas.com</w:t>
      </w:r>
    </w:p>
    <w:p>
      <w:pPr>
        <w:sectPr>
          <w:pgSz w:w="11900" w:h="16838" w:orient="portrait"/>
          <w:cols w:equalWidth="0" w:num="1">
            <w:col w:w="10019"/>
          </w:cols>
          <w:pgMar w:left="440" w:top="270" w:right="1440"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COMPANY GUARANTY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143" w:name="page144"/>
    <w:bookmarkEnd w:id="14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COMPANY GUARANTY</w:t>
      </w:r>
    </w:p>
    <w:p>
      <w:pPr>
        <w:spacing w:after="0" w:line="12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THIS COMPANY GUARANTY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dated as of [          ], 20[  ] is made by Analog Devices, Inc., a Massachusetts corporation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in favor of the Lenders from time to time party to the Credit Agreement referred to below and Bank of America, N.A., as Administrative Agent, Swing Line Lender and an L/C Issuer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-313055</wp:posOffset>
            </wp:positionV>
            <wp:extent cx="571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-313055</wp:posOffset>
            </wp:positionV>
            <wp:extent cx="1143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5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A. The Guarantor, the Designated Borrowers party thereto, the Lenders from time to time party thereto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together with the L/C Issuers,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are parties to a Fourth Amended and Restated Credit Agreement dated as of April 11, 2025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B. The Subsidiaries of the Guarantor are permitted to become Designated Borrowers from time to time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of the Credit Agreement.</w:t>
      </w:r>
    </w:p>
    <w:p>
      <w:pPr>
        <w:spacing w:after="0" w:line="162" w:lineRule="exact"/>
        <w:rPr>
          <w:sz w:val="20"/>
          <w:szCs w:val="20"/>
          <w:color w:val="auto"/>
        </w:rPr>
      </w:pPr>
    </w:p>
    <w:p>
      <w:pPr>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C. It is a condition precedent to the making of Committed Loans to the Designated Borrowers under the Credit Agreement that the Guarantor guarantee the indebtedness and other obligations of each Designated Borrower to the Guaranteed Parties under or in connection with the Credit Agreement.</w:t>
      </w:r>
    </w:p>
    <w:p>
      <w:pPr>
        <w:spacing w:after="0" w:line="176"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D. The Guarantor, as the parent of the Designated Borrowers, will derive substantial direct and indirect benefits from the making of Committed Loans to the Designated Borrowers pursuant to the Credit Agreement (which benefits are hereby acknowledged by the Guarantor).</w:t>
      </w:r>
    </w:p>
    <w:p>
      <w:pPr>
        <w:spacing w:after="0" w:line="16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Accordingly, to induce the Administrative Agent and the Lenders to enter into the Credit Agreement, and in consideration thereof, the Guarantor hereby agrees as follows: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hanging="4"/>
        <w:spacing w:after="0" w:line="282" w:lineRule="auto"/>
        <w:tabs>
          <w:tab w:leader="none" w:pos="24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Defined in Credit Agreement</w:t>
      </w:r>
      <w:r>
        <w:rPr>
          <w:rFonts w:ascii="Times New Roman" w:cs="Times New Roman" w:eastAsia="Times New Roman" w:hAnsi="Times New Roman"/>
          <w:sz w:val="18"/>
          <w:szCs w:val="18"/>
          <w:color w:val="auto"/>
        </w:rPr>
        <w:t>. All capitalized terms used in this Guaranty (including in the recitals hereof) and not otherwise defined herein shall have the meanings assigned to them in the Credit Agreement.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As used in this Guaranty (including in the recitals hereof), the following terms shall have the following meanings: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the Federal Bankruptcy Reform Act of 1978 (11 U.S.C. § 101, et seq.),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has the meaning specified in the recitals to this Guaranty.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the Administrative Agent and each Lender.</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Documents</w:t>
      </w:r>
      <w:r>
        <w:rPr>
          <w:rFonts w:ascii="Times New Roman" w:cs="Times New Roman" w:eastAsia="Times New Roman" w:hAnsi="Times New Roman"/>
          <w:sz w:val="18"/>
          <w:szCs w:val="18"/>
          <w:color w:val="auto"/>
        </w:rPr>
        <w:t>” means this Guaranty and all other certificates, documents, agreements and instruments delivered by the Guarantor in its capacity as such to any Guaranteed Party under or in connection with this Guaranty and the Loan Documents.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004"/>
          </w:cols>
          <w:pgMar w:left="436" w:top="266" w:right="459" w:bottom="1440" w:gutter="0" w:footer="0" w:header="0"/>
        </w:sectPr>
      </w:pPr>
    </w:p>
    <w:bookmarkStart w:id="144" w:name="page145"/>
    <w:bookmarkEnd w:id="144"/>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means, with respect to any Person, (i) any case, action or proceeding with respect to such Person before any court or other Governmental Authority relating to bankruptcy, reorganization, insolvency, liquidation, receivership, dissolution, winding-up or relief of debtors, or (ii) any general assignment for the benefit of creditors, composition, marshalling of assets for creditors, or other, similar arrangement in respect of its creditors generally or any substantial portion of its creditors; in either case undertaken under Debtor Relief Laws.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the meaning specified in the recitals to this Guaranty.</w:t>
      </w:r>
    </w:p>
    <w:p>
      <w:pPr>
        <w:spacing w:after="0" w:line="22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(i) with respect to any corporation, the certificate or articles of incorporation and the bylaws (or equivalent or comparable constitutive documents with respect to any non-U.S. jurisdiction);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40" w:hanging="4"/>
        <w:spacing w:after="0" w:line="282" w:lineRule="auto"/>
        <w:tabs>
          <w:tab w:leader="none" w:pos="24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The rules of interpretation set forth in </w:t>
      </w:r>
      <w:r>
        <w:rPr>
          <w:rFonts w:ascii="Times New Roman" w:cs="Times New Roman" w:eastAsia="Times New Roman" w:hAnsi="Times New Roman"/>
          <w:sz w:val="18"/>
          <w:szCs w:val="18"/>
          <w:u w:val="single" w:color="auto"/>
          <w:color w:val="auto"/>
        </w:rPr>
        <w:t>Sections 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of the Credit Agreement shall be applicable to this Guaranty and are incorporated herein by this reference.</w:t>
      </w:r>
    </w:p>
    <w:p>
      <w:pPr>
        <w:spacing w:after="0" w:line="162"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The Guarantor hereby absolutely, unconditionally and irrevocably guarantees for the Guaranteed Parties, and their respective successors, endorsees, transferees and assigns, the full and prompt payment when due (whether at stated maturity, by required prepayment, declaration, acceleration, demand or otherwise) of (a) all the indebtedness, liabilities and other payment obligations of each Designated Borrower (now existing or hereafter arising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of the Credit Agreement) to the Guaranteed Parties under or in connection with the Credit Agreement, the Notes and the other Loan Documents, including all unpaid principal of the Loans, all interest accrued thereon, all fees due under the Credit Agreement and all other amounts payable by each Designated Borrower to the Guaranteed Parties thereunder, in connection therewith, and in connection with any other Loan Document and (b) all costs and expenses incurred in connection with enforcement and collection of the foregoing, including the fees, charges and disbursements of counsel, in each case whether direct or indirect (including those acquired by assumption). The terms “indebtedness,” “liabilities” and “obligations” are used herein in their most comprehensive sense and include any and all advances, debts, obligations and liabilities, whether now existing or hereafter arising, whether voluntary or involuntary and whether due or not due, absolute or contingent, liquidated or unliquidated, determined or undetermined, and whether recovery upon such indebtedness, liabilities and obligations may be or hereafter become unenforceable or shall be an allowed or disallowed claim under any Debtor Relief Laws, and including interest, expenses and fees that accrue after the commencement by or against any Designated Borrower or any Affiliate thereof of any proceeding under any Debtor Relief Laws naming such Person as the debtor in such proceeding. The foregoing indebtedness, liabilities and other obligations of each Designated Borrower, and all other indebtedness, liabilities and obligations to be paid or performed by the Guarantor in connection with this Guaranty (including any and all amounts due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shall hereinafter be collectively referred to as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4"/>
          </w:cols>
          <w:pgMar w:left="436" w:top="270" w:right="459" w:bottom="1440" w:gutter="0" w:footer="0" w:header="0"/>
        </w:sectPr>
      </w:pPr>
    </w:p>
    <w:bookmarkStart w:id="145" w:name="page146"/>
    <w:bookmarkEnd w:id="145"/>
    <w:p>
      <w:pPr>
        <w:ind w:left="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Liability of Guarantor</w:t>
      </w:r>
      <w:r>
        <w:rPr>
          <w:rFonts w:ascii="Times New Roman" w:cs="Times New Roman" w:eastAsia="Times New Roman" w:hAnsi="Times New Roman"/>
          <w:sz w:val="18"/>
          <w:szCs w:val="18"/>
          <w:color w:val="auto"/>
        </w:rPr>
        <w:t>. The liability of the Guarantor under this Guaranty shall be irrevocable, absolute, independent and unconditional, and shall not be affected by any circumstance which might constitute a discharge of a surety or guarantor other than the indefeasible payment and performance in full of all Guaranteed Obligations. In furtherance of the foregoing and without limiting the generality thereof, the Guarantor agrees as follows:</w:t>
      </w:r>
    </w:p>
    <w:p>
      <w:pPr>
        <w:spacing w:after="0" w:line="180" w:lineRule="exact"/>
        <w:rPr>
          <w:sz w:val="20"/>
          <w:szCs w:val="20"/>
          <w:color w:val="auto"/>
        </w:rPr>
      </w:pPr>
    </w:p>
    <w:p>
      <w:pPr>
        <w:ind w:left="4" w:right="380" w:hanging="4"/>
        <w:spacing w:after="0" w:line="282" w:lineRule="auto"/>
        <w:tabs>
          <w:tab w:leader="none" w:pos="24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liability hereunder shall be the immediate, direct, and primary obligation of the Guarantor and shall not be contingent upon any Guaranteed Party’s exercise or enforcement of any remedy it may have against any Designated Borrower or any other Person;</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a guarantee of payment when due and not merely of collectability;</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360" w:hanging="4"/>
        <w:spacing w:after="0" w:line="282" w:lineRule="auto"/>
        <w:tabs>
          <w:tab w:leader="none" w:pos="25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payment of a portion, but not all, of the Guaranteed Obligations shall in no way limit, affect, modify or abridge the Guarantor’s liability for any portion of the Guaranteed Obligations remaining unsatisfied;</w:t>
      </w:r>
    </w:p>
    <w:p>
      <w:pPr>
        <w:spacing w:after="0" w:line="161" w:lineRule="exact"/>
        <w:rPr>
          <w:rFonts w:ascii="Times New Roman" w:cs="Times New Roman" w:eastAsia="Times New Roman" w:hAnsi="Times New Roman"/>
          <w:sz w:val="18"/>
          <w:szCs w:val="18"/>
          <w:color w:val="auto"/>
        </w:rPr>
      </w:pPr>
    </w:p>
    <w:p>
      <w:pPr>
        <w:ind w:left="4" w:right="80" w:hanging="4"/>
        <w:spacing w:after="0" w:line="282" w:lineRule="auto"/>
        <w:tabs>
          <w:tab w:leader="none" w:pos="24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liability with respect to the Guaranteed Obligations shall remain in full force and effect without regard to, and shall not be impaired or affected by, nor shall the Guarantor be exonerated or discharged by, any of the following events:</w:t>
      </w:r>
    </w:p>
    <w:p>
      <w:pPr>
        <w:spacing w:after="0" w:line="162" w:lineRule="exact"/>
        <w:rPr>
          <w:sz w:val="20"/>
          <w:szCs w:val="20"/>
          <w:color w:val="auto"/>
        </w:rPr>
      </w:pPr>
    </w:p>
    <w:p>
      <w:pPr>
        <w:ind w:left="224" w:hanging="224"/>
        <w:spacing w:after="0"/>
        <w:tabs>
          <w:tab w:leader="none" w:pos="2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Insolvency Proceeding with respect to any Designated Borrower, the Guarantor, any other Loan Party or any other Person;</w:t>
      </w:r>
    </w:p>
    <w:p>
      <w:pPr>
        <w:spacing w:after="0" w:line="225" w:lineRule="exact"/>
        <w:rPr>
          <w:rFonts w:ascii="Times New Roman" w:cs="Times New Roman" w:eastAsia="Times New Roman" w:hAnsi="Times New Roman"/>
          <w:sz w:val="18"/>
          <w:szCs w:val="18"/>
          <w:color w:val="auto"/>
        </w:rPr>
      </w:pPr>
    </w:p>
    <w:p>
      <w:pPr>
        <w:ind w:left="4" w:right="180" w:hanging="4"/>
        <w:spacing w:after="0" w:line="266" w:lineRule="auto"/>
        <w:tabs>
          <w:tab w:leader="none" w:pos="26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discharge, or cessation of the liability of any Designated Borrower, the Guarantor, any Loan Party or any other Person for any Guaranteed Obligations due to any statute, regulation or rule of law, or any invalidity or unenforceability in whole or in part of any of the Guaranteed Obligations or the Loan Documents;</w:t>
      </w:r>
    </w:p>
    <w:p>
      <w:pPr>
        <w:spacing w:after="0" w:line="175" w:lineRule="exact"/>
        <w:rPr>
          <w:rFonts w:ascii="Times New Roman" w:cs="Times New Roman" w:eastAsia="Times New Roman" w:hAnsi="Times New Roman"/>
          <w:sz w:val="18"/>
          <w:szCs w:val="18"/>
          <w:color w:val="auto"/>
        </w:rPr>
      </w:pPr>
    </w:p>
    <w:p>
      <w:pPr>
        <w:ind w:left="4" w:right="80" w:hanging="4"/>
        <w:spacing w:after="0" w:line="266" w:lineRule="auto"/>
        <w:tabs>
          <w:tab w:leader="none" w:pos="31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acquisition, consolidation or change in structure of any Designated Borrower, the Guarantor or any other Loan Party or Person, or any sale, lease, transfer or other disposition of any or all of the assets or shares of any Designated Borrower, the Guarantor, any other Loan Party or other Person;</w:t>
      </w:r>
    </w:p>
    <w:p>
      <w:pPr>
        <w:spacing w:after="0" w:line="175" w:lineRule="exact"/>
        <w:rPr>
          <w:rFonts w:ascii="Times New Roman" w:cs="Times New Roman" w:eastAsia="Times New Roman" w:hAnsi="Times New Roman"/>
          <w:sz w:val="18"/>
          <w:szCs w:val="18"/>
          <w:color w:val="auto"/>
        </w:rPr>
      </w:pPr>
    </w:p>
    <w:p>
      <w:pPr>
        <w:ind w:left="4" w:right="600" w:hanging="4"/>
        <w:spacing w:after="0" w:line="282" w:lineRule="auto"/>
        <w:tabs>
          <w:tab w:leader="none" w:pos="30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or other transfer, in whole or in part, of any Guaranteed Party’s interests in and rights under this Guaranty or the other Loan Documents, including any Guaranteed Party’s right to receive payment of the Guaranteed Obligations;</w:t>
      </w:r>
    </w:p>
    <w:p>
      <w:pPr>
        <w:spacing w:after="0" w:line="161" w:lineRule="exact"/>
        <w:rPr>
          <w:rFonts w:ascii="Times New Roman" w:cs="Times New Roman" w:eastAsia="Times New Roman" w:hAnsi="Times New Roman"/>
          <w:sz w:val="18"/>
          <w:szCs w:val="18"/>
          <w:color w:val="auto"/>
        </w:rPr>
      </w:pPr>
    </w:p>
    <w:p>
      <w:pPr>
        <w:ind w:left="4" w:right="60" w:hanging="4"/>
        <w:spacing w:after="0" w:line="312" w:lineRule="auto"/>
        <w:tabs>
          <w:tab w:leader="none" w:pos="259"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defense, counterclaim or setoff, other than that of prior performance, that any Designated Borrower, the Guarantor, any other Loan Party or other Person may have or assert, including any defense of incapacity or lack of corporate or other authority to execute any of the Loan Documents;</w:t>
      </w:r>
    </w:p>
    <w:p>
      <w:pPr>
        <w:spacing w:after="0" w:line="139" w:lineRule="exact"/>
        <w:rPr>
          <w:rFonts w:ascii="Times New Roman" w:cs="Times New Roman" w:eastAsia="Times New Roman" w:hAnsi="Times New Roman"/>
          <w:sz w:val="17"/>
          <w:szCs w:val="17"/>
          <w:color w:val="auto"/>
        </w:rPr>
      </w:pPr>
    </w:p>
    <w:p>
      <w:pPr>
        <w:ind w:left="4" w:right="660" w:hanging="4"/>
        <w:spacing w:after="0" w:line="282" w:lineRule="auto"/>
        <w:tabs>
          <w:tab w:leader="none" w:pos="30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Guaranteed Party’s amendment, modification, renewal, extension, cancellation or surrender of any Loan Document or any Guaranteed Obligations;</w:t>
      </w:r>
    </w:p>
    <w:p>
      <w:pPr>
        <w:spacing w:after="0" w:line="161" w:lineRule="exact"/>
        <w:rPr>
          <w:rFonts w:ascii="Times New Roman" w:cs="Times New Roman" w:eastAsia="Times New Roman" w:hAnsi="Times New Roman"/>
          <w:sz w:val="18"/>
          <w:szCs w:val="18"/>
          <w:color w:val="auto"/>
        </w:rPr>
      </w:pPr>
    </w:p>
    <w:p>
      <w:pPr>
        <w:ind w:left="4" w:hanging="4"/>
        <w:spacing w:after="0" w:line="282" w:lineRule="auto"/>
        <w:tabs>
          <w:tab w:leader="none" w:pos="35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Guaranteed Party’s compromise, release, settlement or waiver with or of any Designated Borrower, any other Guarantor or other Loan Party or any other Person;</w:t>
      </w:r>
    </w:p>
    <w:p>
      <w:pPr>
        <w:spacing w:after="0" w:line="161" w:lineRule="exact"/>
        <w:rPr>
          <w:rFonts w:ascii="Times New Roman" w:cs="Times New Roman" w:eastAsia="Times New Roman" w:hAnsi="Times New Roman"/>
          <w:sz w:val="18"/>
          <w:szCs w:val="18"/>
          <w:color w:val="auto"/>
        </w:rPr>
      </w:pPr>
    </w:p>
    <w:p>
      <w:pPr>
        <w:ind w:left="4" w:right="180" w:hanging="4"/>
        <w:spacing w:after="0" w:line="282" w:lineRule="auto"/>
        <w:tabs>
          <w:tab w:leader="none" w:pos="40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Guaranteed Party’s vote, claim, distribution, election, acceptance, action or inaction in any Insolvency Proceeding related to the Guaranteed Obligations; and</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0944"/>
          </w:cols>
          <w:pgMar w:left="436" w:top="270" w:right="519" w:bottom="1440" w:gutter="0" w:footer="0" w:header="0"/>
        </w:sectPr>
      </w:pPr>
    </w:p>
    <w:bookmarkStart w:id="146" w:name="page147"/>
    <w:bookmarkEnd w:id="146"/>
    <w:p>
      <w:pPr>
        <w:ind w:left="4" w:right="540" w:hanging="4"/>
        <w:spacing w:after="0" w:line="282" w:lineRule="auto"/>
        <w:tabs>
          <w:tab w:leader="none" w:pos="30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guaranty, whether by the Guarantor or any other Person, of all or any part of the Guaranteed Obligations or any other indebtedness, obligations or liabilities of any Designated Borrower to any Guaranteed Party.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Consents of Guarantor</w:t>
      </w:r>
      <w:r>
        <w:rPr>
          <w:rFonts w:ascii="Times New Roman" w:cs="Times New Roman" w:eastAsia="Times New Roman" w:hAnsi="Times New Roman"/>
          <w:sz w:val="18"/>
          <w:szCs w:val="18"/>
          <w:color w:val="auto"/>
        </w:rPr>
        <w:t>. The Guarantor hereby unconditionally consents and agrees that, without notice to or further assent from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4" w:right="320" w:hanging="4"/>
        <w:spacing w:after="0" w:line="282" w:lineRule="auto"/>
        <w:tabs>
          <w:tab w:leader="none" w:pos="24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Guaranteed Obligations may be increased or decreased and additional Obligations of the Loan Parties under the Loan Documents may be incurred, by one or more amendments, modifications, renewals or extensions of any Loan Document or otherwise;</w:t>
      </w:r>
    </w:p>
    <w:p>
      <w:pPr>
        <w:spacing w:after="0" w:line="161" w:lineRule="exact"/>
        <w:rPr>
          <w:rFonts w:ascii="Times New Roman" w:cs="Times New Roman" w:eastAsia="Times New Roman" w:hAnsi="Times New Roman"/>
          <w:sz w:val="18"/>
          <w:szCs w:val="18"/>
          <w:color w:val="auto"/>
        </w:rPr>
      </w:pPr>
    </w:p>
    <w:p>
      <w:pPr>
        <w:ind w:left="4" w:right="40" w:hanging="4"/>
        <w:spacing w:after="0" w:line="266" w:lineRule="auto"/>
        <w:tabs>
          <w:tab w:leader="none" w:pos="25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manner, place or terms of any payment under any Loan Document may be extended or changed, including by an increase or decrease in the interest rate on any Guaranteed Obligation or any fee or other amount payable under such Loan Document, by an amendment, modification or renewal of any Loan Document or otherwise;</w:t>
      </w:r>
    </w:p>
    <w:p>
      <w:pPr>
        <w:spacing w:after="0" w:line="175" w:lineRule="exact"/>
        <w:rPr>
          <w:rFonts w:ascii="Times New Roman" w:cs="Times New Roman" w:eastAsia="Times New Roman" w:hAnsi="Times New Roman"/>
          <w:sz w:val="18"/>
          <w:szCs w:val="18"/>
          <w:color w:val="auto"/>
        </w:rPr>
      </w:pPr>
    </w:p>
    <w:p>
      <w:pPr>
        <w:ind w:left="4" w:right="60" w:hanging="4"/>
        <w:spacing w:after="0" w:line="266" w:lineRule="auto"/>
        <w:tabs>
          <w:tab w:leader="none" w:pos="24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for any Designated Borrower’s (or any other Person’s)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Guaranteed Parties may deem proper;</w:t>
      </w:r>
    </w:p>
    <w:p>
      <w:pPr>
        <w:spacing w:after="0" w:line="175" w:lineRule="exact"/>
        <w:rPr>
          <w:rFonts w:ascii="Times New Roman" w:cs="Times New Roman" w:eastAsia="Times New Roman" w:hAnsi="Times New Roman"/>
          <w:sz w:val="18"/>
          <w:szCs w:val="18"/>
          <w:color w:val="auto"/>
        </w:rPr>
      </w:pPr>
    </w:p>
    <w:p>
      <w:pPr>
        <w:ind w:left="4" w:hanging="4"/>
        <w:spacing w:after="0" w:line="289" w:lineRule="auto"/>
        <w:tabs>
          <w:tab w:leader="none" w:pos="259"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Guaranteed Party may discharge or release, in whole or in part, any other Loan Party or any other Person liable for the payment and performance of all or any part of the Guaranteed Obligations, and may permit or consent to any such action or any result of such action, nor shall any Guaranteed Party be liable to the Guarantor for any failure to collect or enforce payment or performance of the Guaranteed Obligations from any Person;</w:t>
      </w:r>
    </w:p>
    <w:p>
      <w:pPr>
        <w:spacing w:after="0" w:line="157" w:lineRule="exact"/>
        <w:rPr>
          <w:rFonts w:ascii="Times New Roman" w:cs="Times New Roman" w:eastAsia="Times New Roman" w:hAnsi="Times New Roman"/>
          <w:sz w:val="17"/>
          <w:szCs w:val="17"/>
          <w:color w:val="auto"/>
        </w:rPr>
      </w:pPr>
    </w:p>
    <w:p>
      <w:pPr>
        <w:ind w:left="4" w:hanging="4"/>
        <w:spacing w:after="0" w:line="266" w:lineRule="auto"/>
        <w:tabs>
          <w:tab w:leader="none" w:pos="24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Guaranteed Parties may request and accept other guaranties of the Guaranteed Obligations and any other indebtedness, obligations or liabilities of any Designated Borrower to any Guaranteed Party and may, from time to time, in whole or in part, surrender, release, subordinate, modify, waive, rescind, compromise or extend any such guaranty and may permit or consent to any such action or the result of any such action; and</w:t>
      </w:r>
    </w:p>
    <w:p>
      <w:pPr>
        <w:spacing w:after="0" w:line="175" w:lineRule="exact"/>
        <w:rPr>
          <w:rFonts w:ascii="Times New Roman" w:cs="Times New Roman" w:eastAsia="Times New Roman" w:hAnsi="Times New Roman"/>
          <w:sz w:val="18"/>
          <w:szCs w:val="18"/>
          <w:color w:val="auto"/>
        </w:rPr>
      </w:pPr>
    </w:p>
    <w:p>
      <w:pPr>
        <w:ind w:left="4" w:hanging="4"/>
        <w:spacing w:after="0" w:line="261" w:lineRule="auto"/>
        <w:tabs>
          <w:tab w:leader="none" w:pos="22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Guaranteed Parties may exercise, or waive or otherwise refrain from exercising, any other right, remedy, power or privilege (including the right to accelerate the maturity of any Loan and any power of sale) granted by any Loan Document or other security document or agreement, or otherwise available to any Guaranteed Party, with respect to the Guaranteed Obligations, even if the exercise of such right, remedy, power or privilege affects or eliminates any right of subrogation or any other right of the Guarantor against the Designated Borrowers;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as the Guaranteed Parties may deem advisable, and all without impairing, abridging, releasing or affecting this Guaranty.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Guarantor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Certain Waivers</w:t>
      </w:r>
      <w:r>
        <w:rPr>
          <w:rFonts w:ascii="Times New Roman" w:cs="Times New Roman" w:eastAsia="Times New Roman" w:hAnsi="Times New Roman"/>
          <w:sz w:val="18"/>
          <w:szCs w:val="18"/>
          <w:color w:val="auto"/>
        </w:rPr>
        <w:t>. The Guarantor waives and agrees not to assert:</w:t>
      </w:r>
    </w:p>
    <w:p>
      <w:pPr>
        <w:spacing w:after="0" w:line="225" w:lineRule="exact"/>
        <w:rPr>
          <w:sz w:val="20"/>
          <w:szCs w:val="20"/>
          <w:color w:val="auto"/>
        </w:rPr>
      </w:pPr>
    </w:p>
    <w:p>
      <w:pPr>
        <w:ind w:left="4" w:right="60" w:hanging="4"/>
        <w:spacing w:after="0" w:line="261" w:lineRule="auto"/>
        <w:tabs>
          <w:tab w:leader="none" w:pos="21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require any Guaranteed Party to marshal assets in favor of any Designated Borrower, the Guarantor, any other Loan Party or any other Person, to proceed against the Designated Borrowers, any other Loan Party or any other Person, or comply with any other provisions of § 9-611 of the New York Uniform Commercial Code (or any equivalent provision of any other applicable law) or to pursue any other right, remedy, power or privilege of any Guaranteed Party whatsoever;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04"/>
          </w:cols>
          <w:pgMar w:left="436" w:top="270" w:right="459" w:bottom="1440" w:gutter="0" w:footer="0" w:header="0"/>
        </w:sectPr>
      </w:pPr>
    </w:p>
    <w:bookmarkStart w:id="147" w:name="page148"/>
    <w:bookmarkEnd w:id="147"/>
    <w:p>
      <w:pPr>
        <w:ind w:left="264" w:hanging="264"/>
        <w:spacing w:after="0"/>
        <w:tabs>
          <w:tab w:leader="none" w:pos="26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defense of the statute of limitations in any action hereunder or for the collection or performance of the Guaranteed Obligations;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arising by reason of any lack of corporate or other authority or any other defense of the Designated Borrowers or any other Person;</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based upon any Guaranteed Party’s errors or omissions in the administration of the Guaranteed Obligations;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set-offs and counterclaims;</w:t>
      </w:r>
    </w:p>
    <w:p>
      <w:pPr>
        <w:spacing w:after="0" w:line="225" w:lineRule="exact"/>
        <w:rPr>
          <w:rFonts w:ascii="Times New Roman" w:cs="Times New Roman" w:eastAsia="Times New Roman" w:hAnsi="Times New Roman"/>
          <w:sz w:val="18"/>
          <w:szCs w:val="18"/>
          <w:color w:val="auto"/>
        </w:rPr>
      </w:pPr>
    </w:p>
    <w:p>
      <w:pPr>
        <w:jc w:val="both"/>
        <w:ind w:left="4" w:right="20" w:hanging="4"/>
        <w:spacing w:after="0" w:line="266" w:lineRule="auto"/>
        <w:tabs>
          <w:tab w:leader="none" w:pos="30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based upon an election of remedies (including, if available, an election to proceed by nonjudicial foreclosure) which destroys or impairs the subrogation rights of the Guarantor or the right of the Guarantor to proceed against any Designated Borrower or any other obligor of the Guaranteed Obligations for reimbursement; and</w:t>
      </w:r>
    </w:p>
    <w:p>
      <w:pPr>
        <w:spacing w:after="0" w:line="175" w:lineRule="exact"/>
        <w:rPr>
          <w:rFonts w:ascii="Times New Roman" w:cs="Times New Roman" w:eastAsia="Times New Roman" w:hAnsi="Times New Roman"/>
          <w:sz w:val="18"/>
          <w:szCs w:val="18"/>
          <w:color w:val="auto"/>
        </w:rPr>
      </w:pPr>
    </w:p>
    <w:p>
      <w:pPr>
        <w:ind w:left="4" w:hanging="4"/>
        <w:spacing w:after="0" w:line="266" w:lineRule="auto"/>
        <w:tabs>
          <w:tab w:leader="none" w:pos="35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to the fullest extent permitted by law, any defenses or benefits that may be derived from or afforded by applicable law limiting the liability of or exonerating guarantors or sureties, or which may conflict with the terms of this Guaranty, other than the defense of payment and performance in full.</w:t>
      </w:r>
    </w:p>
    <w:p>
      <w:pPr>
        <w:spacing w:after="0" w:line="176" w:lineRule="exact"/>
        <w:rPr>
          <w:sz w:val="20"/>
          <w:szCs w:val="20"/>
          <w:color w:val="auto"/>
        </w:rPr>
      </w:pPr>
    </w:p>
    <w:p>
      <w:pPr>
        <w:ind w:left="264" w:hanging="264"/>
        <w:spacing w:after="0"/>
        <w:tabs>
          <w:tab w:leader="none" w:pos="26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40" w:hanging="4"/>
        <w:spacing w:after="0" w:line="258" w:lineRule="auto"/>
        <w:tabs>
          <w:tab w:leader="none" w:pos="21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waives any and all notice of the acceptance of this Guaranty, and any and all notice of the creation, renewal, modification, extension or accrual of the Guaranteed Obligations, or the reliance by the Guaranteed Parties upon this Guaranty, or the exercise of any right, power or privilege hereunder. The Guaranteed Obligations shall conclusively be deemed to have been created, contracted, incurred and permitted to exist in reliance upon this Guaranty. The Guarantor waives promptness, diligence, presentment, protest, demand for payment, notice of default, dishonor or nonpayment and all other notices to or upon the Designated Borrowers, the Guarantor or any other Person with respect to the Guaranteed Obligations.</w:t>
      </w:r>
    </w:p>
    <w:p>
      <w:pPr>
        <w:spacing w:after="0" w:line="183" w:lineRule="exact"/>
        <w:rPr>
          <w:rFonts w:ascii="Times New Roman" w:cs="Times New Roman" w:eastAsia="Times New Roman" w:hAnsi="Times New Roman"/>
          <w:sz w:val="18"/>
          <w:szCs w:val="18"/>
          <w:color w:val="auto"/>
        </w:rPr>
      </w:pPr>
    </w:p>
    <w:p>
      <w:pPr>
        <w:ind w:left="4" w:hanging="4"/>
        <w:spacing w:after="0" w:line="253" w:lineRule="auto"/>
        <w:tabs>
          <w:tab w:leader="none" w:pos="26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Guaranteed Obligations have been paid in full in cash, the Guarantor waives (A) any defenses the Guarantor may have to the Guaranty by reason of an election of remedies by the Guaranteed Parties, (B) any rights or defenses the Guarantor may have by reason of protection afforded to any Designated Borrower or any other Loan Party pursuant to the anti-deficiency or other laws of the State of New York or other applicable law (to the extent waivable under such applicable law) limiting or discharging the Designated Borrowers’ or such other Loan Party’s indebtedness, (C) any defenses arising by reason of any disability or other defense of the Designated Borrowers or any other guarantor, or the cessation from any cause whatsoever (including any act or omission of any Guaranteed Party) of the liability of any Designated Borrower, (D) any defenses based on any claim that the Guarantor’s obligations exceed or are more burdensome than those of the Designated Borrowers, (E) any right to compel any Guaranteed Party to proceed against or exhaust any security for the Guaranteed Obligations (or to proceed against such security in a particular order) or to pursue any other remedy in such Guaranteed Party’s power whatsoever, and (F) any benefit of and any right to participate in any security now or hereafter held by the Guaranteed Parties.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04"/>
          </w:cols>
          <w:pgMar w:left="436" w:top="270" w:right="459" w:bottom="1440" w:gutter="0" w:footer="0" w:header="0"/>
        </w:sectPr>
      </w:pPr>
    </w:p>
    <w:bookmarkStart w:id="148" w:name="page149"/>
    <w:bookmarkEnd w:id="148"/>
    <w:p>
      <w:pPr>
        <w:ind w:left="4" w:right="20" w:hanging="4"/>
        <w:spacing w:after="0" w:line="266" w:lineRule="auto"/>
        <w:tabs>
          <w:tab w:leader="none" w:pos="31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Guarantor warrants and agrees that each of the waivers set forth herein is made with full knowledge of its significance and consequences and that if any such waivers are determined to be contrary to any applicable law or public policy, such waivers shall be effective only to the maximum extent permitted by applicable law.</w:t>
      </w:r>
    </w:p>
    <w:p>
      <w:pPr>
        <w:spacing w:after="0" w:line="176" w:lineRule="exact"/>
        <w:rPr>
          <w:sz w:val="20"/>
          <w:szCs w:val="20"/>
          <w:color w:val="auto"/>
        </w:rPr>
      </w:pPr>
    </w:p>
    <w:p>
      <w:pPr>
        <w:jc w:val="both"/>
        <w:ind w:left="4" w:hanging="4"/>
        <w:spacing w:after="0" w:line="258" w:lineRule="auto"/>
        <w:tabs>
          <w:tab w:leader="none" w:pos="24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Obligations</w:t>
      </w:r>
      <w:r>
        <w:rPr>
          <w:rFonts w:ascii="Times New Roman" w:cs="Times New Roman" w:eastAsia="Times New Roman" w:hAnsi="Times New Roman"/>
          <w:sz w:val="18"/>
          <w:szCs w:val="18"/>
          <w:color w:val="auto"/>
        </w:rPr>
        <w:t>. The obligations of the Guarantor hereunder are those of primary obligor, and not merely as surety, and are independent of and separate from the obligations of any other guarantor of the Guaranteed Obligations, the Designated Borrowers and any other Loan Party and upon the occurrence and during the continuance of any Event of Default, a separate action or actions may be brought against the Guarantor, whether or not the Designated Borrowers or any such other Loan Party is joined therein or a separate action or actions are brought against any Designated Borrower or any such other Loan Party.</w:t>
      </w:r>
    </w:p>
    <w:p>
      <w:pPr>
        <w:spacing w:after="0" w:line="183" w:lineRule="exact"/>
        <w:rPr>
          <w:rFonts w:ascii="Times New Roman" w:cs="Times New Roman" w:eastAsia="Times New Roman" w:hAnsi="Times New Roman"/>
          <w:sz w:val="18"/>
          <w:szCs w:val="18"/>
          <w:color w:val="auto"/>
        </w:rPr>
      </w:pPr>
    </w:p>
    <w:p>
      <w:pPr>
        <w:ind w:left="4" w:right="100" w:hanging="4"/>
        <w:spacing w:after="0" w:line="281" w:lineRule="auto"/>
        <w:tabs>
          <w:tab w:leader="none" w:pos="259"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Condition of Designated Borrowers</w:t>
      </w:r>
      <w:r>
        <w:rPr>
          <w:rFonts w:ascii="Times New Roman" w:cs="Times New Roman" w:eastAsia="Times New Roman" w:hAnsi="Times New Roman"/>
          <w:sz w:val="17"/>
          <w:szCs w:val="17"/>
          <w:color w:val="auto"/>
        </w:rPr>
        <w:t>. The Guarantor shall not have any right to require any Guaranteed Party to obtain or disclose any information with respect to: (i) the financial condition or character of the Designated Borrowers or the ability of the Designated Borrowers to pay and perform the Obligations; (ii) the Guaranteed Obligations; (iii) the existence or nonexistence of any other guarantees of all or any part of the Guaranteed Obligations; (iv) any action or inaction on the part of any Guaranteed Party or any other Person; or (v) any other matter, fact or occurrence whatsoever.</w:t>
      </w:r>
    </w:p>
    <w:p>
      <w:pPr>
        <w:spacing w:after="0" w:line="164"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xml:space="preserve">. Until the Guaranteed Obligations (other than contingent indemnification, tax gross up or expense reimbursement obligations) shall be satisfied in full and the Commitments shall be terminated, the Guarantor shall not have, and the Guarantor shall not directly or indirectly exercise, (a) any rights that it may acquire by way of subrogation under this Guaranty, by any payment hereunder or otherwise, (b) any rights of contribution, indemnification, reimbursement or similar suretyship claims arising out of this Guaranty, or (c) any other right which it might otherwise have or acquire (in any way whatsoever) which could entitle it at any time to share or participate in any right, remedy or security of any Guaranteed Party as against the Designated Borrowers or any other Loan Party, whether in connection with this Guaranty, any of the other Loan Documents or otherwise. If any amount shall be paid to the Guarantor on account of the foregoing rights at any time when all the Guaranteed Obligations (other than contingent indemnification, tax gross up or expense reimbursement obligations) shall not have been paid in full, such amount shall be held in trust for the benefit of the Guaranteed Parties and shall forthwith be paid to the Administrative Agent to be credited and applied to the Guaranteed Obligations, whether matured or unmatured, in accordance with the terms of the Loan Documents. Upon the indefeasible payment in full of the Guaranteed Obligations and the termination of all Commitments, the Guarantor shall be subrogated to the rights of the Guaranteed Parties against the Designated Borrowers to the extent otherwise permitted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subrogation shall not (i) constitute a representation or warranty, express or implied, by any Guaranteed Party as to the enforceability or collectability of any obligations of the Designated Borrowers under the Loan Documents or as to the perfection, priority or enforceability of any lien or security interest contained in or relating to any Loan Document; (ii) grant to the Guarantor any right of recourse against any Guaranteed Party in respect thereof; (iii) give rise to any duty on the part of any Guaranteed Party to cooperate with the Guarantor in the protection, preservation or enforcement of any rights the Guarantor may have against any Designated Borrower or any other Loan Party; (iv) impair any Guaranteed Party’s unfettered discretion to settle or otherwise compromise any claims such Guaranteed Party may have against any Designated Borrower or otherwise impair or affect any of the waivers or consents contained herein; or (v) restrict any Guaranteed Party from enforcing or forbearing from enforcing any of its rights or remedies against any Designated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Guarantor shall, upon demand, indemnify each Guaranteed Party against any and all costs and expenses arising directly or indirectly in connection with such right of subrogation.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04"/>
          </w:cols>
          <w:pgMar w:left="436" w:top="270" w:right="459" w:bottom="1440" w:gutter="0" w:footer="0" w:header="0"/>
        </w:sectPr>
      </w:pPr>
    </w:p>
    <w:bookmarkStart w:id="149" w:name="page150"/>
    <w:bookmarkEnd w:id="14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Continuing Guaranty; 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58" w:lineRule="auto"/>
        <w:tabs>
          <w:tab w:leader="none" w:pos="24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a continuing guarantee relating to any Guaranteed Obligations, including Guaranteed Obligations which may exist continuously or which may arise from time to time in connection with successive transactions consummated under the Credit Agreement and the other Loan Documents, and the Guarantor expressly acknowledges that this Guaranty shall remain in full force and effect notwithstanding that there may be periods in which no Guaranteed Obligations exist. This Guaranty shall continue in effect and be binding upon the Guarantor until termination of the Commitments and payment and performance in full of the Guaranteed Obligations.</w:t>
      </w:r>
    </w:p>
    <w:p>
      <w:pPr>
        <w:spacing w:after="0" w:line="183" w:lineRule="exact"/>
        <w:rPr>
          <w:rFonts w:ascii="Times New Roman" w:cs="Times New Roman" w:eastAsia="Times New Roman" w:hAnsi="Times New Roman"/>
          <w:sz w:val="18"/>
          <w:szCs w:val="18"/>
          <w:color w:val="auto"/>
        </w:rPr>
      </w:pPr>
    </w:p>
    <w:p>
      <w:pPr>
        <w:ind w:left="4" w:right="80" w:hanging="4"/>
        <w:spacing w:after="0" w:line="256" w:lineRule="auto"/>
        <w:tabs>
          <w:tab w:leader="none" w:pos="25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shall continue to be effective or shall be reinstated and revived, as the case may be, if, for any reason, any payment of the Guaranteed Obligations by or on behalf of any of the Borrowers shall be rescinded, invalidated, declared to be fraudulent or preferential, set aside, voided or otherwise required to be repaid to such Borrower, its estate, trustee, receiver or any other Person (including under the Bankruptcy Code or other state or federal law), or must otherwise be restored by the Administrative Agent or any Lender, whether as a result of Insolvency Proceedings or otherwise. To the extent any payment is so rescinded, set aside, voided or otherwise repaid or restored, the Guaranteed Obligations shall be revived in full force and effect without reduction or discharge for such payment.</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53" w:lineRule="auto"/>
        <w:tabs>
          <w:tab w:leader="none" w:pos="24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agrees, in furtherance of the foregoing provisions of this Guaranty and not in limitation of any other right which any Guaranteed Party or any other Person may have against the Guarantor by virtue hereof, upon the failure of any Designated Borrower to pay any of the Guaranteed Obligations when and as the same shall become due, whether at stated maturity, by required prepayment, declaration, acceleration, demand or otherwise (including amounts that would become due but for the operation of the automatic stay under § 362(a) of the Bankruptcy Code or comparable provision of other applicable Debtor Relief Laws), the Guarantor shall forthwith pay, or cause to be paid, in cash, to the Administrative Agent an amount equal to the amount of the Guaranteed Obligations then due as aforesaid (including interest which, but for the filing of a petition in any Insolvency Proceeding with respect to any Designated Borrower, would have accrued on such Guaranteed Obligations, whether or not a claim is allowed against the Designated Borrower for such interest in any such Insolvency Proceeding). The Guarantor shall make each payment hereunder, unconditionally in full without set-off, counterclaim or other defense, on the day when due in the currency in which such Guaranteed Obligations are denominated in Same Day Funds, to the Administrative Agent at such office of the Administrative Agent and to such account as is specified in the Credit Agreement.</w:t>
      </w:r>
    </w:p>
    <w:p>
      <w:pPr>
        <w:spacing w:after="0" w:line="191" w:lineRule="exact"/>
        <w:rPr>
          <w:rFonts w:ascii="Times New Roman" w:cs="Times New Roman" w:eastAsia="Times New Roman" w:hAnsi="Times New Roman"/>
          <w:sz w:val="18"/>
          <w:szCs w:val="18"/>
          <w:color w:val="auto"/>
        </w:rPr>
      </w:pPr>
    </w:p>
    <w:p>
      <w:pPr>
        <w:ind w:left="4" w:right="40" w:hanging="4"/>
        <w:spacing w:after="0" w:line="253" w:lineRule="auto"/>
        <w:tabs>
          <w:tab w:leader="none" w:pos="25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 of the Guarantor hereunder shall be made without deduction or withholding for any Taxes, except as required by applicable law. If any applicable law requires the deduction or withholding of any Tax from any such payment, then the Guarantor and, if applicable, the Administrative Agent shall be entitled to make such deduction or withholding and shall timely pay the full amount deducted or withheld to the relevant Governmental Authority in accordance with applicable law and, if such Tax is an Indemnified Tax, then the sum payable by the Guarantor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Upon request by the Administrative Agent, after any payment of Taxes by the Guarantor to a Governmental Authority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04"/>
          </w:cols>
          <w:pgMar w:left="436" w:top="270" w:right="459" w:bottom="1440" w:gutter="0" w:footer="0" w:header="0"/>
        </w:sectPr>
      </w:pPr>
    </w:p>
    <w:bookmarkStart w:id="150" w:name="page151"/>
    <w:bookmarkEnd w:id="150"/>
    <w:p>
      <w:pPr>
        <w:ind w:left="4" w:right="320" w:hanging="4"/>
        <w:spacing w:after="0" w:line="261" w:lineRule="auto"/>
        <w:tabs>
          <w:tab w:leader="none" w:pos="24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Guarantor agrees to pay any and all present or future stamp, court or documentary taxes and any other excise or property taxes or charges or similar levies which arise from any payment made by the Guarantor in its capacity as such under the Guarantor Documents or from the execution, delivery, performance, enforcement or registration of, or otherwise with respect to, the Guarantor Documents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200" w:hanging="4"/>
        <w:spacing w:after="0" w:line="282" w:lineRule="auto"/>
        <w:tabs>
          <w:tab w:leader="none" w:pos="25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above, the Guarantor shall timely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ind w:left="4" w:right="20" w:hanging="4"/>
        <w:spacing w:after="0" w:line="256" w:lineRule="auto"/>
        <w:tabs>
          <w:tab w:leader="none" w:pos="24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indemnify each Recipient, within 10 days after demand therefor, for the full amount of any Indemnified Taxes and Other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Guarantor by a Lender (with a copy to the Administrative Agent), or by the Administrative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ind w:left="4" w:right="400" w:hanging="4"/>
        <w:spacing w:after="0" w:line="282" w:lineRule="auto"/>
        <w:tabs>
          <w:tab w:leader="none" w:pos="22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by the Guarantor hereunder the application of which is not otherwise provided for herein, shall be applied in the order specified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of the Credit Agreement.</w:t>
      </w:r>
    </w:p>
    <w:p>
      <w:pPr>
        <w:spacing w:after="0" w:line="161"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Recipient determines, in its sole discretion exercised in good faith, that it has received a refund of any Taxes as to which it has been indemnified by the Guarantor or with respect to which the Guarantor has paid additional amounts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it shall pay to the Guarantor an amount equal to such refund (but only to the extent of indemnity payments made, or additional amounts paid, by the Guarantor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the Guarantor, upon the request of the Recipient, agrees to repay the amount paid over to the Guarantor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the Guarantor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Guarantor or any other Person.</w:t>
      </w:r>
    </w:p>
    <w:p>
      <w:pPr>
        <w:spacing w:after="0" w:line="19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the payment of all Guaranteed Obligations.</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In order to induce the Lenders to make Committed Loans to the Designated Borrowers pursuant to the Credit Agreement, the Guarantor represents and warrants to each Guaranteed Party that the Guarantor has received at least “reasonably equivalent value” (as such phrase is used in § 548 of the Bankruptcy Code), and at least “fair consideration” (as such term is used in § 272 of the New York Uniform Fraudulent Conveyance Act) and more than sufficient consideration to support its obligations hereunder in respect of the Guaranteed Obligations.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04"/>
          </w:cols>
          <w:pgMar w:left="436" w:top="270" w:right="459" w:bottom="1440" w:gutter="0" w:footer="0" w:header="0"/>
        </w:sectPr>
      </w:pPr>
    </w:p>
    <w:bookmarkStart w:id="151" w:name="page152"/>
    <w:bookmarkEnd w:id="151"/>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Unless otherwise expressly provided herein, all notices and other communications provided for hereunder shall be delivered to the Guarantor’s attention at the address of the Company as set forth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of the Credit Agreement and the terms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of the Credit Agreement with respect to notices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with each reference to the “Company,” “Borrower” or the “Borrowers” therein (whether express or by reference to the Company or Borrower or the Company or Borrowers as a “party” thereto) being a reference to the Guarantor and each reference to any “Loan Document” or the “Loan Documents” therein being a reference to the “Guarantor Documents”, and the parties hereto agree to such terms.</w:t>
      </w:r>
    </w:p>
    <w:p>
      <w:pPr>
        <w:spacing w:after="0" w:line="187"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by any Guaranteed Party to exercise, and no delay by any such Person in exercising, any right, remedy, power or privilege hereunder or under any other Guarantor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Guarantor Document, are cumulative and not exclusive of any rights, remedies, powers and privileges provided by law.</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53" w:lineRule="auto"/>
        <w:tabs>
          <w:tab w:leader="none" w:pos="24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Guarantor shall: (i) pay or reimburse the Administrative Agent and its Affiliates for all reasonable out-of-pocket costs and expenses incurred in connection with the development, preparation, negotiation and execution of this Guaranty and the other Guarantor Documents and any amendment, waiver, consent or other modification of the provisions hereof or thereof (whether or not the transactions contemplated hereby or thereby are consummated), and the consummation and administration of the transactions contemplated hereby and thereby, including all reasonable costs and expenses of counsel for the Administrative Agent; and (ii) pay or reimburse the Administrative Agent and each other Guaranteed Party for all out-of-pocket costs and expenses incurred in connection with the enforcement, attempted enforcement, or preservation of any rights or remedies under this Guaranty or the other Guarantor Documents (including all such costs and expenses incurred during any “workout” or restructuring in respect of the Guaranteed Obligations and during any legal proceeding, including any proceeding under any Debtor Relief Laws), including all costs and expenses of counsel for the Administrative Agent.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any Guaranteed Party.</w:t>
      </w:r>
    </w:p>
    <w:p>
      <w:pPr>
        <w:spacing w:after="0" w:line="191"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5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Any amounts payable by the Guarantor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otherwise under this Guaranty if not paid when due shall bear interest from such due date until paid in full, at a fluctuating interest rate per annum at all times equal to the Default Rate applicable to Base Rate Loans to the fullest extent permitted by applicable law. Any such interest shall be due and payable upon demand in accordance with the Credit Agreement and shall be calculated on the basis of a year of 365 or 366 days, as the case may be, and the actual number of days elapsed.</w:t>
      </w:r>
    </w:p>
    <w:p>
      <w:pPr>
        <w:spacing w:after="0" w:line="1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payable after demand therefor in accordance with the Credit Agreement.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survive the termination of the Commitments and repayment of all Guaranteed Obligations.</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0924"/>
          </w:cols>
          <w:pgMar w:left="436" w:top="270" w:right="539" w:bottom="1440" w:gutter="0" w:footer="0" w:header="0"/>
        </w:sectPr>
      </w:pPr>
    </w:p>
    <w:bookmarkStart w:id="152" w:name="page153"/>
    <w:bookmarkEnd w:id="152"/>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In addition to any rights and remedies of the Lenders provided by law, upon the occurrence and during the continuance of any Event of Default each Lender and each of their Affiliates is authorized at any time and from time to time, without prior notice to the Guarantor, any such notice being waived by the Guarantor to the fullest extent permitted by applicable law, to set off and apply any and all deposits (general or special, time or demand, provisional or final, in whatever currency) at any time held by, and other indebtedness at any time owing by, such Lender or any such Affiliate to or for the credit or the account of the Guarantor against any and all Guaranteed Obligations of such Guarantor owing to such Lender, now or hereafter existing, irrespective of whether or not the Administrative Agent or such Lender shall have made demand under this Guaranty or any other Guarantor Document and although such Guaranteed Obligations may be contingent or unmatured or denominated in a currency different from that of the applicable deposit or indebtedness. Each of the Lenders agrees (by its acceptance hereof) promptly to notify the Guarantor and the Administrative Agent after any such set-off and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failure to give such notice shall not affect the validity of such set-off and application. The rights of each Lender and each of their Affiliates under this Section are in addition to other rights and remedies (including other rights of setoff) that such Lender or its Affiliates may have.</w:t>
      </w:r>
    </w:p>
    <w:p>
      <w:pPr>
        <w:spacing w:after="0" w:line="192"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Marshalling; Payments Set Aside</w:t>
      </w:r>
      <w:r>
        <w:rPr>
          <w:rFonts w:ascii="Times New Roman" w:cs="Times New Roman" w:eastAsia="Times New Roman" w:hAnsi="Times New Roman"/>
          <w:sz w:val="18"/>
          <w:szCs w:val="18"/>
          <w:color w:val="auto"/>
        </w:rPr>
        <w:t>. Neither the Administrative Agent nor any other Guaranteed Party shall be under any obligation to marshal any assets in favor of the Guarantor or any other Person or against or in payment of any or all of the Guaranteed Obligations. To the extent that the Guarantor makes a payment to any Guaranteed Party, or any Guaranteed Party exercises its right of set-off, and such payment or the proceeds of such set-off or any part thereof are subsequently invalidated, declared to be fraudulent or preferential, set aside or required (including pursuant to any settlement entered into by any Guaranteed Party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of the Lenders severally agrees (by its acceptance hereof) to pay to the Administrative Agent upon demand its pro rata share of any amount so recovered from or repaid by the Administrative Agent, plus interest thereon from the date of such demand to the date such payment is made at a rate per annum equal to the Federal Funds Rate from time to time in effect.</w:t>
      </w:r>
    </w:p>
    <w:p>
      <w:pPr>
        <w:spacing w:after="0" w:line="194" w:lineRule="exact"/>
        <w:rPr>
          <w:sz w:val="20"/>
          <w:szCs w:val="20"/>
          <w:color w:val="auto"/>
        </w:rPr>
      </w:pPr>
    </w:p>
    <w:p>
      <w:pPr>
        <w:ind w:left="4" w:right="220"/>
        <w:spacing w:after="0" w:line="25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Benefits of Guaranty</w:t>
      </w:r>
      <w:r>
        <w:rPr>
          <w:rFonts w:ascii="Times New Roman" w:cs="Times New Roman" w:eastAsia="Times New Roman" w:hAnsi="Times New Roman"/>
          <w:sz w:val="18"/>
          <w:szCs w:val="18"/>
          <w:color w:val="auto"/>
        </w:rPr>
        <w:t>. This Guaranty is entered into for the sole protection and benefit of the Administrative Agent and each other Guaranteed Party and their respective successors and assigns, and no other Person (other than any Indemnitee specified herein) shall be a direct or indirect beneficiary of, or shall have any direct or indirect cause of action or claim in connection with, this Guaranty. The Guaranteed Parties, by their acceptance of this Guaranty, shall not have any obligations under this Guaranty to any Person other than the Guarantor, and such obligations shall be limited to those expressly stated herein.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hanging="4"/>
        <w:spacing w:after="0" w:line="282" w:lineRule="auto"/>
        <w:tabs>
          <w:tab w:leader="none" w:pos="24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Guaranty shall be binding upon the Guarantor and its successors and assigns, and inure to the benefit of and be enforceable by the Administrative Agent and each other Guaranteed Party and their respective successors, endorsees, transferees and assigns.</w:t>
      </w:r>
    </w:p>
    <w:p>
      <w:pPr>
        <w:spacing w:after="0" w:line="161" w:lineRule="exact"/>
        <w:rPr>
          <w:rFonts w:ascii="Times New Roman" w:cs="Times New Roman" w:eastAsia="Times New Roman" w:hAnsi="Times New Roman"/>
          <w:sz w:val="18"/>
          <w:szCs w:val="18"/>
          <w:color w:val="auto"/>
        </w:rPr>
      </w:pPr>
    </w:p>
    <w:p>
      <w:pPr>
        <w:ind w:left="4" w:right="140" w:hanging="4"/>
        <w:spacing w:after="0" w:line="255" w:lineRule="auto"/>
        <w:tabs>
          <w:tab w:leader="none" w:pos="25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Except to the extent otherwise provided in the Credit Agreement, the Guarantor shall not have the right to assign or transfer its rights and obligations hereunder or under any other Guarantor Documents without the prior written consent of the Required Lenders. Each Lender may, without notice to or consent by the Guarantor, sell, assign, transfer or grant participations in all or any portion of such Lender’s rights and obligations hereunder and under the other Guarantor Documents in connection with any sale, assignment, transfer or grant of a participation by such Lender in accordance with Section 10.06 of the Credit Agreement of or in its rights and obligations thereunder and under the other Loan Documents. In the event of any grant of a participation, the participant (A) shall be deemed to have a right of setoff under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hereof in respect of its participation to the same extent as if it were such “Guaranteed Party;” and (B) shall also be entitled to the benefits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hereof.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04"/>
          </w:cols>
          <w:pgMar w:left="436" w:top="270" w:right="459" w:bottom="1440" w:gutter="0" w:footer="0" w:header="0"/>
        </w:sectPr>
      </w:pPr>
    </w:p>
    <w:bookmarkStart w:id="153" w:name="page154"/>
    <w:bookmarkEnd w:id="15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 </w:t>
      </w:r>
      <w:r>
        <w:rPr>
          <w:rFonts w:ascii="Times New Roman" w:cs="Times New Roman" w:eastAsia="Times New Roman" w:hAnsi="Times New Roman"/>
          <w:sz w:val="18"/>
          <w:szCs w:val="18"/>
          <w:u w:val="single" w:color="auto"/>
          <w:color w:val="auto"/>
        </w:rPr>
        <w:t>Governing Law and Jurisdiction</w:t>
      </w:r>
    </w:p>
    <w:p>
      <w:pPr>
        <w:spacing w:after="0" w:line="117" w:lineRule="exact"/>
        <w:rPr>
          <w:sz w:val="20"/>
          <w:szCs w:val="20"/>
          <w:color w:val="auto"/>
        </w:rPr>
      </w:pPr>
    </w:p>
    <w:p>
      <w:pPr>
        <w:ind w:left="4" w:right="60" w:hanging="4"/>
        <w:spacing w:after="0" w:line="256" w:lineRule="auto"/>
        <w:tabs>
          <w:tab w:leader="none" w:pos="24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GUARANTY AND THE OTHER GUARANTOR DOCUMENTS (EXCEPT, AS TO ANY OTHER GUARANTOR DOCUMENT, WHERE SUCH OTHER GUARANTOR DOCUMENT EXPRESSLY SETS FORTH OTHERWISE) AND ANY CLAIMS, CONTROVERSY, DISPUTE OR CAUSE OF ACTION (WHETHER IN CONTRACT OR TORT OR OTHERWISE) BASED UPON, ARISING OUT OF OR RELATING TO THIS GUARANTY OR ANY OTHER GUARANTOR DOCUMENT (EXCEPT, AS TO ANY OTHER GUARANTOR DOCUMENT, AS EXPRESSLY SET FORTH THEREIN) AND THE TRANSACTIONS CONTEMPLATED HEREBY AND THEREBY SHALL BE GOVERNED BY, AND CONSTRUED IN ACCORDANCE WITH, THE LAW OF THE STATE OF NEW YORK.</w:t>
      </w:r>
    </w:p>
    <w:p>
      <w:pPr>
        <w:spacing w:after="0" w:line="187" w:lineRule="exact"/>
        <w:rPr>
          <w:rFonts w:ascii="Times New Roman" w:cs="Times New Roman" w:eastAsia="Times New Roman" w:hAnsi="Times New Roman"/>
          <w:sz w:val="18"/>
          <w:szCs w:val="18"/>
          <w:color w:val="auto"/>
        </w:rPr>
      </w:pPr>
    </w:p>
    <w:p>
      <w:pPr>
        <w:ind w:left="4" w:right="220" w:hanging="4"/>
        <w:spacing w:after="0" w:line="253" w:lineRule="auto"/>
        <w:tabs>
          <w:tab w:leader="none" w:pos="2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PARTIES HERETO IRREVOCABLY AND UNCONDITIONALLY SUBMITS, FOR ITSELF AND ITS PROPERTY, TO THE EXCLUSIVE JURISDICTION OF THE COURTS OF THE STATE OF NEW YORK SITTING IN THE BOROUGH OF MANHATTAN AND OF THE UNITED STATES DISTRICT COURT IN SUCH BOROUGH, AND ANY APPELLATE COURT FROM ANY THEREOF, IN ANY ACTION OR PROCEEDING ARISING OUT OF OR RELATING TO THIS GUARANTY OR ANY OTHER GUARANTOR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GUARANTY OR IN ANY OTHER GUARANTOR DOCUMENT SHALL AFFECT ANY RIGHT THAT THE ADMINISTRATIVE AGENT, ANY LENDER MAY OTHERWISE HAVE TO BRING ANY ACTION OR PROCEEDING RELATING TO THIS GUARANTY OR ANY OTHER GUARANTOR DOCUMENT AGAINST THE GUARANTOR OR ITS PROPERTIES IN THE COURTS OF ANY JURISDICTION.</w:t>
      </w:r>
    </w:p>
    <w:p>
      <w:pPr>
        <w:spacing w:after="0" w:line="187" w:lineRule="exact"/>
        <w:rPr>
          <w:rFonts w:ascii="Times New Roman" w:cs="Times New Roman" w:eastAsia="Times New Roman" w:hAnsi="Times New Roman"/>
          <w:sz w:val="18"/>
          <w:szCs w:val="18"/>
          <w:color w:val="auto"/>
        </w:rPr>
      </w:pPr>
    </w:p>
    <w:p>
      <w:pPr>
        <w:ind w:left="4" w:hanging="4"/>
        <w:spacing w:after="0" w:line="256" w:lineRule="auto"/>
        <w:tabs>
          <w:tab w:leader="none" w:pos="24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EACH OF THE PARTIES HERETO IRREVOCABLY AND UNCONDITIONALLY WAIVES, TO THE FULLEST EXTENT PERMITTED BY APPLICABLE LAW, ANY OBJECTION THAT IT MAY NOW OR HEREAFTER HAVE TO THE LAYING OF VENUE OF ANY ACTION OR PROCEEDING ARISING OUT OF OR RELATING TO THIS GUARANTY OR ANY OTHER GUARANTOR DOCUMENT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ind w:left="4" w:right="100" w:hanging="4"/>
        <w:spacing w:after="0" w:line="266" w:lineRule="auto"/>
        <w:tabs>
          <w:tab w:leader="none" w:pos="2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NOTHING IN THIS GUARANTY WILL AFFECT THE RIGHT OF ANY PARTY HERETO TO SERVE PROCESS IN ANY OTHER MANNER PERMITTED BY APPLICABLE LAW.</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0984"/>
          </w:cols>
          <w:pgMar w:left="436" w:top="270" w:right="479" w:bottom="1440" w:gutter="0" w:footer="0" w:header="0"/>
        </w:sectPr>
      </w:pPr>
    </w:p>
    <w:bookmarkStart w:id="154" w:name="page155"/>
    <w:bookmarkEnd w:id="154"/>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18.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IRREVOCABLY WAIVES, TO THE FULLEST EXTENT PERMITTED BY APPLICABLE LAW, ANY RIGHT IT MAY HAVE TO A TRIAL BY JURY IN ANY LEGAL PROCEEDING DIRECTLY OR INDIRECTLY ARISING OUT OF OR RELATING TO THIS GUARANTY OR ANY OTHER GUARANTOR DOCUMENT OR THE TRANSACTIONS CONTEMPLATED HEREBY OR THEREBY (WHETHER BASED ON CONTRACT, TORT OR ANY OTHER THEORY). EACH PARTY HERETO</w:t>
      </w:r>
    </w:p>
    <w:p>
      <w:pPr>
        <w:spacing w:after="0" w:line="3" w:lineRule="exact"/>
        <w:rPr>
          <w:sz w:val="20"/>
          <w:szCs w:val="20"/>
          <w:color w:val="auto"/>
        </w:rPr>
      </w:pPr>
    </w:p>
    <w:p>
      <w:pPr>
        <w:ind w:left="4" w:right="340" w:hanging="4"/>
        <w:spacing w:after="0" w:line="253" w:lineRule="auto"/>
        <w:tabs>
          <w:tab w:leader="none" w:pos="24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GUARANTY AND THE OTHER GUARANTOR DOCUMENTS BY, AMONG OTHER THINGS, THE MUTUAL WAIVERS AND CERTIFICATIONS IN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Entire Agreement; Amendments and Waivers</w:t>
      </w:r>
      <w:r>
        <w:rPr>
          <w:rFonts w:ascii="Times New Roman" w:cs="Times New Roman" w:eastAsia="Times New Roman" w:hAnsi="Times New Roman"/>
          <w:sz w:val="18"/>
          <w:szCs w:val="18"/>
          <w:color w:val="auto"/>
        </w:rPr>
        <w:t>. This Guaranty together with the other Guarantor Documents embodies the entire final agreement of the Guarantor with respect to the matters set forth herein and supersedes all prior or contemporaneous agreements and understandings of the Guarantor, verbal or written, relating to the subject matter hereof and thereof and shall not be amended except by written agreement of the Guarantor, the Administrative Agent and the Required Lenders. This Guaranty and the other Guarantor Documents may not be contradicted by evidence of prior, contemporaneous, or subsequent oral agreements of the parties. There are no unwritten oral agreements among the parties. No waiver of any rights of the Guaranteed Parties under any provision of this Guaranty or consent to any departure by the Guarantor therefrom shall be effective unless in writing and signed by the Administrative Agent and the Required Lenders, or the Administrative Agent (with the written consent of the Required Lenders). Any such amendment, waiver or consent shall be effective only in the specific instance and for the specific purpose for which given.</w:t>
      </w:r>
    </w:p>
    <w:p>
      <w:pPr>
        <w:spacing w:after="0" w:line="192"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Guaranty or the other Guarantor Documents is held to be illegal, invalid or unenforceable, (a) the legality, validity and enforceability of the remaining provisions of this Guaranty and the other Guarantor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3"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Guaranty may be executed in one or more counterparts (and by different parties hereto in different counterparts), each of which shall constitute an original, but all of which together shall constitute one and the same instrument.</w:t>
      </w:r>
    </w:p>
    <w:p>
      <w:pPr>
        <w:spacing w:after="0" w:line="162"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Guarantor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Guarantor in respect of any such sum due from it to any Guaranteed Party hereunder or under the other Guarantor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the Credit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Guarantor in the Agreement Currency, the Guarantor agrees, as a separate obligation and notwithstanding any such judgment, to indemnify the Administrative Agent or the Person to whom such obligation was owing against such loss. If the amount of the Agreement Currency</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0984"/>
          </w:cols>
          <w:pgMar w:left="436" w:top="270" w:right="479" w:bottom="1440" w:gutter="0" w:footer="0" w:header="0"/>
        </w:sectPr>
      </w:pPr>
    </w:p>
    <w:bookmarkStart w:id="155" w:name="page156"/>
    <w:bookmarkEnd w:id="15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 purchased is greater than the sum originally due to the Administrative Agent or the Person to whom such obligation was owing in such currency, the Administrative Agent (by its acceptance hereof) or the Person to whom such obligation was owing agrees to return the amount of any excess to the Guarantor (or to any other Person who may be entitled thereto under applicable law). The agreements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survive the termination of the Commitments and repayment of all Guaranteed Obligations.</w:t>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0900"/>
          </w:cols>
          <w:pgMar w:left="440" w:top="270" w:right="5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Guarantor has executed this Guaranty,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a Massachusetts corporation</w:t>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9579"/>
          </w:cols>
          <w:pgMar w:left="880" w:top="270" w:right="1440"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SUBSIDIARY GUARANTY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158" w:name="page159"/>
    <w:bookmarkEnd w:id="15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SUBSIDIARY GUARANTY</w:t>
      </w:r>
    </w:p>
    <w:p>
      <w:pPr>
        <w:spacing w:after="0" w:line="207" w:lineRule="exact"/>
        <w:rPr>
          <w:sz w:val="20"/>
          <w:szCs w:val="20"/>
          <w:color w:val="auto"/>
        </w:rPr>
      </w:pPr>
    </w:p>
    <w:p>
      <w:pPr>
        <w:ind w:left="444"/>
        <w:spacing w:after="0"/>
        <w:tabs>
          <w:tab w:leader="none" w:pos="6204" w:val="left"/>
        </w:tabs>
        <w:rPr>
          <w:sz w:val="20"/>
          <w:szCs w:val="20"/>
          <w:color w:val="auto"/>
        </w:rPr>
      </w:pPr>
      <w:r>
        <w:rPr>
          <w:rFonts w:ascii="Times New Roman" w:cs="Times New Roman" w:eastAsia="Times New Roman" w:hAnsi="Times New Roman"/>
          <w:sz w:val="18"/>
          <w:szCs w:val="18"/>
          <w:color w:val="auto"/>
        </w:rPr>
        <w:t>THIS SUBSIDIARY GUARANTY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dated as of [             </w:t>
      </w:r>
      <w:r>
        <w:rPr>
          <w:sz w:val="20"/>
          <w:szCs w:val="20"/>
          <w:color w:val="auto"/>
        </w:rPr>
        <w:tab/>
      </w:r>
      <w:r>
        <w:rPr>
          <w:rFonts w:ascii="Times New Roman" w:cs="Times New Roman" w:eastAsia="Times New Roman" w:hAnsi="Times New Roman"/>
          <w:sz w:val="17"/>
          <w:szCs w:val="17"/>
          <w:color w:val="auto"/>
        </w:rPr>
        <w:t>], 20[   ], is made by each of the undersigned (together,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3354705</wp:posOffset>
            </wp:positionH>
            <wp:positionV relativeFrom="paragraph">
              <wp:posOffset>-7620</wp:posOffset>
            </wp:positionV>
            <wp:extent cx="571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4201795</wp:posOffset>
            </wp:positionH>
            <wp:positionV relativeFrom="paragraph">
              <wp:posOffset>-7620</wp:posOffset>
            </wp:positionV>
            <wp:extent cx="1143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in favor of the Lenders from time to time party to the Credit Agreement referred to below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Bank of America, N.A., as Administrative Agent, Swing Line Lender and an L/C Issuer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A. Analog Devices,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Designated Borrowers party thereto (collectively,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Lenders from time to time party thereto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together with the Swing Line Lender and the L/C Issuers,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are parties to a Fourth Amended and Restated Credit Agreement dated as of April 11, 2025 (as amended, restated, extended, supplemented or otherwise modified in writing from time to time, the “Credit Agreement”).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 The Subsidiary Guarantors are Subsidiaries of the Company.</w:t>
      </w:r>
    </w:p>
    <w:p>
      <w:pPr>
        <w:spacing w:after="0" w:line="225"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C. The Subsidiary Guarantors, as Subsidiaries or Affiliates of the Borrowers, will derive substantial direct and indirect benefits from the making of the Loans to and the issuance of Letters of Credit for the account of the Borrowers pursuant to the Credit Agreement (which benefits are hereby acknowledged by the Subsidiary Guarantors).</w:t>
      </w:r>
    </w:p>
    <w:p>
      <w:pPr>
        <w:spacing w:after="0" w:line="176" w:lineRule="exact"/>
        <w:rPr>
          <w:sz w:val="20"/>
          <w:szCs w:val="20"/>
          <w:color w:val="auto"/>
        </w:rPr>
      </w:pPr>
    </w:p>
    <w:p>
      <w:pPr>
        <w:ind w:left="4" w:right="760" w:firstLine="440"/>
        <w:spacing w:after="0" w:line="282" w:lineRule="auto"/>
        <w:rPr>
          <w:sz w:val="20"/>
          <w:szCs w:val="20"/>
          <w:color w:val="auto"/>
        </w:rPr>
      </w:pPr>
      <w:r>
        <w:rPr>
          <w:rFonts w:ascii="Times New Roman" w:cs="Times New Roman" w:eastAsia="Times New Roman" w:hAnsi="Times New Roman"/>
          <w:sz w:val="18"/>
          <w:szCs w:val="18"/>
          <w:color w:val="auto"/>
        </w:rPr>
        <w:t>Accordingly, to induce the Administrative Agent and the Lenders to continue to make Loans and issue Letters of Credit under the Credit Agreement, and in consideration thereof, the Subsidiary Guarantors hereby agree as follows: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hanging="4"/>
        <w:spacing w:after="0" w:line="282" w:lineRule="auto"/>
        <w:tabs>
          <w:tab w:leader="none" w:pos="24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Defined in Credit Agreement</w:t>
      </w:r>
      <w:r>
        <w:rPr>
          <w:rFonts w:ascii="Times New Roman" w:cs="Times New Roman" w:eastAsia="Times New Roman" w:hAnsi="Times New Roman"/>
          <w:sz w:val="18"/>
          <w:szCs w:val="18"/>
          <w:color w:val="auto"/>
        </w:rPr>
        <w:t>. All capitalized terms used in this Guaranty (including in the recitals hereof) and not otherwise defined herein shall have the meanings assigned to them in the Credit Agreement.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As used in this Guaranty (including in the recitals hereof), the following terms shall have the following meanings: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the Federal Bankruptcy Reform Act of 1978 (11 U.S.C. § 101, et seq.),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has the meaning specified in the recitals to this Guaranty.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the Administrative Agent and each Lender.</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Documents</w:t>
      </w:r>
      <w:r>
        <w:rPr>
          <w:rFonts w:ascii="Times New Roman" w:cs="Times New Roman" w:eastAsia="Times New Roman" w:hAnsi="Times New Roman"/>
          <w:sz w:val="18"/>
          <w:szCs w:val="18"/>
          <w:color w:val="auto"/>
        </w:rPr>
        <w:t>” means this Guaranty and all other certificates, documents, agreements and instruments delivered to any Guaranteed Party by a Subsidiary Guarantor in its capacity as such under or in connection with this Guaranty and the Loan Documents.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024"/>
          </w:cols>
          <w:pgMar w:left="436" w:top="266" w:right="439" w:bottom="1440" w:gutter="0" w:footer="0" w:header="0"/>
        </w:sectPr>
      </w:pPr>
    </w:p>
    <w:bookmarkStart w:id="159" w:name="page160"/>
    <w:bookmarkEnd w:id="159"/>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means, with respect to any Person, (i) any case, action or proceeding with respect to such Person before any court or other Governmental Authority relating to bankruptcy, reorganization, insolvency, liquidation, receivership, dissolution, winding-up or relief of debtors, or (ii) any general assignment for the benefit of creditors, composition, marshalling of assets for creditors, or other, similar arrangement in respect of its creditors generally or any substantial portion of its creditors; in either case undertaken under Debtor Relief Laws.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the meaning specified in the recitals to this Guaranty.</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(i) with respect to any corporation, the certificate or articles of incorporation and the bylaws (or equivalent or comparable constitutive documents with respect to any non-U.S. jurisdiction);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hanging="4"/>
        <w:spacing w:after="0" w:line="282" w:lineRule="auto"/>
        <w:tabs>
          <w:tab w:leader="none" w:pos="24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The rules of interpretation set forth in </w:t>
      </w:r>
      <w:r>
        <w:rPr>
          <w:rFonts w:ascii="Times New Roman" w:cs="Times New Roman" w:eastAsia="Times New Roman" w:hAnsi="Times New Roman"/>
          <w:sz w:val="18"/>
          <w:szCs w:val="18"/>
          <w:u w:val="single" w:color="auto"/>
          <w:color w:val="auto"/>
        </w:rPr>
        <w:t>Sections 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of the Credit Agreement shall be applicable to this Guaranty and are incorporated herein by this reference.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52" w:lineRule="auto"/>
        <w:tabs>
          <w:tab w:leader="none" w:pos="24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Subsidiary Guarantor hereby severally absolutely, unconditionally and irrevocably guarantees for the Guaranteed Parties, and their respective successors, endorsees, transferees and assigns, the full and prompt payment when due (whether at stated maturity, by required prepayment, declaration, acceleration, demand or otherwise) of (a) all (and not merely a lesser or proportional part of) the indebtedness, liabilities and other obligations of each Loan Party (now existing or hereafter arising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of the Credit Agreement) to the Guaranteed Parties under or in connection with the Credit Agreement, the Notes and the other Loan Documents, including all unpaid principal of the Loans, all interest accrued thereon, all amounts owing in respect of L/C Obligations, all fees due under the Credit Agreement and all other amounts payable by each Borrower to the Guaranteed Parties thereunder, in connection therewith, and in connection with any other Loan Document and (b) all costs and expenses incurred in connection with enforcement and collection of the foregoing, including the fees, charges and disbursements of counsel, in each case whether direct or indirect (including those acquired by assumption). The terms “indebtedness,” “liabilities” and “obligations” are used herein in their most comprehensive sense and include without limitation any and all advances, debts, obligations and liabilities, whether now existing or hereafter arising, whether voluntary or involuntary and whether due or not due, absolute or contingent, liquidated or unliquidated, determined or undetermined, and whether recovery upon such indebtedness, liabilities and obligations may be or hereafter become unenforceable or shall be an allowed or disallowed claim under any Debtor Relief Law, and including interest, expenses and fees that accrue after the commencement by or against any Borrower or any Affiliate thereof of any proceeding under any Debtor Relief Laws naming such Person as the debtor in such proceeding. The foregoing indebtedness, liabilities and other obligations of each Borrower, and all other indebtedness, liabilities and obligations to be paid or performed by the Subsidiary Guarantors in connection with this Guaranty (including any and all amounts due under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shall hereinafter be collectively referred to as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0984"/>
          </w:cols>
          <w:pgMar w:left="436" w:top="270" w:right="479" w:bottom="1440" w:gutter="0" w:footer="0" w:header="0"/>
        </w:sectPr>
      </w:pPr>
    </w:p>
    <w:bookmarkStart w:id="160" w:name="page161"/>
    <w:bookmarkEnd w:id="160"/>
    <w:p>
      <w:pPr>
        <w:ind w:left="4" w:right="280" w:hanging="4"/>
        <w:spacing w:after="0" w:line="258" w:lineRule="auto"/>
        <w:tabs>
          <w:tab w:leader="none" w:pos="25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any court of competent jurisdiction shall impose by final judgment under applicable law (including if applicable, the New York Uniform Fraudulent Conveyance Act or other applicable state law and §§ 544 and 548 of the Bankruptcy Code) any limitations on the amount of any Subsidiary Guarantor’s liability with respect to the Guaranteed Obligations which any Guaranteed Party can enforce under this Guaranty, the Guaranteed Parties by their acceptance hereof accept such limitation on the amount of such Subsidiary Guarantor’s liability hereunder to the extent needed to make this Guaranty and the Subsidiary Guarantor Documents fully enforceable and nonavoidable.</w:t>
      </w:r>
    </w:p>
    <w:p>
      <w:pPr>
        <w:spacing w:after="0" w:line="183"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Liability of Subsidiary Guarantors</w:t>
      </w:r>
      <w:r>
        <w:rPr>
          <w:rFonts w:ascii="Times New Roman" w:cs="Times New Roman" w:eastAsia="Times New Roman" w:hAnsi="Times New Roman"/>
          <w:sz w:val="18"/>
          <w:szCs w:val="18"/>
          <w:color w:val="auto"/>
        </w:rPr>
        <w:t>. The liability of each Subsidiary Guarantor under this Guaranty shall be irrevocable, absolute, independent and unconditional, and shall not be affected by any circumstance which might constitute a discharge of a surety or guarantor other than the indefeasible payment and performance in full of all Guaranteed Obligations. In furtherance of the foregoing and without limiting the generality thereof, each Subsidiary Guarantor agrees as follows:</w:t>
      </w:r>
    </w:p>
    <w:p>
      <w:pPr>
        <w:spacing w:after="0" w:line="180" w:lineRule="exact"/>
        <w:rPr>
          <w:sz w:val="20"/>
          <w:szCs w:val="20"/>
          <w:color w:val="auto"/>
        </w:rPr>
      </w:pPr>
    </w:p>
    <w:p>
      <w:pPr>
        <w:ind w:left="4" w:right="80" w:hanging="4"/>
        <w:spacing w:after="0" w:line="282" w:lineRule="auto"/>
        <w:tabs>
          <w:tab w:leader="none" w:pos="24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Guarantor’s liability hereunder shall be the immediate, direct, and primary obligation of such Subsidiary Guarantor and shall not be contingent upon any Guaranteed Party’s exercise or enforcement of any remedy it may have against any Borrower or any other Person;</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a guarantee of payment when due and not merely of collectability;</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300" w:hanging="4"/>
        <w:spacing w:after="0" w:line="282" w:lineRule="auto"/>
        <w:tabs>
          <w:tab w:leader="none" w:pos="25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Guarantor’s payment of a portion, but not all, of the Guaranteed Obligations shall in no way limit, affect, modify or abridge such Subsidiary Guarantor’s liability for any portion of the Guaranteed Obligations remaining unsatisfied; and</w:t>
      </w:r>
    </w:p>
    <w:p>
      <w:pPr>
        <w:spacing w:after="0" w:line="161" w:lineRule="exact"/>
        <w:rPr>
          <w:rFonts w:ascii="Times New Roman" w:cs="Times New Roman" w:eastAsia="Times New Roman" w:hAnsi="Times New Roman"/>
          <w:sz w:val="18"/>
          <w:szCs w:val="18"/>
          <w:color w:val="auto"/>
        </w:rPr>
      </w:pPr>
    </w:p>
    <w:p>
      <w:pPr>
        <w:ind w:left="4" w:right="120" w:hanging="4"/>
        <w:spacing w:after="0" w:line="282" w:lineRule="auto"/>
        <w:tabs>
          <w:tab w:leader="none" w:pos="24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Guarantor’s liability with respect to the Guaranteed Obligations shall remain in full force and effect without regard to, and shall not be impaired or affected by, nor shall such Subsidiary Guarantor be exonerated or discharged by, any of the following events:</w:t>
      </w:r>
    </w:p>
    <w:p>
      <w:pPr>
        <w:spacing w:after="0" w:line="162" w:lineRule="exact"/>
        <w:rPr>
          <w:sz w:val="20"/>
          <w:szCs w:val="20"/>
          <w:color w:val="auto"/>
        </w:rPr>
      </w:pPr>
    </w:p>
    <w:p>
      <w:pPr>
        <w:ind w:left="4" w:right="420" w:hanging="4"/>
        <w:spacing w:after="0" w:line="282" w:lineRule="auto"/>
        <w:tabs>
          <w:tab w:leader="none" w:pos="21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Insolvency Proceeding with respect to any Borrower, such Subsidiary Guarantor, any other Subsidiary Guarantor or other Loan Party or any other Person;</w:t>
      </w:r>
    </w:p>
    <w:p>
      <w:pPr>
        <w:spacing w:after="0" w:line="161" w:lineRule="exact"/>
        <w:rPr>
          <w:rFonts w:ascii="Times New Roman" w:cs="Times New Roman" w:eastAsia="Times New Roman" w:hAnsi="Times New Roman"/>
          <w:sz w:val="18"/>
          <w:szCs w:val="18"/>
          <w:color w:val="auto"/>
        </w:rPr>
      </w:pPr>
    </w:p>
    <w:p>
      <w:pPr>
        <w:ind w:left="4" w:right="180" w:hanging="4"/>
        <w:spacing w:after="0" w:line="266" w:lineRule="auto"/>
        <w:tabs>
          <w:tab w:leader="none" w:pos="26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discharge, or cessation of the liability of any Borrower, such Subsidiary Guarantor, any other Subsidiary Guarantor or other Loan Party or any other Person for any Guaranteed Obligations due to any statute, regulation or rule of law, or any invalidity or unenforceability in whole or in part of any of the Guaranteed Obligations or the Loan Documents;</w:t>
      </w:r>
    </w:p>
    <w:p>
      <w:pPr>
        <w:spacing w:after="0" w:line="175" w:lineRule="exact"/>
        <w:rPr>
          <w:rFonts w:ascii="Times New Roman" w:cs="Times New Roman" w:eastAsia="Times New Roman" w:hAnsi="Times New Roman"/>
          <w:sz w:val="18"/>
          <w:szCs w:val="18"/>
          <w:color w:val="auto"/>
        </w:rPr>
      </w:pPr>
    </w:p>
    <w:p>
      <w:pPr>
        <w:ind w:left="4" w:hanging="4"/>
        <w:spacing w:after="0" w:line="266" w:lineRule="auto"/>
        <w:tabs>
          <w:tab w:leader="none" w:pos="31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merger, acquisition, consolidation or change in structure of any Borrower, such Subsidiary Guarantor or any other Subsidiary Guarantor or other Loan Party or Person, or any sale, lease, transfer or other disposition of any or all of the assets or shares of any Borrower, such Subsidiary Guarantor, any other Subsidiary Guarantor or other Loan Party or other Person (in each case, except as otherwise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hereof);</w:t>
      </w:r>
    </w:p>
    <w:p>
      <w:pPr>
        <w:spacing w:after="0" w:line="175" w:lineRule="exact"/>
        <w:rPr>
          <w:rFonts w:ascii="Times New Roman" w:cs="Times New Roman" w:eastAsia="Times New Roman" w:hAnsi="Times New Roman"/>
          <w:sz w:val="18"/>
          <w:szCs w:val="18"/>
          <w:color w:val="auto"/>
        </w:rPr>
      </w:pPr>
    </w:p>
    <w:p>
      <w:pPr>
        <w:ind w:left="4" w:right="680" w:hanging="4"/>
        <w:spacing w:after="0" w:line="282" w:lineRule="auto"/>
        <w:tabs>
          <w:tab w:leader="none" w:pos="30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or other transfer, in whole or in part, of any Guaranteed Party’s interests in and rights under this Guaranty or the other Loan Documents, including any Guaranteed Party’s right to receive payment of the Guaranteed Obligations;</w:t>
      </w:r>
    </w:p>
    <w:p>
      <w:pPr>
        <w:spacing w:after="0" w:line="161" w:lineRule="exact"/>
        <w:rPr>
          <w:rFonts w:ascii="Times New Roman" w:cs="Times New Roman" w:eastAsia="Times New Roman" w:hAnsi="Times New Roman"/>
          <w:sz w:val="18"/>
          <w:szCs w:val="18"/>
          <w:color w:val="auto"/>
        </w:rPr>
      </w:pPr>
    </w:p>
    <w:p>
      <w:pPr>
        <w:jc w:val="both"/>
        <w:ind w:left="4" w:right="100" w:hanging="4"/>
        <w:spacing w:after="0" w:line="266" w:lineRule="auto"/>
        <w:tabs>
          <w:tab w:leader="none" w:pos="25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defense, counterclaim or setoff, other than that of prior performance, that any Borrower, such Subsidiary Guarantor, any other Subsidiary Guarantor or other Loan Party or other Person may have or assert, including any defense of incapacity or lack of corporate or other authority to execute any of the Loan Documents;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024"/>
          </w:cols>
          <w:pgMar w:left="436" w:top="270" w:right="439" w:bottom="1440" w:gutter="0" w:footer="0" w:header="0"/>
        </w:sectPr>
      </w:pPr>
    </w:p>
    <w:bookmarkStart w:id="161" w:name="page162"/>
    <w:bookmarkEnd w:id="161"/>
    <w:p>
      <w:pPr>
        <w:ind w:left="4" w:right="720" w:hanging="4"/>
        <w:spacing w:after="0" w:line="282" w:lineRule="auto"/>
        <w:tabs>
          <w:tab w:leader="none" w:pos="30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Guaranteed Party’s amendment, modification, renewal, extension, cancellation or surrender of any Loan Document or any Guaranteed Obligations;</w:t>
      </w:r>
    </w:p>
    <w:p>
      <w:pPr>
        <w:spacing w:after="0" w:line="161" w:lineRule="exact"/>
        <w:rPr>
          <w:rFonts w:ascii="Times New Roman" w:cs="Times New Roman" w:eastAsia="Times New Roman" w:hAnsi="Times New Roman"/>
          <w:sz w:val="18"/>
          <w:szCs w:val="18"/>
          <w:color w:val="auto"/>
        </w:rPr>
      </w:pPr>
    </w:p>
    <w:p>
      <w:pPr>
        <w:ind w:left="4" w:right="100" w:hanging="4"/>
        <w:spacing w:after="0" w:line="282" w:lineRule="auto"/>
        <w:tabs>
          <w:tab w:leader="none" w:pos="35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Guaranteed Party’s compromise, release, settlement or waiver with or of any Borrower, any other Subsidiary Guarantor or other Loan Party or any other Person;</w:t>
      </w:r>
    </w:p>
    <w:p>
      <w:pPr>
        <w:spacing w:after="0" w:line="161" w:lineRule="exact"/>
        <w:rPr>
          <w:rFonts w:ascii="Times New Roman" w:cs="Times New Roman" w:eastAsia="Times New Roman" w:hAnsi="Times New Roman"/>
          <w:sz w:val="18"/>
          <w:szCs w:val="18"/>
          <w:color w:val="auto"/>
        </w:rPr>
      </w:pPr>
    </w:p>
    <w:p>
      <w:pPr>
        <w:ind w:left="4" w:right="240" w:hanging="4"/>
        <w:spacing w:after="0" w:line="282" w:lineRule="auto"/>
        <w:tabs>
          <w:tab w:leader="none" w:pos="40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Guaranteed Party’s vote, claim, distribution, election, acceptance, action or inaction in any Insolvency Proceeding related to the Guaranteed Obligations; and</w:t>
      </w:r>
    </w:p>
    <w:p>
      <w:pPr>
        <w:spacing w:after="0" w:line="161" w:lineRule="exact"/>
        <w:rPr>
          <w:rFonts w:ascii="Times New Roman" w:cs="Times New Roman" w:eastAsia="Times New Roman" w:hAnsi="Times New Roman"/>
          <w:sz w:val="18"/>
          <w:szCs w:val="18"/>
          <w:color w:val="auto"/>
        </w:rPr>
      </w:pPr>
    </w:p>
    <w:p>
      <w:pPr>
        <w:ind w:left="4" w:right="240" w:hanging="4"/>
        <w:spacing w:after="0" w:line="282" w:lineRule="auto"/>
        <w:tabs>
          <w:tab w:leader="none" w:pos="30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guaranty, whether by such Subsidiary Guarantor or any other Subsidiary Guarantor or other Person, of all or any part of the Guaranteed Obligations or any other indebtedness, obligations or liabilities of any Borrower to any Guaranteed Party.</w:t>
      </w:r>
    </w:p>
    <w:p>
      <w:pPr>
        <w:spacing w:after="0" w:line="162"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Consents of Subsidiary Guarantors</w:t>
      </w:r>
      <w:r>
        <w:rPr>
          <w:rFonts w:ascii="Times New Roman" w:cs="Times New Roman" w:eastAsia="Times New Roman" w:hAnsi="Times New Roman"/>
          <w:sz w:val="18"/>
          <w:szCs w:val="18"/>
          <w:color w:val="auto"/>
        </w:rPr>
        <w:t>. Each Subsidiary Guarantor hereby unconditionally consents and agrees that, without notice to or further assent from the Subsidiary Guarantor:</w:t>
      </w:r>
    </w:p>
    <w:p>
      <w:pPr>
        <w:spacing w:after="0" w:line="162" w:lineRule="exact"/>
        <w:rPr>
          <w:sz w:val="20"/>
          <w:szCs w:val="20"/>
          <w:color w:val="auto"/>
        </w:rPr>
      </w:pPr>
    </w:p>
    <w:p>
      <w:pPr>
        <w:ind w:left="4" w:right="320" w:hanging="4"/>
        <w:spacing w:after="0" w:line="282" w:lineRule="auto"/>
        <w:tabs>
          <w:tab w:leader="none" w:pos="24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Guaranteed Obligations may be increased or decreased and additional Obligations of the Loan Parties under the Loan Documents may be incurred, by one or more amendments, modifications, renewals or extensions of any Loan Document or otherwise;</w:t>
      </w:r>
    </w:p>
    <w:p>
      <w:pPr>
        <w:spacing w:after="0" w:line="161" w:lineRule="exact"/>
        <w:rPr>
          <w:rFonts w:ascii="Times New Roman" w:cs="Times New Roman" w:eastAsia="Times New Roman" w:hAnsi="Times New Roman"/>
          <w:sz w:val="18"/>
          <w:szCs w:val="18"/>
          <w:color w:val="auto"/>
        </w:rPr>
      </w:pPr>
    </w:p>
    <w:p>
      <w:pPr>
        <w:ind w:left="4" w:right="40" w:hanging="4"/>
        <w:spacing w:after="0" w:line="266" w:lineRule="auto"/>
        <w:tabs>
          <w:tab w:leader="none" w:pos="25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manner, place or terms of any payment under any Loan Document may be extended or changed, including by an increase or decrease in the interest rate on any Guaranteed Obligation or any fee or other amount payable under such Loan Document, by an amendment, modification or renewal of any Loan Document or otherwise;</w:t>
      </w:r>
    </w:p>
    <w:p>
      <w:pPr>
        <w:spacing w:after="0" w:line="175" w:lineRule="exact"/>
        <w:rPr>
          <w:rFonts w:ascii="Times New Roman" w:cs="Times New Roman" w:eastAsia="Times New Roman" w:hAnsi="Times New Roman"/>
          <w:sz w:val="18"/>
          <w:szCs w:val="18"/>
          <w:color w:val="auto"/>
        </w:rPr>
      </w:pPr>
    </w:p>
    <w:p>
      <w:pPr>
        <w:jc w:val="both"/>
        <w:ind w:left="4" w:right="120" w:hanging="4"/>
        <w:spacing w:after="0" w:line="266" w:lineRule="auto"/>
        <w:tabs>
          <w:tab w:leader="none" w:pos="24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for any Borrower’s (or any other Person’s)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Guaranteed Parties may deem proper;</w:t>
      </w:r>
    </w:p>
    <w:p>
      <w:pPr>
        <w:spacing w:after="0" w:line="175"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5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Guaranteed Party may discharge or release, in whole or in part, any other Subsidiary Guarantor or other Loan Party or any other Person liable for the payment and performance of all or any part of the Guaranteed Obligations, and may permit or consent to any such action or any result of such action, nor shall any Guaranteed Party be liable to such Subsidiary Guarantor for any failure to collect or enforce payment or performance of the Guaranteed Obligations from any Person;</w:t>
      </w:r>
    </w:p>
    <w:p>
      <w:pPr>
        <w:spacing w:after="0" w:line="179" w:lineRule="exact"/>
        <w:rPr>
          <w:rFonts w:ascii="Times New Roman" w:cs="Times New Roman" w:eastAsia="Times New Roman" w:hAnsi="Times New Roman"/>
          <w:sz w:val="18"/>
          <w:szCs w:val="18"/>
          <w:color w:val="auto"/>
        </w:rPr>
      </w:pPr>
    </w:p>
    <w:p>
      <w:pPr>
        <w:ind w:left="4" w:hanging="4"/>
        <w:spacing w:after="0" w:line="266" w:lineRule="auto"/>
        <w:tabs>
          <w:tab w:leader="none" w:pos="24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Guaranteed Parties may request and accept other guaranties of the Guaranteed Obligations and any other indebtedness, obligations or liabilities of any Borrower to any Guaranteed Party and may, from time to time, in whole or in part, surrender, release, subordinate, modify, waive, rescind, compromise or extend any such guaranty and may permit or consent to any such action or the result of any such action; and</w:t>
      </w:r>
    </w:p>
    <w:p>
      <w:pPr>
        <w:spacing w:after="0" w:line="175" w:lineRule="exact"/>
        <w:rPr>
          <w:rFonts w:ascii="Times New Roman" w:cs="Times New Roman" w:eastAsia="Times New Roman" w:hAnsi="Times New Roman"/>
          <w:sz w:val="18"/>
          <w:szCs w:val="18"/>
          <w:color w:val="auto"/>
        </w:rPr>
      </w:pPr>
    </w:p>
    <w:p>
      <w:pPr>
        <w:ind w:left="4" w:hanging="4"/>
        <w:spacing w:after="0" w:line="261" w:lineRule="auto"/>
        <w:tabs>
          <w:tab w:leader="none" w:pos="22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Guaranteed Parties may exercise, or waive or otherwise refrain from exercising, any other right, remedy, power or privilege (including the right to accelerate the maturity of any Loan and any power of sale) granted by any Loan Document or other security document or agreement, or otherwise available to any Guaranteed Party, with respect to the Guaranteed Obligations, even if the exercise of such right, remedy, power or privilege affects or eliminates any right of subrogation or any other right of such Subsidiary Guarantor against the Borrowers;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004"/>
          </w:cols>
          <w:pgMar w:left="436" w:top="270" w:right="459" w:bottom="1440" w:gutter="0" w:footer="0" w:header="0"/>
        </w:sectPr>
      </w:pPr>
    </w:p>
    <w:bookmarkStart w:id="162" w:name="page163"/>
    <w:bookmarkEnd w:id="16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as the Guaranteed Parties may deem advisable, and all without impairing, abridging, releasing or affecting this Guaranty.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Subsidiary Guarantor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Certain Waivers</w:t>
      </w:r>
      <w:r>
        <w:rPr>
          <w:rFonts w:ascii="Times New Roman" w:cs="Times New Roman" w:eastAsia="Times New Roman" w:hAnsi="Times New Roman"/>
          <w:sz w:val="18"/>
          <w:szCs w:val="18"/>
          <w:color w:val="auto"/>
        </w:rPr>
        <w:t>. Each Subsidiary Guarantor waives and agrees not to assert:</w:t>
      </w:r>
    </w:p>
    <w:p>
      <w:pPr>
        <w:spacing w:after="0" w:line="225" w:lineRule="exact"/>
        <w:rPr>
          <w:sz w:val="20"/>
          <w:szCs w:val="20"/>
          <w:color w:val="auto"/>
        </w:rPr>
      </w:pPr>
    </w:p>
    <w:p>
      <w:pPr>
        <w:ind w:left="4" w:right="180" w:hanging="4"/>
        <w:spacing w:after="0" w:line="266" w:lineRule="auto"/>
        <w:tabs>
          <w:tab w:leader="none" w:pos="21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require any Guaranteed Party to marshal assets in favor of any Borrower, such Subsidiary Guarantor, any other Loan Party or any other Person, or comply with any other provisions of § 9-611 of the New York Uniform Commercial Code (or any equivalent provision of any other applicable law) or to pursue any other right, remedy, power or privilege of any Guaranteed Party whatsoever;</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the statute of limitations in any action hereunder or for the collection or performance of the Guaranteed Obligations;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arising by reason of any lack of corporate or other authority or any other defense of the Borrowers or any other Person;</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based upon any Guaranteed Party’s errors or omissions in the administration of the Guaranteed Obligations;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set-offs and counterclaims;</w:t>
      </w:r>
    </w:p>
    <w:p>
      <w:pPr>
        <w:spacing w:after="0" w:line="225" w:lineRule="exact"/>
        <w:rPr>
          <w:rFonts w:ascii="Times New Roman" w:cs="Times New Roman" w:eastAsia="Times New Roman" w:hAnsi="Times New Roman"/>
          <w:sz w:val="18"/>
          <w:szCs w:val="18"/>
          <w:color w:val="auto"/>
        </w:rPr>
      </w:pPr>
    </w:p>
    <w:p>
      <w:pPr>
        <w:ind w:left="4" w:right="20" w:hanging="4"/>
        <w:spacing w:after="0" w:line="266" w:lineRule="auto"/>
        <w:tabs>
          <w:tab w:leader="none" w:pos="30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based upon an election of remedies (including, if available, an election to proceed by nonjudicial foreclosure) which destroys or impairs the subrogation rights of such Subsidiary Guarantor or the right of such Subsidiary Guarantor to proceed against any Borrower or any other obligor of the Guaranteed Obligations for reimbursement; and</w:t>
      </w:r>
    </w:p>
    <w:p>
      <w:pPr>
        <w:spacing w:after="0" w:line="175" w:lineRule="exact"/>
        <w:rPr>
          <w:rFonts w:ascii="Times New Roman" w:cs="Times New Roman" w:eastAsia="Times New Roman" w:hAnsi="Times New Roman"/>
          <w:sz w:val="18"/>
          <w:szCs w:val="18"/>
          <w:color w:val="auto"/>
        </w:rPr>
      </w:pPr>
    </w:p>
    <w:p>
      <w:pPr>
        <w:ind w:left="4" w:hanging="4"/>
        <w:spacing w:after="0" w:line="266" w:lineRule="auto"/>
        <w:tabs>
          <w:tab w:leader="none" w:pos="35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to the fullest extent permitted by law, any defenses or benefits that may be derived from or afforded by applicable law limiting the liability of or exonerating guarantors or sureties, or which may conflict with the terms of this Guaranty, other than the defense of payment and performance in full.</w:t>
      </w:r>
    </w:p>
    <w:p>
      <w:pPr>
        <w:spacing w:after="0" w:line="176" w:lineRule="exact"/>
        <w:rPr>
          <w:sz w:val="20"/>
          <w:szCs w:val="20"/>
          <w:color w:val="auto"/>
        </w:rPr>
      </w:pPr>
    </w:p>
    <w:p>
      <w:pPr>
        <w:ind w:left="264" w:hanging="264"/>
        <w:spacing w:after="0"/>
        <w:tabs>
          <w:tab w:leader="none" w:pos="26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56" w:lineRule="auto"/>
        <w:tabs>
          <w:tab w:leader="none" w:pos="21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Guarantor waives any and all notice of the acceptance of this Guaranty, and any and all notice of the creation, renewal, modification, extension or accrual of the Guaranteed Obligations, or the reliance by the Guaranteed Parties upon this Guaranty, or the exercise of any right, power or privilege hereunder. The Guaranteed Obligations shall conclusively be deemed to have been created, contracted, incurred and permitted to exist in reliance upon this Guaranty. Each Subsidiary Guarantor waives promptness, diligence, presentment, protest, demand for payment, notice of default, dishonor or nonpayment and all other notices to or upon the Borrowers, such Subsidiary Guarantor or any other Subsidiary Guarantor or other Person with respect to the Guaranteed Obligations.</w:t>
      </w:r>
    </w:p>
    <w:p>
      <w:pPr>
        <w:spacing w:after="0" w:line="187" w:lineRule="exact"/>
        <w:rPr>
          <w:rFonts w:ascii="Times New Roman" w:cs="Times New Roman" w:eastAsia="Times New Roman" w:hAnsi="Times New Roman"/>
          <w:sz w:val="18"/>
          <w:szCs w:val="18"/>
          <w:color w:val="auto"/>
        </w:rPr>
      </w:pPr>
    </w:p>
    <w:p>
      <w:pPr>
        <w:jc w:val="both"/>
        <w:ind w:left="4" w:right="60" w:hanging="4"/>
        <w:spacing w:after="0" w:line="266" w:lineRule="auto"/>
        <w:tabs>
          <w:tab w:leader="none" w:pos="26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Guaranteed Obligations have been paid in full in cash, each Subsidiary Guarantor waives (A) any defenses such Subsidiary Guarantor may have to the Guaranty by reason of an election of remedies by the Guaranteed Parties, (B) any rights or defenses such Subsidiary Guarantor may have by reason of protection afforded to any Borrower or any other Loan Party pursuant to the anti-deficiency or other laws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004"/>
          </w:cols>
          <w:pgMar w:left="436" w:top="270" w:right="459" w:bottom="1440" w:gutter="0" w:footer="0" w:header="0"/>
        </w:sectPr>
      </w:pPr>
    </w:p>
    <w:bookmarkStart w:id="163" w:name="page164"/>
    <w:bookmarkEnd w:id="163"/>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State of New York or other applicable law (to the extent waivable under such applicable law) limiting or discharging the Borrowers’ or such other Loan Party’s indebtedness, (C) any defenses arising by reason of any disability or other defense of the Borrowers or any other guarantor, or the cessation from any cause whatsoever (including any act or omission of any Guaranteed Party) of the liability of any Borrower, (D) any defenses based on any claim that such Subsidiary Guarantor’s obligations exceed or are more burdensome than those of the Borrowers, (E) any right to compel any Guaranteed Party to proceed against or exhaust any security for the Guaranteed Obligations (or to proceed against such security in a particular order) or to pursue any other remedy in such Guaranteed Party’s power whatsoever, and (F) any benefit of and any right to participate in any security now or hereafter held by the Guaranteed Parties.</w:t>
      </w:r>
    </w:p>
    <w:p>
      <w:pPr>
        <w:spacing w:after="0" w:line="189" w:lineRule="exact"/>
        <w:rPr>
          <w:sz w:val="20"/>
          <w:szCs w:val="20"/>
          <w:color w:val="auto"/>
        </w:rPr>
      </w:pPr>
    </w:p>
    <w:p>
      <w:pPr>
        <w:ind w:left="4" w:right="200" w:hanging="4"/>
        <w:spacing w:after="0" w:line="266" w:lineRule="auto"/>
        <w:tabs>
          <w:tab w:leader="none" w:pos="31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Guarantor warrants and agrees that each of the waivers set forth herein is made with full knowledge of its significance and consequences and that if any such waivers are determined to be contrary to any applicable law or public policy, such waivers shall be effective only to the maximum extent permitted by applicable law.</w:t>
      </w:r>
    </w:p>
    <w:p>
      <w:pPr>
        <w:spacing w:after="0" w:line="176" w:lineRule="exact"/>
        <w:rPr>
          <w:sz w:val="20"/>
          <w:szCs w:val="20"/>
          <w:color w:val="auto"/>
        </w:rPr>
      </w:pPr>
    </w:p>
    <w:p>
      <w:pPr>
        <w:ind w:left="4" w:hanging="4"/>
        <w:spacing w:after="0" w:line="258" w:lineRule="auto"/>
        <w:tabs>
          <w:tab w:leader="none" w:pos="24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Obligations</w:t>
      </w:r>
      <w:r>
        <w:rPr>
          <w:rFonts w:ascii="Times New Roman" w:cs="Times New Roman" w:eastAsia="Times New Roman" w:hAnsi="Times New Roman"/>
          <w:sz w:val="18"/>
          <w:szCs w:val="18"/>
          <w:color w:val="auto"/>
        </w:rPr>
        <w:t>. The obligations of each Subsidiary Guarantor hereunder are those of primary obligor, and not merely as surety, and are independent of and separate from the obligations of any other Subsidiary Guarantor or other Subsidiary Guarantor of the Guaranteed Obligations, the Borrowers and any other Loan Party and upon the occurrence and during the continuance of any Event of Default, a separate action or actions may be brought against each Subsidiary Guarantor, whether or not the Borrowers or any such other Subsidiary Guarantor or other Loan Party is joined therein or a separate action or actions are brought against any Borrower or any such other Subsidiary Guarantor or other Loan Party.</w:t>
      </w:r>
    </w:p>
    <w:p>
      <w:pPr>
        <w:spacing w:after="0" w:line="183" w:lineRule="exact"/>
        <w:rPr>
          <w:rFonts w:ascii="Times New Roman" w:cs="Times New Roman" w:eastAsia="Times New Roman" w:hAnsi="Times New Roman"/>
          <w:sz w:val="18"/>
          <w:szCs w:val="18"/>
          <w:color w:val="auto"/>
        </w:rPr>
      </w:pPr>
    </w:p>
    <w:p>
      <w:pPr>
        <w:ind w:left="4" w:right="120" w:hanging="4"/>
        <w:spacing w:after="0" w:line="276" w:lineRule="auto"/>
        <w:tabs>
          <w:tab w:leader="none" w:pos="259"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Condition of Borrowers</w:t>
      </w:r>
      <w:r>
        <w:rPr>
          <w:rFonts w:ascii="Times New Roman" w:cs="Times New Roman" w:eastAsia="Times New Roman" w:hAnsi="Times New Roman"/>
          <w:sz w:val="17"/>
          <w:szCs w:val="17"/>
          <w:color w:val="auto"/>
        </w:rPr>
        <w:t>. No Subsidiary Guarantor shall have any right to require any Guaranteed Party to obtain or disclose any information with respect to: (i) the financial condition or character of the Borrowers or the ability of the Borrowers to pay and perform the Obligations;</w:t>
      </w:r>
    </w:p>
    <w:p>
      <w:pPr>
        <w:ind w:left="4" w:right="380" w:hanging="4"/>
        <w:spacing w:after="0" w:line="260" w:lineRule="auto"/>
        <w:tabs>
          <w:tab w:leader="none" w:pos="26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Guaranteed Obligations; (iii) the existence or nonexistence of any other guarantees of all or any part of the Guaranteed Obligations; (iv) any action or inaction on the part of any Guaranteed Party or any other Person; or (v) any other matter, fact or occurrence whatsoever.</w:t>
      </w:r>
    </w:p>
    <w:p>
      <w:pPr>
        <w:spacing w:after="0" w:line="181"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6. Subrogation</w:t>
      </w:r>
      <w:r>
        <w:rPr>
          <w:rFonts w:ascii="Times New Roman" w:cs="Times New Roman" w:eastAsia="Times New Roman" w:hAnsi="Times New Roman"/>
          <w:sz w:val="18"/>
          <w:szCs w:val="18"/>
          <w:color w:val="auto"/>
        </w:rPr>
        <w:t xml:space="preserve">. Until the Guaranteed Obligations (other than contingent indemnification, tax gross up or expense reimbursement obligations) shall be satisfied in full and the Commitments shall be terminated, no Subsidiary Guarantor shall have, and no Subsidiary Guarantor shall directly or indirectly exercise, (a) any rights that it may acquire by way of subrogation under this Guaranty, by any payment hereunder or otherwise, (b) any rights of contribution, indemnification, reimbursement or similar suretyship claims arising out of this Guaranty, or (c) any other right which it might otherwise have or acquire (in any way whatsoever) which could entitle it at any time to share or participate in any right, remedy or security of any Guaranteed Party as against the Borrowers or any other Subsidiary Guarantor or other Loan Party, whether in connection with this Guaranty, any of the other Loan Documents or otherwise. If any amount shall be paid to any Subsidiary Guarantor on account of the foregoing rights at any time when all the Guaranteed Obligations (other than contingent indemnification, tax gross up or expense reimbursement obligations) shall not have been paid in full, such amount shall be held in trust for the benefit of the Guaranteed Parties and shall forthwith be paid to the Administrative Agent to be credited and applied to the Guaranteed Obligations, whether matured or unmatured, in accordance with the terms of the Loan Documents. Upon the indefeasible payment in full of the Guaranteed Obligations and the termination of all Commitments, each Subsidiary Guarantor shall be subrogated to the rights of the Guaranteed Parties against the Borrowers to the extent otherwise permitted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subrogation shall not (i) constitute a representation or warranty, express or implied, by any Guaranteed Party as to the enforceability or collectibility of any obligations of the Borrowers under the Loan Documents or as to the perfection, priority or enforceability of any lien or security interest contained in or relating to any Loan Document; (ii) grant to such Subsidiary Guarantor any right of recourse against any Guaranteed Party in respect thereof;</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004"/>
          </w:cols>
          <w:pgMar w:left="436" w:top="270" w:right="459" w:bottom="1440" w:gutter="0" w:footer="0" w:header="0"/>
        </w:sectPr>
      </w:pPr>
    </w:p>
    <w:bookmarkStart w:id="164" w:name="page165"/>
    <w:bookmarkEnd w:id="164"/>
    <w:p>
      <w:pPr>
        <w:ind w:left="4" w:hanging="4"/>
        <w:spacing w:after="0" w:line="256" w:lineRule="auto"/>
        <w:tabs>
          <w:tab w:leader="none" w:pos="31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give rise to any duty on the part of any Guaranteed Party to cooperate with such Subsidiary Guarantor in the protection, preservation or enforcement of any rights such Subsidiary Guarantor may have against any Borrower or any other Loan Party; (iv) impair any Guaranteed Party’s unfettered discretion to settle or otherwise compromise any claims such Guaranteed Party may have against any Borrower or otherwise impair or affect any of the waivers or consents contained herein; or (v) restrict any Guaranteed Party from enforcing or forbearing from enforcing any of its rights or remedies against any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each Subsidiary Guarantor shall, upon demand, indemnify each Guaranteed Party against any and all costs and expenses arising directly or indirectly in connection with such right of subrogation.</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Continuing Guaranty; 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56" w:lineRule="auto"/>
        <w:tabs>
          <w:tab w:leader="none" w:pos="24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Guaranty is a continuing guarantee relating to any Guaranteed Obligations, including Guaranteed Obligations which may exist continuously or which may arise from time to time in connection with successive transactions consummated under the Credit Agreement and the other Loan Documents, and each Subsidiary Guarantor expressly acknowledges that this Guaranty shall remain in full force and effect notwithstanding that there may be periods in which no Guaranteed Obligations exist. This Guaranty shall, subject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hereof, continue in effect and be binding upon each Subsidiary Guarantor until termination of the Commitments and payment and performance in full of the Guaranteed Obligations, except as to any Subsidiary Guarantor that has been released from its Guaranty pursuant to Section 10.22(b) of the Credit Agreement.</w:t>
      </w:r>
    </w:p>
    <w:p>
      <w:pPr>
        <w:spacing w:after="0" w:line="187" w:lineRule="exact"/>
        <w:rPr>
          <w:rFonts w:ascii="Times New Roman" w:cs="Times New Roman" w:eastAsia="Times New Roman" w:hAnsi="Times New Roman"/>
          <w:sz w:val="18"/>
          <w:szCs w:val="18"/>
          <w:color w:val="auto"/>
        </w:rPr>
      </w:pPr>
    </w:p>
    <w:p>
      <w:pPr>
        <w:ind w:left="4" w:right="80" w:hanging="4"/>
        <w:spacing w:after="0" w:line="255" w:lineRule="auto"/>
        <w:tabs>
          <w:tab w:leader="none" w:pos="25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Guaranty shall continue to be effective or shall be reinstated and revived, as the case may be, if, for any reason, any payment of the Guaranteed Obligations by or on behalf of any of the Borrowers shall be rescinded, invalidated, declared to be fraudulent or preferential, set aside, voided or otherwise required to be repaid to such Borrower, its estate, trustee, receiver or any other Person (including under the Bankruptcy Code or other state or federal law), or must otherwise be restored by the Administrative Agent or any Lender, whether as a result of Insolvency Proceedings or otherwise. To the extent any payment is so rescinded, set aside, voided or otherwise repaid or restored, the Guaranteed Obligations shall be revived in full force and effect without reduction or discharge for such payment, except as to any Subsidiary Guarantor that has been released from its Guaranty pursuant to </w:t>
      </w:r>
      <w:r>
        <w:rPr>
          <w:rFonts w:ascii="Times New Roman" w:cs="Times New Roman" w:eastAsia="Times New Roman" w:hAnsi="Times New Roman"/>
          <w:sz w:val="18"/>
          <w:szCs w:val="18"/>
          <w:u w:val="single" w:color="auto"/>
          <w:color w:val="auto"/>
        </w:rPr>
        <w:t>Section 10.22(b)</w:t>
      </w:r>
      <w:r>
        <w:rPr>
          <w:rFonts w:ascii="Times New Roman" w:cs="Times New Roman" w:eastAsia="Times New Roman" w:hAnsi="Times New Roman"/>
          <w:sz w:val="18"/>
          <w:szCs w:val="18"/>
          <w:color w:val="auto"/>
        </w:rPr>
        <w:t xml:space="preserve"> of the Credit Agreement.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hanging="4"/>
        <w:spacing w:after="0" w:line="253" w:lineRule="auto"/>
        <w:tabs>
          <w:tab w:leader="none" w:pos="24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Guarantor hereby agrees, in furtherance of the foregoing provisions of this Guaranty and not in limitation of any other right which any Guaranteed Party or any other Person may have against such Subsidiary Guarantor by virtue hereof, upon the failure of any Borrower to pay any of the Guaranteed Obligations when and as the same shall become due, whether at stated maturity, by required prepayment, declaration, acceleration, demand or otherwise (including amounts that would become due but for the operation of the automatic stay under § 362(a) of the Bankruptcy Code or comparable provision of other applicable Debtor Relief Law), such Subsidiary Guarantor shall forthwith pay, or cause to be paid, in cash, to the Administrative Agent an amount equal to the amount of the Guaranteed Obligations then due as aforesaid (including interest which, but for the filing of a petition in any Insolvency Proceeding with respect to any Borrower, would have accrued on such Guaranteed Obligations, whether or not a claim is allowed against the Borrower for such interest in any such Insolvency Proceeding). Each Subsidiary Guarantor shall make each payment hereunder, unconditionally in full without set-off, counterclaim or other defense, on the day when due in the currency in which such Guaranteed Obligations are denominated in Same Day Funds, to the Administrative Agent at such office of the Administrative Agent and to such account as is specified in the Credit Agreement.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004"/>
          </w:cols>
          <w:pgMar w:left="436" w:top="270" w:right="459" w:bottom="1440" w:gutter="0" w:footer="0" w:header="0"/>
        </w:sectPr>
      </w:pPr>
    </w:p>
    <w:bookmarkStart w:id="165" w:name="page166"/>
    <w:bookmarkEnd w:id="165"/>
    <w:p>
      <w:pPr>
        <w:ind w:left="4" w:hanging="4"/>
        <w:spacing w:after="0" w:line="253" w:lineRule="auto"/>
        <w:tabs>
          <w:tab w:leader="none" w:pos="25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and all payments by or on account of any obligation of any Subsidiary Guarantor hereunder shall be made without deduction or withholding for any Taxes, except as required by applicable law. If any applicable law requires the deduction or withholding of any Tax from any such payment, then the applicable Subsidiary Guarantor and, if applicable, the Administrative Agent shall be entitled to make such deduction or withholding and shall timely pay the full amount deducted or withheld to the relevant Governmental Authority in accordance with applicable law and, if such Tax is an Indemnified Tax, then the sum payable by the applicable Subsidiary Guarantor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Upon request by the Administrative Agent, after any payment of Taxes by any Subsidiary Guarantor to a Governmental Authority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such Subsidiary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4" w:lineRule="exact"/>
        <w:rPr>
          <w:rFonts w:ascii="Times New Roman" w:cs="Times New Roman" w:eastAsia="Times New Roman" w:hAnsi="Times New Roman"/>
          <w:sz w:val="18"/>
          <w:szCs w:val="18"/>
          <w:color w:val="auto"/>
        </w:rPr>
      </w:pPr>
    </w:p>
    <w:p>
      <w:pPr>
        <w:ind w:left="4" w:hanging="4"/>
        <w:spacing w:after="0" w:line="261" w:lineRule="auto"/>
        <w:tabs>
          <w:tab w:leader="none" w:pos="24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Subsidiary Guarantor agrees to pay any and all present or future stamp, court or documentary taxes and any other excise or property taxes or charges or similar levies which arise from any payment made by such Subsidiary Guarantor in its capacity as such under the Guarantor Documents or from the execution, delivery, performance, enforcement or registration of, or otherwise with respect to, the Guarantor Documents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200" w:hanging="4"/>
        <w:spacing w:after="0" w:line="282" w:lineRule="auto"/>
        <w:tabs>
          <w:tab w:leader="none" w:pos="25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above, each Subsidiary Guarantor shall timely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ind w:left="4" w:right="40" w:hanging="4"/>
        <w:spacing w:after="0" w:line="256" w:lineRule="auto"/>
        <w:tabs>
          <w:tab w:leader="none" w:pos="24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Guarantors shall indemnify each Recipient, within 10 days after demand therefor, for the full amount of any Indemnified Taxes and Other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ind w:left="4" w:right="420" w:hanging="4"/>
        <w:spacing w:after="0" w:line="282" w:lineRule="auto"/>
        <w:tabs>
          <w:tab w:leader="none" w:pos="22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by any Subsidiary Guarantor hereunder the application of which is not otherwise provided for herein, shall be applied in the order specified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of the Credit Agreement.</w:t>
      </w:r>
    </w:p>
    <w:p>
      <w:pPr>
        <w:spacing w:after="0" w:line="161"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Recipient determines, in its sole discretion exercised in good faith, that it has received a refund of any Taxes as to which it has been indemnified by any Subsidiary Guarantor or with respect to which any Subsidiary Guarantor has paid additional amounts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it shall pay to such Subsidiary Guarantor an amount equal to such refund (but only to the extent of indemnity payments made, or additional amounts paid, by such Subsidiary Guarantor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such Subsidiary Guarantor, upon the request of the Recipient, agrees to repay the amount paid over to such Subsidiary Guarantor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a Subsidiary Guarantor pursuant to this subsection the payment of which would place the Recipient in a less favorable net after- Tax position than such Recipient would have been in if the Tax subject to indemnification and</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004"/>
          </w:cols>
          <w:pgMar w:left="436" w:top="270" w:right="459" w:bottom="1440" w:gutter="0" w:footer="0" w:header="0"/>
        </w:sectPr>
      </w:pPr>
    </w:p>
    <w:bookmarkStart w:id="166" w:name="page167"/>
    <w:bookmarkEnd w:id="166"/>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Subsidiary Guarantor or any other Person.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(h) The agreements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the payment of all Guaranteed Obligations.</w:t>
      </w:r>
    </w:p>
    <w:p>
      <w:pPr>
        <w:spacing w:after="0" w:line="225" w:lineRule="exact"/>
        <w:rPr>
          <w:sz w:val="20"/>
          <w:szCs w:val="20"/>
          <w:color w:val="auto"/>
        </w:rPr>
      </w:pPr>
    </w:p>
    <w:p>
      <w:pPr>
        <w:ind w:left="4" w:right="520"/>
        <w:spacing w:after="0" w:line="312"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Right of Contribution</w:t>
      </w:r>
      <w:r>
        <w:rPr>
          <w:rFonts w:ascii="Times New Roman" w:cs="Times New Roman" w:eastAsia="Times New Roman" w:hAnsi="Times New Roman"/>
          <w:sz w:val="17"/>
          <w:szCs w:val="17"/>
          <w:color w:val="auto"/>
        </w:rPr>
        <w:t>. The Subsidiary Guarantors agree among themselves that, in connection with payments made hereunder, each Subsidiary Guarantor shall have contribution rights against any other Subsidiary Guarantors party hereto as permitted under applicable Law.</w:t>
      </w:r>
    </w:p>
    <w:p>
      <w:pPr>
        <w:spacing w:after="0" w:line="14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In order to induce the Lenders to continue to make Loans to and issue Letters of Credit for the account of the Borrowers pursuant to the Credit Agreement, each Subsidiary Guarantor represents and warrants to each Guaranteed Party that:</w:t>
      </w:r>
    </w:p>
    <w:p>
      <w:pPr>
        <w:spacing w:after="0" w:line="162" w:lineRule="exact"/>
        <w:rPr>
          <w:sz w:val="20"/>
          <w:szCs w:val="20"/>
          <w:color w:val="auto"/>
        </w:rPr>
      </w:pPr>
    </w:p>
    <w:p>
      <w:pPr>
        <w:ind w:left="4" w:right="200" w:hanging="4"/>
        <w:spacing w:after="0" w:line="266" w:lineRule="auto"/>
        <w:tabs>
          <w:tab w:leader="none" w:pos="24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Such Subsidiary Guarantor has received at least “reasonably equivalent value” (as such phrase is used in § 548 of the Bankruptcy Code), and at least “fair consideration” (as such term is used in § 272 of the New York Uniform Fraudulent Conveyance Act) and more than sufficient consideration to support its obligations hereunder in respect of the Guaranteed Obligations.</w:t>
      </w:r>
    </w:p>
    <w:p>
      <w:pPr>
        <w:spacing w:after="0" w:line="175" w:lineRule="exact"/>
        <w:rPr>
          <w:rFonts w:ascii="Times New Roman" w:cs="Times New Roman" w:eastAsia="Times New Roman" w:hAnsi="Times New Roman"/>
          <w:sz w:val="18"/>
          <w:szCs w:val="18"/>
          <w:color w:val="auto"/>
        </w:rPr>
      </w:pPr>
    </w:p>
    <w:p>
      <w:pPr>
        <w:ind w:left="4" w:right="40" w:hanging="4"/>
        <w:spacing w:after="0" w:line="282" w:lineRule="auto"/>
        <w:tabs>
          <w:tab w:leader="none" w:pos="25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 Representations</w:t>
      </w:r>
      <w:r>
        <w:rPr>
          <w:rFonts w:ascii="Times New Roman" w:cs="Times New Roman" w:eastAsia="Times New Roman" w:hAnsi="Times New Roman"/>
          <w:sz w:val="18"/>
          <w:szCs w:val="18"/>
          <w:color w:val="auto"/>
        </w:rPr>
        <w:t>. Each representation and warranty made by the Borrowers in the Credit Agreement in reference to any Subsidiary Guarantor or “Loan Party” is true and correct as to such Subsidiary Guarantor.</w:t>
      </w:r>
    </w:p>
    <w:p>
      <w:pPr>
        <w:spacing w:after="0" w:line="162"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Credit Agreement Covenants</w:t>
      </w:r>
      <w:r>
        <w:rPr>
          <w:rFonts w:ascii="Times New Roman" w:cs="Times New Roman" w:eastAsia="Times New Roman" w:hAnsi="Times New Roman"/>
          <w:sz w:val="18"/>
          <w:szCs w:val="18"/>
          <w:color w:val="auto"/>
        </w:rPr>
        <w:t xml:space="preserve">. Each Subsidiary Guarantor shall observe, perform and comply with all covenants applicable to such Subsidiary Guarantor or “Loan Party” set forth in </w:t>
      </w:r>
      <w:r>
        <w:rPr>
          <w:rFonts w:ascii="Times New Roman" w:cs="Times New Roman" w:eastAsia="Times New Roman" w:hAnsi="Times New Roman"/>
          <w:sz w:val="18"/>
          <w:szCs w:val="18"/>
          <w:u w:val="single" w:color="auto"/>
          <w:color w:val="auto"/>
        </w:rPr>
        <w:t>Articles 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of the Credit Agreement, which by their terms any Borrower is required to cause such Subsidiary Guarantor to observe, perform and comply with (or which by the terms of such Articles are to be complied with by such Subsidiary Guarantor), as if such covenants were set forth in full herein.</w:t>
      </w:r>
    </w:p>
    <w:p>
      <w:pPr>
        <w:spacing w:after="0" w:line="180"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Unless otherwise expressly provided herein, all notices and other communications with a Subsidiary Guarantor provided for hereunder shall be delivered to such Subsidiary Guarantor’s attention at the address of the Company as set forth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of the Credit Agreement and the terms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of the Credit Agreement with respect to notices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with each reference to the “Company,” “Borrower” or the “Borrowers” therein (whether express or by reference to the Company or Borrower or the Company or Borrowers as a “party” thereto) being a reference to each Subsidiary Guarantor and each reference to any “Loan Document” or the “Loan Documents” therein being a reference to the “Guarantor Documents”, and the parties hereto agree to such terms.</w:t>
      </w:r>
    </w:p>
    <w:p>
      <w:pPr>
        <w:spacing w:after="0" w:line="187" w:lineRule="exact"/>
        <w:rPr>
          <w:sz w:val="20"/>
          <w:szCs w:val="20"/>
          <w:color w:val="auto"/>
        </w:rPr>
      </w:pPr>
    </w:p>
    <w:p>
      <w:pPr>
        <w:ind w:left="4" w:right="220"/>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by any Guaranteed Party to exercise, and no delay by any such Person in exercising, any right, remedy, power or privilege hereunder or under any other Guarantor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Guarantor Document, are cumulative and not exclusive of any rights, remedies, powers and privileges provided by law.</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004"/>
          </w:cols>
          <w:pgMar w:left="436" w:top="270" w:right="459" w:bottom="1440" w:gutter="0" w:footer="0" w:header="0"/>
        </w:sectPr>
      </w:pPr>
    </w:p>
    <w:bookmarkStart w:id="167" w:name="page168"/>
    <w:bookmarkEnd w:id="16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hanging="4"/>
        <w:spacing w:after="0" w:line="253" w:lineRule="auto"/>
        <w:tabs>
          <w:tab w:leader="none" w:pos="24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Each Subsidiary Guarantor, severally, shall: (i) pay or reimburse the Administrative Agent and its Affiliates for all reasonable out-of-pocket costs and expenses incurred in connection with the development, preparation, negotiation and execution of this Guaranty and the other Guarantor Documents and any amendment, waiver, consent or other modification of the provisions hereof or thereof (whether or not the transactions contemplated hereby or thereby are consummated), and the consummation and administration of the transactions contemplated hereby and thereby, including all reasonable costs and expenses of counsel for the Administrative Agent; and (ii) pay or reimburse the Administrative Agent and each other Guaranteed Party for all out-of-pocket costs and expenses incurred in connection with the enforcement, attempted enforcement, or preservation of any rights or remedies under this Guaranty or the other Guarantor Documents (including all such costs and expenses incurred during any “workout” or restructuring in respect of the Guaranteed Obligations and during any legal proceeding, including any proceeding under any Debtor Relief Law), including all costs and expenses of counsel for the Administrative Agent.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any Guaranteed Party.</w:t>
      </w:r>
    </w:p>
    <w:p>
      <w:pPr>
        <w:spacing w:after="0" w:line="191" w:lineRule="exact"/>
        <w:rPr>
          <w:rFonts w:ascii="Times New Roman" w:cs="Times New Roman" w:eastAsia="Times New Roman" w:hAnsi="Times New Roman"/>
          <w:sz w:val="18"/>
          <w:szCs w:val="18"/>
          <w:color w:val="auto"/>
        </w:rPr>
      </w:pPr>
    </w:p>
    <w:p>
      <w:pPr>
        <w:ind w:left="4" w:right="60" w:hanging="4"/>
        <w:spacing w:after="0" w:line="261" w:lineRule="auto"/>
        <w:tabs>
          <w:tab w:leader="none" w:pos="25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Any amounts payable by any Subsidiary Guarantor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or otherwise under this Guaranty if not paid when due shall bear interest from such due date until paid in full, at a fluctuating interest rate per annum at all times equal to the Default Rate applicable to Base Rate Loans to the fullest extent permitted by applicable law. Any such interest shall be due and payable upon demand in accordance with the Credit Agreement and shall be calculated on the basis of a year of 365 or 366 days, as the case may be, and the actual number of days elapsed.</w:t>
      </w:r>
    </w:p>
    <w:p>
      <w:pPr>
        <w:spacing w:after="0" w:line="1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payable after demand therefor in accordance with the Credit Agreement.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survive the termination of the Commitments and repayment of all Guaranteed Obligations.</w:t>
      </w:r>
    </w:p>
    <w:p>
      <w:pPr>
        <w:spacing w:after="0" w:line="225"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In addition to any rights and remedies of the Lenders provided by law, upon the occurrence and during the continuance of any Event of Default each Lender, each L/C Issuer and each of their respective Affiliates is authorized at any time and from time to time, without prior notice to the applicable Subsidiary Guarantor, any such notice being waived by such Subsidiary Guarantor to the fullest extent permitted by law, to set off and apply any and all deposits (general or special, time or demand, provisional or final) at any time held by, and other indebtedness at any time owing by, such Lender, such L/C Issuer or any such Affiliate to or for the credit or the account of such Subsidiary Guarantor against any and all Guaranteed Obligations owing to such Lender or such L/C Issuer, now or hereafter existing, irrespective of whether or not the Administrative Agent or such Lender or such L/C Issuer shall have made demand under this Guaranty or any other Guarantor Document and although such Guaranteed Obligations may be contingent or unmatured or denominated in a currency different from that of the applicable deposit or indebtedness. Each of the Lenders agrees (by its acceptance hereof) promptly to notify such Subsidiary Guarantor and the Administrative Agent after any such set-off and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failure to give such notice shall not affect the validity of such set-off and application. The rights of each Lender, each L/C Issuer and their respective Affiliates under this Section are in addition to other rights and remedies (including other rights of setoff) that such Lender, such L/C Issuer or their respective Affiliates may have.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0984"/>
          </w:cols>
          <w:pgMar w:left="436" w:top="270" w:right="479" w:bottom="1440" w:gutter="0" w:footer="0" w:header="0"/>
        </w:sectPr>
      </w:pPr>
    </w:p>
    <w:bookmarkStart w:id="168" w:name="page169"/>
    <w:bookmarkEnd w:id="16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Marshalling; Payments Set Aside</w:t>
      </w:r>
      <w:r>
        <w:rPr>
          <w:rFonts w:ascii="Times New Roman" w:cs="Times New Roman" w:eastAsia="Times New Roman" w:hAnsi="Times New Roman"/>
          <w:sz w:val="18"/>
          <w:szCs w:val="18"/>
          <w:color w:val="auto"/>
        </w:rPr>
        <w:t>. Neither the Administrative Agent nor any other Guaranteed Party shall be under any obligation to marshal any assets in favor of any Subsidiary Guarantor or any other Person or against or in payment of any or all of the Guaranteed Obligations. To the extent that any Subsidiary Guarantor makes a payment to any Guaranteed Party, or any Guaranteed Party exercises its right of set-off, and such payment or the proceeds of such set-off or any part thereof are subsequently invalidated, declared to be fraudulent or preferential, set aside or required (including pursuant to any settlement entered into by any Guaranteed Party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of the Lenders severally agrees (by its acceptance hereof) to pay to the Administrative Agent upon demand its pro rata share of any amount so recovered from or repaid by the Administrative Agent, plus interest thereon from the date of such demand to the date such payment is made at a rate per annum equal to the Federal Funds Rate from time to time in effect.</w:t>
      </w:r>
    </w:p>
    <w:p>
      <w:pPr>
        <w:spacing w:after="0" w:line="194"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Benefits of Guaranty</w:t>
      </w:r>
      <w:r>
        <w:rPr>
          <w:rFonts w:ascii="Times New Roman" w:cs="Times New Roman" w:eastAsia="Times New Roman" w:hAnsi="Times New Roman"/>
          <w:sz w:val="18"/>
          <w:szCs w:val="18"/>
          <w:color w:val="auto"/>
        </w:rPr>
        <w:t>. This Guaranty is entered into for the sole protection and benefit of the Administrative Agent and each other Guaranteed Party and their respective successors and assigns, and no other Person (other than any Indemnitee specified herein) shall be a direct or indirect beneficiary of, or shall have any direct or indirect cause of action or claim in connection with, this Guaranty. The Guaranteed Parties, by their acceptance of this Guaranty, shall not have any obligations under this Guaranty to any Person other than the Subsidiary Guarantors, and such obligations shall be limited to those expressly stated herein.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hanging="4"/>
        <w:spacing w:after="0" w:line="282" w:lineRule="auto"/>
        <w:tabs>
          <w:tab w:leader="none" w:pos="24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Guaranty shall be binding upon each Subsidiary Guarantor and its successors and assigns, and inure to the benefit of and be enforceable by the Administrative Agent and each other Guaranteed Party and their respective successors, endorsees, transferees and assigns.</w:t>
      </w:r>
    </w:p>
    <w:p>
      <w:pPr>
        <w:spacing w:after="0" w:line="161" w:lineRule="exact"/>
        <w:rPr>
          <w:rFonts w:ascii="Times New Roman" w:cs="Times New Roman" w:eastAsia="Times New Roman" w:hAnsi="Times New Roman"/>
          <w:sz w:val="18"/>
          <w:szCs w:val="18"/>
          <w:color w:val="auto"/>
        </w:rPr>
      </w:pPr>
    </w:p>
    <w:p>
      <w:pPr>
        <w:ind w:left="4" w:right="60" w:hanging="4"/>
        <w:spacing w:after="0" w:line="255" w:lineRule="auto"/>
        <w:tabs>
          <w:tab w:leader="none" w:pos="25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Except to the extent otherwise provided in the Credit Agreement, no Subsidiary Guarantor shall have the right to assign or transfer its rights and obligations hereunder or under any other Guarantor Documents without the prior written consent of the Required Lenders. Each Lender may, without notice to or consent by any Subsidiary Guarantor, sell, assign, transfer or grant participations in all or any portion of such Lender’s rights and obligations hereunder and under the other Guarantor Documents in connection with any sale, assignment, transfer or grant of a participation by such Lender in accordance with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of the Credit Agreement of or in its rights and obligations thereunder and under the other Loan Documents. In the event of any grant of a participation, the participant (A) shall be deemed to have a right of setoff under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hereof in respect of its participation to the same extent as if it were such “Guaranteed Party;” and (B) shall also be entitled to the benefits of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hereof.</w:t>
      </w:r>
    </w:p>
    <w:p>
      <w:pPr>
        <w:spacing w:after="0" w:line="2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Governing Law and Jurisdiction</w:t>
      </w:r>
    </w:p>
    <w:p>
      <w:pPr>
        <w:spacing w:after="0" w:line="117" w:lineRule="exact"/>
        <w:rPr>
          <w:sz w:val="20"/>
          <w:szCs w:val="20"/>
          <w:color w:val="auto"/>
        </w:rPr>
      </w:pPr>
    </w:p>
    <w:p>
      <w:pPr>
        <w:ind w:left="4" w:right="60" w:hanging="4"/>
        <w:spacing w:after="0" w:line="256" w:lineRule="auto"/>
        <w:tabs>
          <w:tab w:leader="none" w:pos="24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GUARANTY AND THE OTHER GUARANTOR DOCUMENTS (EXCEPT, AS TO ANY OTHER GUARANTOR DOCUMENT, WHERE SUCH OTHER GUARANTOR DOCUMENT EXPRESSLY SETS FORTH OTHERWISE) AND ANY CLAIMS, CONTROVERSY, DISPUTE OR CAUSE OF ACTION (WHETHER IN CONTRACT OR TORT OR OTHERWISE) BASED UPON, ARISING OUT OF OR RELATING TO THIS GUARANTY OR ANY OTHER GUARANTOR DOCUMENT (EXCEPT, AS TO ANY OTHER GUARANTOR DOCUMENT, AS EXPRESSLY SET FORTH THEREIN) AND THE TRANSACTIONS CONTEMPLATED HEREBY AND THEREBY SHALL BE GOVERNED BY, AND CONSTRUED IN ACCORDANCE WITH, THE LAW OF THE STATE OF NEW YORK.</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0984"/>
          </w:cols>
          <w:pgMar w:left="436" w:top="270" w:right="479" w:bottom="1440" w:gutter="0" w:footer="0" w:header="0"/>
        </w:sectPr>
      </w:pPr>
    </w:p>
    <w:bookmarkStart w:id="169" w:name="page170"/>
    <w:bookmarkEnd w:id="169"/>
    <w:p>
      <w:pPr>
        <w:ind w:left="4" w:right="240" w:hanging="4"/>
        <w:spacing w:after="0" w:line="269" w:lineRule="auto"/>
        <w:tabs>
          <w:tab w:leader="none" w:pos="259"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TO JURISDICTION</w:t>
      </w:r>
      <w:r>
        <w:rPr>
          <w:rFonts w:ascii="Times New Roman" w:cs="Times New Roman" w:eastAsia="Times New Roman" w:hAnsi="Times New Roman"/>
          <w:sz w:val="17"/>
          <w:szCs w:val="17"/>
          <w:color w:val="auto"/>
        </w:rPr>
        <w:t>. EACH OF THE PARTIES HERETO IRREVOCABLY AND UNCONDITIONALLY SUBMITS, FOR ITSELF AND ITS PROPERTY, TO THE EXCLUSIVE JURISDICTION OF THE COURTS OF THE STATE OF NEW YORK SITTING IN THE BOROUGH OF MANHATTAN AND OF THE UNITED STATES DISTRICT COURT IN SUCH BOROUGH, AND ANY APPELLATE COURT FROM ANY THEREOF, IN ANY ACTION OR PROCEEDING ARISING OUT OF OR RELATING TO THIS GUARANTY OR ANY OTHER GUARANTOR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GUARANTY OR IN ANY OTHER GUARANTOR DOCUMENT SHALL AFFECT ANY RIGHT THAT THE ADMINISTRATIVE AGENT, ANY LENDER OR ANY L/C ISSUER MAY OTHERWISE HAVE TO BRING ANY ACTION OR PROCEEDING RELATING TO THIS GUARANTY OR ANY OTHER GUARANTOR DOCUMENT AGAINST ANY SUBSIDIARY GUARANTOR OR ITS PROPERTIES IN THE COURTS OF ANY JURISDICTION.</w:t>
      </w:r>
    </w:p>
    <w:p>
      <w:pPr>
        <w:spacing w:after="0" w:line="175" w:lineRule="exact"/>
        <w:rPr>
          <w:rFonts w:ascii="Times New Roman" w:cs="Times New Roman" w:eastAsia="Times New Roman" w:hAnsi="Times New Roman"/>
          <w:sz w:val="17"/>
          <w:szCs w:val="17"/>
          <w:color w:val="auto"/>
        </w:rPr>
      </w:pPr>
    </w:p>
    <w:p>
      <w:pPr>
        <w:ind w:left="4" w:right="40" w:hanging="4"/>
        <w:spacing w:after="0" w:line="256" w:lineRule="auto"/>
        <w:tabs>
          <w:tab w:leader="none" w:pos="24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EACH OF THE PARTIES HERETO IRREVOCABLY AND UNCONDITIONALLY WAIVES, TO THE FULLEST EXTENT PERMITTED BY APPLICABLE LAW, ANY OBJECTION THAT IT MAY NOW OR HEREAFTER HAVE TO THE LAYING OF VENUE OF ANY ACTION OR PROCEEDING ARISING OUT OF OR RELATING TO THIS GUARANTY OR ANY OTHER GUARANTOR DOCUMENT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ind w:left="4" w:hanging="4"/>
        <w:spacing w:after="0" w:line="256" w:lineRule="auto"/>
        <w:tabs>
          <w:tab w:leader="none" w:pos="25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NOTHING IN THIS GUARANTY WILL AFFECT THE RIGHT OF ANY PARTY HERETO TO SERVE PROCESS IN ANY OTHER MANNER PERMITTED BY APPLICABLE LAW. WITHOUT LIMITING THE FOREGOING, EACH OF THE GUARANTORS HEREBY APPOINTS, IN THE CASE OF ANY SUCH ACTION OR PROCEEDING BROUGHT IN THE COURTS OF OR IN THE STATE OF NEW YORK, THE COMPANY, AT THE ADDRESS SPECIFIED IN SCHEDULE 10.02 TO THE CREDIT AGREEMENT, TO RECEIVE FOR IT AND ON ITS BEHALF, SERVICE OF PROCESS IN THE STATE OF NEW YORK WITH RESPECT THERETO.</w:t>
      </w:r>
    </w:p>
    <w:p>
      <w:pPr>
        <w:spacing w:after="0" w:line="187"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 xml:space="preserve">SECTION 20.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IRREVOCABLY WAIVES, TO THE FULLEST EXTENT PERMITTED BY APPLICABLE LAW, ANY RIGHT IT MAY HAVE TO A TRIAL BY JURY IN ANY LEGAL PROCEEDING DIRECTLY OR INDIRECTLY ARISING OUT OF OR RELATING TO THIS GUARANTY OR ANY OTHER GUARANTOR DOCUMENT OR THE TRANSACTIONS CONTEMPLATED HEREBY OR THEREBY (WHETHER BASED ON CONTRACT, TORT OR ANY OTHER THEORY). EACH PARTY HERETO</w:t>
      </w:r>
    </w:p>
    <w:p>
      <w:pPr>
        <w:spacing w:after="0" w:line="3" w:lineRule="exact"/>
        <w:rPr>
          <w:sz w:val="20"/>
          <w:szCs w:val="20"/>
          <w:color w:val="auto"/>
        </w:rPr>
      </w:pPr>
    </w:p>
    <w:p>
      <w:pPr>
        <w:ind w:left="4" w:right="360" w:hanging="4"/>
        <w:spacing w:after="0" w:line="253" w:lineRule="auto"/>
        <w:tabs>
          <w:tab w:leader="none" w:pos="24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GUARANTY AND THE OTHER GUARANTOR DOCUMENTS BY, AMONG OTHER THINGS, THE MUTUAL WAIVERS AND CERTIFICATIONS IN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1004"/>
          </w:cols>
          <w:pgMar w:left="436" w:top="270" w:right="459" w:bottom="1440" w:gutter="0" w:footer="0" w:header="0"/>
        </w:sectPr>
      </w:pPr>
    </w:p>
    <w:bookmarkStart w:id="170" w:name="page171"/>
    <w:bookmarkEnd w:id="170"/>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 </w:t>
      </w:r>
      <w:r>
        <w:rPr>
          <w:rFonts w:ascii="Times New Roman" w:cs="Times New Roman" w:eastAsia="Times New Roman" w:hAnsi="Times New Roman"/>
          <w:sz w:val="18"/>
          <w:szCs w:val="18"/>
          <w:u w:val="single" w:color="auto"/>
          <w:color w:val="auto"/>
        </w:rPr>
        <w:t>Entire Agreement; Amendments and Waivers</w:t>
      </w:r>
      <w:r>
        <w:rPr>
          <w:rFonts w:ascii="Times New Roman" w:cs="Times New Roman" w:eastAsia="Times New Roman" w:hAnsi="Times New Roman"/>
          <w:sz w:val="18"/>
          <w:szCs w:val="18"/>
          <w:color w:val="auto"/>
        </w:rPr>
        <w:t>. This Guaranty together with the other Guarantor Documents embodies the entire, final agreement of each Subsidiary Guarantor with respect to the matters set forth herein and supersedes all prior or contemporaneous agreements and understandings of the Subsidiary Guarantors, verbal or written, relating to the subject matter hereof and thereof and shall not be amended as to any Subsidiary Guarantor except by written agreement of such Subsidiary Guarantor, the Administrative Agent and the Required Lenders. This Guaranty and the other Guarantor Documents may not be contradicted by evidence of prior, contemporaneous, or subsequent oral agreements of the parties. There are no unwritten oral agreements among the parties. No waiver of any rights of the Guaranteed Parties under any provision of this Guaranty or consent to any departure by any Subsidiary Guarantor therefrom shall be effective unless in writing and signed by the Administrative Agent and the Required Lenders, or the Administrative Agent (with the written consent of the Required Lenders). Any such amendment, waiver or consent shall be effective only in the specific instance and for the specific purpose for which given.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Guaranty or the other Guarantor Documents is held to be illegal, invalid or unenforceable as to any or all Subsidiary Guarantors, (a) the legality, validity and enforceability of the remaining provisions of this Guaranty and the other Guarantor Documents as to such affected Subsidiary Guarantor(s) shall not be affected or impaired thereby, (b) the legality, validity and enforceability of such provisions and any other provisions as to any other Subsidiary Guarantor shall not be affected or impaired thereby, and (c)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Guaranty may be executed in one or more counterparts (and by different parties hereto in different counterparts), each of which shall constitute an original, but all of which together shall constitute one and the same instrument.</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Guarantor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Subsidiary Guarantor in respect of any such sum due from it to any Guaranteed Party hereunder or under the other Guarantor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the Credit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any Subsidiary Guarantor in the Agreement Currency, such Subsidiary Guarantor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or the Person to whom such obligation was owing in such currency, the Administrative Agent (by its acceptance hereof) or the Person to whom such obligation was owing agrees to return the amount of any excess to such Subsidiary Guarantor (or to any other Person who may be entitled thereto under applicable law). The agreements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survive the termination of the Commitments and repayment of all Guaranteed Obligations.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G-13</w:t>
      </w:r>
    </w:p>
    <w:p>
      <w:pPr>
        <w:sectPr>
          <w:pgSz w:w="11900" w:h="16838" w:orient="portrait"/>
          <w:cols w:equalWidth="0" w:num="1">
            <w:col w:w="11020"/>
          </w:cols>
          <w:pgMar w:left="440" w:top="270" w:right="439" w:bottom="1440" w:gutter="0" w:footer="0" w:header="0"/>
        </w:sectPr>
      </w:pPr>
    </w:p>
    <w:bookmarkStart w:id="171" w:name="page172"/>
    <w:bookmarkEnd w:id="17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Times New Roman" w:cs="Times New Roman" w:eastAsia="Times New Roman" w:hAnsi="Times New Roman"/>
          <w:sz w:val="18"/>
          <w:szCs w:val="18"/>
          <w:u w:val="single" w:color="auto"/>
          <w:color w:val="auto"/>
        </w:rPr>
        <w:t>Future Subsidiary Guarantors</w:t>
      </w:r>
      <w:r>
        <w:rPr>
          <w:rFonts w:ascii="Times New Roman" w:cs="Times New Roman" w:eastAsia="Times New Roman" w:hAnsi="Times New Roman"/>
          <w:sz w:val="18"/>
          <w:szCs w:val="18"/>
          <w:color w:val="auto"/>
        </w:rPr>
        <w:t>. At such time following the date hereof as any Subsidiary of the Company (an “</w:t>
      </w:r>
      <w:r>
        <w:rPr>
          <w:rFonts w:ascii="Times New Roman" w:cs="Times New Roman" w:eastAsia="Times New Roman" w:hAnsi="Times New Roman"/>
          <w:sz w:val="18"/>
          <w:szCs w:val="18"/>
          <w:u w:val="single" w:color="auto"/>
          <w:color w:val="auto"/>
        </w:rPr>
        <w:t>Acceding Subsidiary</w:t>
      </w:r>
      <w:r>
        <w:rPr>
          <w:rFonts w:ascii="Times New Roman" w:cs="Times New Roman" w:eastAsia="Times New Roman" w:hAnsi="Times New Roman"/>
          <w:sz w:val="18"/>
          <w:szCs w:val="18"/>
          <w:color w:val="auto"/>
        </w:rPr>
        <w:t xml:space="preserve">”) desires to accede hereto, such Acceding Subsidiary shall execute and deliver to the Administrative Agent a Guaranty Joinder Agreement substantially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signifying its agreement to be bound by the provisions of this Guaranty as a Subsidiary Guarantor to the same extent as if such Acceding Subsidiary had originally executed this Guaranty as of the date hereof.</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Subsidiary Guarantor 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10.22(b)</w:t>
      </w:r>
      <w:r>
        <w:rPr>
          <w:rFonts w:ascii="Times New Roman" w:cs="Times New Roman" w:eastAsia="Times New Roman" w:hAnsi="Times New Roman"/>
          <w:sz w:val="18"/>
          <w:szCs w:val="18"/>
          <w:color w:val="auto"/>
        </w:rPr>
        <w:t xml:space="preserve"> of the Credit Agreement is hereby incorporated by reference herein as if set forth in full force herein, mutatis mutandis. Each Subsidiary Guarantor shall remain obligated under and bound by this Guaranty until termination of the Commitments and payment and performance in full of the Guaranteed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this Guaranty shall be terminated as to any Subsidiary Guarantor at the request of the Company, pursuant to </w:t>
      </w:r>
      <w:r>
        <w:rPr>
          <w:rFonts w:ascii="Times New Roman" w:cs="Times New Roman" w:eastAsia="Times New Roman" w:hAnsi="Times New Roman"/>
          <w:sz w:val="18"/>
          <w:szCs w:val="18"/>
          <w:u w:val="single" w:color="auto"/>
          <w:color w:val="auto"/>
        </w:rPr>
        <w:t>Section 10.22(b)</w:t>
      </w:r>
      <w:r>
        <w:rPr>
          <w:rFonts w:ascii="Times New Roman" w:cs="Times New Roman" w:eastAsia="Times New Roman" w:hAnsi="Times New Roman"/>
          <w:sz w:val="18"/>
          <w:szCs w:val="18"/>
          <w:color w:val="auto"/>
        </w:rPr>
        <w:t xml:space="preserve"> of the Credit Agreement; provided further, that, any such termination shall not affect or impair the obligations of any other Subsidiary Guarantor hereunder.</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G-14</w:t>
      </w:r>
    </w:p>
    <w:p>
      <w:pPr>
        <w:sectPr>
          <w:pgSz w:w="11900" w:h="16838" w:orient="portrait"/>
          <w:cols w:equalWidth="0" w:num="1">
            <w:col w:w="10960"/>
          </w:cols>
          <w:pgMar w:left="440" w:top="270" w:right="4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Subsidiary Guarantors have executed this Guaranty,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[SUBSIDIARY GUARANTOR]</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17145</wp:posOffset>
            </wp:positionV>
            <wp:extent cx="25203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14605</wp:posOffset>
            </wp:positionV>
            <wp:extent cx="25203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[SUBSIDIARY GUARANTOR]</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17145</wp:posOffset>
            </wp:positionV>
            <wp:extent cx="25203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14605</wp:posOffset>
            </wp:positionV>
            <wp:extent cx="25203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[SUBSIDIARY GUARANTOR]</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17145</wp:posOffset>
            </wp:positionV>
            <wp:extent cx="25203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14605</wp:posOffset>
            </wp:positionV>
            <wp:extent cx="25203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4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G-15</w:t>
      </w:r>
    </w:p>
    <w:p>
      <w:pPr>
        <w:sectPr>
          <w:pgSz w:w="11900" w:h="16838" w:orient="portrait"/>
          <w:cols w:equalWidth="0" w:num="1">
            <w:col w:w="9579"/>
          </w:cols>
          <w:pgMar w:left="880" w:top="270" w:right="1440" w:bottom="1440" w:gutter="0" w:footer="0" w:header="0"/>
        </w:sectPr>
      </w:pPr>
    </w:p>
    <w:bookmarkStart w:id="173" w:name="page174"/>
    <w:bookmarkEnd w:id="1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GUARANTY JOINDER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GUARANTY JOINDER AGREEMENT (this “Joinder”) is executed as of _________, 20__ by , _________________a ___</w:t>
      </w:r>
    </w:p>
    <w:p>
      <w:pPr>
        <w:spacing w:after="0" w:line="2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[corporation/limited liability company/partnership] (“Joining Party”), and delivered to BANK OF AMERICA, N.A., as administrative agent (in such capacity, the “Administrative Agent”), for the benefit of the Lenders (as defined below). Except as otherwise defined herein, terms used herein and defined in the Credit Agreement (as defined below) shall be used herein as therein defined.</w:t>
      </w:r>
    </w:p>
    <w:p>
      <w:pPr>
        <w:spacing w:after="0" w:line="18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A. Analog Devices, Inc., a Delaware corporation (the “Company”) and certain Designated Borrowers (together with the Company, each referred to individually herein as a “Borrower” and collectively as the “Borrowers”), the lenders from time to time party thereto (each a “Lender” and, collectively, together with the Swing Line Lender and L/C Issuers, the “Lenders”), and the Administrative Agent are parties to that certain Fourth Amended and Restated Credit Agreement, dated as of April 11, 2025 (as amended, restated, extended, supplemented or otherwise modified in writing from time to time, the “Credit Agreement”);</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B. The Joining Party is a direct or indirect Subsidiary of the Company and desires to become a Subsidiary Guarantor under that certain Subsidiary Guaranty, dated as of _______________________, 20 (the “Guaranty”); and</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C. The Joining Party will obtain benefits from the incurrence of Loans by and the issuance of Letters of Credit for the account of the Borrowers, in each case pursuant to the Credit Agreement and, accordingly, desires to execute this Joinder in order to induce the Lenders to continue to make Loans to and to issue Letters of Credit for the account of the Borrowers;</w:t>
      </w:r>
    </w:p>
    <w:p>
      <w:pPr>
        <w:spacing w:after="0" w:line="176"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Accordingly, in consideration of the foregoing and other benefits accruing to the Joining Party, the receipt and sufficiency of which are hereby acknowledged, the Joining Party hereby makes the following representations and warranties to each Lender and the Administrative Agent and hereby covenants and agrees with each Lender and the Administrative Agent as follows:</w:t>
      </w:r>
    </w:p>
    <w:p>
      <w:pPr>
        <w:spacing w:after="0" w:line="176" w:lineRule="exact"/>
        <w:rPr>
          <w:sz w:val="20"/>
          <w:szCs w:val="20"/>
          <w:color w:val="auto"/>
        </w:rPr>
      </w:pPr>
    </w:p>
    <w:p>
      <w:pPr>
        <w:ind w:left="620" w:hanging="184"/>
        <w:spacing w:after="0"/>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this Joinder, the Joining Party becomes a Subsidiary Guarantor for all purposes under the Guaranty, pursuant to Section 25 thereof.</w:t>
      </w:r>
    </w:p>
    <w:p>
      <w:pPr>
        <w:spacing w:after="0" w:line="225" w:lineRule="exact"/>
        <w:rPr>
          <w:rFonts w:ascii="Times New Roman" w:cs="Times New Roman" w:eastAsia="Times New Roman" w:hAnsi="Times New Roman"/>
          <w:sz w:val="18"/>
          <w:szCs w:val="18"/>
          <w:color w:val="auto"/>
        </w:rPr>
      </w:pPr>
    </w:p>
    <w:p>
      <w:pPr>
        <w:ind w:right="20" w:firstLine="436"/>
        <w:spacing w:after="0" w:line="258" w:lineRule="auto"/>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Joining Party agrees that, upon its execution hereof, it will become a Subsidiary Guarantor under the Guaranty with respect to all Guaranteed Obligations (as defined in the Guaranty), and will be bound by all terms, conditions and duties applicable to a Subsidiary Guarantor under the Guaranty and the other Loan Documents. Without limitation of the foregoing, and in furtherance thereof, the Joining Party severally absolutely, unconditionally and irrevocably guarantees the full and prompt payment when due of all (and not merely a lesser or proportional part of the) Guaranteed Obligations (on the same basis as the other Subsidiary Guarantors under the Guaranty).</w:t>
      </w:r>
    </w:p>
    <w:p>
      <w:pPr>
        <w:spacing w:after="0" w:line="183" w:lineRule="exact"/>
        <w:rPr>
          <w:rFonts w:ascii="Times New Roman" w:cs="Times New Roman" w:eastAsia="Times New Roman" w:hAnsi="Times New Roman"/>
          <w:sz w:val="18"/>
          <w:szCs w:val="18"/>
          <w:color w:val="auto"/>
        </w:rPr>
      </w:pPr>
    </w:p>
    <w:p>
      <w:pPr>
        <w:ind w:right="80" w:firstLine="436"/>
        <w:spacing w:after="0" w:line="258" w:lineRule="auto"/>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Joining Party hereby makes and undertakes, as the case may be, each covenant, representation and warranty made by, and as a Subsidiary Guarantor pursuant to the Guaranty, in each case as of the date hereof (except to the extent any such representation or warranty relates solely to an earlier date in which case such representation and warranty shall be true and correct as of such earlier date), and agrees to be bound by all covenants, agreements and obligations of a Subsidiary Guarantor and Loan Party pursuant to the Guaranty and all other Loan Documents to which it is or becomes a party.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G-16</w:t>
      </w:r>
    </w:p>
    <w:p>
      <w:pPr>
        <w:sectPr>
          <w:pgSz w:w="11900" w:h="16838" w:orient="portrait"/>
          <w:cols w:equalWidth="0" w:num="1">
            <w:col w:w="11000"/>
          </w:cols>
          <w:pgMar w:left="440" w:top="266" w:right="459" w:bottom="1440" w:gutter="0" w:footer="0" w:header="0"/>
        </w:sectPr>
      </w:pPr>
    </w:p>
    <w:bookmarkStart w:id="174" w:name="page175"/>
    <w:bookmarkEnd w:id="174"/>
    <w:p>
      <w:pPr>
        <w:ind w:left="-40" w:firstLine="436"/>
        <w:spacing w:after="0" w:line="255" w:lineRule="auto"/>
        <w:tabs>
          <w:tab w:leader="none" w:pos="5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Joinder shall be binding upon the parties hereto and their respective successors and assigns and shall inure to the benefit of and be enforceable by each of the parties hereto and its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Joining Party may not assign any of its rights, obligations or interest hereunder or under any other Loan Document without the prior written consent of the Lenders or as otherwise permitted by the Loan Documents. </w:t>
      </w:r>
      <w:r>
        <w:rPr>
          <w:rFonts w:ascii="Times New Roman" w:cs="Times New Roman" w:eastAsia="Times New Roman" w:hAnsi="Times New Roman"/>
          <w:sz w:val="18"/>
          <w:szCs w:val="18"/>
          <w:b w:val="1"/>
          <w:bCs w:val="1"/>
          <w:color w:val="auto"/>
        </w:rPr>
        <w:t>THIS JOINDER SHALL BE GOVERNED BY, AND CONSTRUED IN ACCORDANCE WITH, THE LAW OF THE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 NEW YORK. </w:t>
      </w:r>
      <w:r>
        <w:rPr>
          <w:rFonts w:ascii="Times New Roman" w:cs="Times New Roman" w:eastAsia="Times New Roman" w:hAnsi="Times New Roman"/>
          <w:sz w:val="18"/>
          <w:szCs w:val="18"/>
          <w:color w:val="auto"/>
        </w:rPr>
        <w:t>This Joinder may be executed in any number of counterparts, each of which shall be an original, but all of which shall constitute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In the event that any provision of this Joinder shall prove to be invalid or unenforceable, such provision shall be deemed to be severable from the other provisions of this Joinder, which shall remain binding on all parties hereto.</w:t>
      </w:r>
    </w:p>
    <w:p>
      <w:pPr>
        <w:spacing w:after="0" w:line="188" w:lineRule="exact"/>
        <w:rPr>
          <w:rFonts w:ascii="Times New Roman" w:cs="Times New Roman" w:eastAsia="Times New Roman" w:hAnsi="Times New Roman"/>
          <w:sz w:val="18"/>
          <w:szCs w:val="18"/>
          <w:color w:val="auto"/>
        </w:rPr>
      </w:pPr>
    </w:p>
    <w:p>
      <w:pPr>
        <w:ind w:left="-40" w:right="140" w:firstLine="436"/>
        <w:spacing w:after="0" w:line="282" w:lineRule="auto"/>
        <w:tabs>
          <w:tab w:leader="none" w:pos="5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execution and delivery hereof by the parties hereto, this Joinder shall constitute a “Loan Document” for all purposes of the Credit Agreement and the other Loan Documents.</w:t>
      </w:r>
    </w:p>
    <w:p>
      <w:pPr>
        <w:spacing w:after="0" w:line="161"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this Joinder is ________________, 20 ___.</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G-17</w:t>
      </w:r>
    </w:p>
    <w:p>
      <w:pPr>
        <w:sectPr>
          <w:pgSz w:w="11900" w:h="16838" w:orient="portrait"/>
          <w:cols w:equalWidth="0" w:num="1">
            <w:col w:w="10920"/>
          </w:cols>
          <w:pgMar w:left="480" w:top="270" w:right="499" w:bottom="1440" w:gutter="0" w:footer="0" w:header="0"/>
        </w:sectPr>
      </w:pPr>
    </w:p>
    <w:bookmarkStart w:id="175" w:name="page176"/>
    <w:bookmarkEnd w:id="1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Joining Party has caused this Joinder to be duly executed as of the date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[NEW SUBSIDIARY GUARANTOR]</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Acknowledged by: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G-18</w:t>
      </w:r>
    </w:p>
    <w:p>
      <w:pPr>
        <w:sectPr>
          <w:pgSz w:w="11900" w:h="16838" w:orient="portrait"/>
          <w:cols w:equalWidth="0" w:num="1">
            <w:col w:w="10019"/>
          </w:cols>
          <w:pgMar w:left="440" w:top="270" w:right="1440" w:bottom="1440" w:gutter="0" w:footer="0" w:header="0"/>
        </w:sectPr>
      </w:pPr>
    </w:p>
    <w:bookmarkStart w:id="176" w:name="page177"/>
    <w:bookmarkEnd w:id="176"/>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2.02</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COMMITTED LOAN NOTICE</w:t>
      </w:r>
    </w:p>
    <w:p>
      <w:pPr>
        <w:spacing w:after="0" w:line="207" w:lineRule="exact"/>
        <w:rPr>
          <w:sz w:val="20"/>
          <w:szCs w:val="20"/>
          <w:color w:val="auto"/>
        </w:rPr>
      </w:pPr>
    </w:p>
    <w:p>
      <w:pPr>
        <w:ind w:left="9224"/>
        <w:spacing w:after="0"/>
        <w:rPr>
          <w:sz w:val="20"/>
          <w:szCs w:val="20"/>
          <w:color w:val="auto"/>
        </w:rPr>
      </w:pPr>
      <w:r>
        <w:rPr>
          <w:rFonts w:ascii="Times New Roman" w:cs="Times New Roman" w:eastAsia="Times New Roman" w:hAnsi="Times New Roman"/>
          <w:sz w:val="18"/>
          <w:szCs w:val="18"/>
          <w:color w:val="auto"/>
        </w:rPr>
        <w:t>Date: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-7620</wp:posOffset>
            </wp:positionV>
            <wp:extent cx="8566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3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Bank of America, N.A., as Administrative Agent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Fourth Amended and Restated Credit Agreement, dated as of April 11, 2025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among Analog Devices, Inc.,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Designated Borrowers party thereto, the Lenders from time to time party thereto and Bank of America, N.A., as Administrative Agent, Swing Line Lender and an L/C Issuer.</w:t>
      </w:r>
    </w:p>
    <w:p>
      <w:pPr>
        <w:spacing w:after="0" w:line="207" w:lineRule="exact"/>
        <w:rPr>
          <w:sz w:val="20"/>
          <w:szCs w:val="20"/>
          <w:color w:val="auto"/>
        </w:rPr>
      </w:pPr>
    </w:p>
    <w:p>
      <w:pPr>
        <w:ind w:left="444" w:right="4840" w:hanging="444"/>
        <w:spacing w:after="0" w:line="375" w:lineRule="auto"/>
        <w:tabs>
          <w:tab w:leader="none" w:pos="43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[Company][applicable Designated Borrower] hereby requests (select one): __ A Borrowing of Committed Loans</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 conversion of Committed Loans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 continuation of Committed Loans for [Term SOFR Loans][Alternative Currency Term Rate Loans]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 20 (a Business Day).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amount of $ _______.</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following currency: ____________.</w:t>
      </w:r>
    </w:p>
    <w:p>
      <w:pPr>
        <w:spacing w:after="0" w:line="130" w:lineRule="exact"/>
        <w:rPr>
          <w:rFonts w:ascii="Times New Roman" w:cs="Times New Roman" w:eastAsia="Times New Roman" w:hAnsi="Times New Roman"/>
          <w:sz w:val="18"/>
          <w:szCs w:val="18"/>
          <w:color w:val="auto"/>
        </w:rPr>
      </w:pPr>
    </w:p>
    <w:p>
      <w:pPr>
        <w:ind w:left="424" w:right="780" w:hanging="424"/>
        <w:spacing w:after="0" w:line="282" w:lineRule="auto"/>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Committed Loan requested or to which existing Committed Loans are to be converted or continued (for Term SOFR Loans and Alternative Currency Term Rate Loans):</w:t>
      </w:r>
    </w:p>
    <w:p>
      <w:pPr>
        <w:spacing w:after="0" w:line="53" w:lineRule="exact"/>
        <w:rPr>
          <w:rFonts w:ascii="Times New Roman" w:cs="Times New Roman" w:eastAsia="Times New Roman" w:hAnsi="Times New Roman"/>
          <w:sz w:val="18"/>
          <w:szCs w:val="18"/>
          <w:color w:val="auto"/>
        </w:rPr>
      </w:pPr>
    </w:p>
    <w:p>
      <w:pPr>
        <w:ind w:left="444" w:right="9020"/>
        <w:spacing w:after="0" w:line="3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__ Base Rate Loan __ Term SOFR Loan</w:t>
      </w:r>
    </w:p>
    <w:p>
      <w:pPr>
        <w:spacing w:after="0" w:line="1" w:lineRule="exact"/>
        <w:rPr>
          <w:rFonts w:ascii="Times New Roman" w:cs="Times New Roman" w:eastAsia="Times New Roman" w:hAnsi="Times New Roman"/>
          <w:sz w:val="18"/>
          <w:szCs w:val="18"/>
          <w:color w:val="auto"/>
        </w:rPr>
      </w:pPr>
    </w:p>
    <w:p>
      <w:pPr>
        <w:jc w:val="both"/>
        <w:ind w:left="444" w:right="7540"/>
        <w:spacing w:after="0" w:line="4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__ Alternative Currency Daily Rate Loan __ Alternative Currency Term Rate Loan</w:t>
      </w: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 SOFR Loans][Alternative Currency Term Rate Loans]: with an Interest Period of month[s].</w:t>
      </w:r>
      <w:r>
        <w:rPr>
          <w:rFonts w:ascii="Times New Roman" w:cs="Times New Roman" w:eastAsia="Times New Roman" w:hAnsi="Times New Roman"/>
          <w:sz w:val="26"/>
          <w:szCs w:val="26"/>
          <w:color w:val="auto"/>
          <w:vertAlign w:val="superscript"/>
        </w:rPr>
        <w:t>1</w:t>
      </w:r>
    </w:p>
    <w:p>
      <w:pPr>
        <w:spacing w:after="0" w:line="4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715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2" w:lineRule="exact"/>
        <w:rPr>
          <w:sz w:val="20"/>
          <w:szCs w:val="20"/>
          <w:color w:val="auto"/>
        </w:rPr>
      </w:pPr>
    </w:p>
    <w:p>
      <w:pPr>
        <w:ind w:left="424" w:hanging="424"/>
        <w:spacing w:after="0"/>
        <w:tabs>
          <w:tab w:leader="none" w:pos="424" w:val="left"/>
        </w:tabs>
        <w:numPr>
          <w:ilvl w:val="0"/>
          <w:numId w:val="2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One, three or six months or, if consented to by all the Lenders, any other period of twelve months or less.</w:t>
      </w:r>
    </w:p>
    <w:p>
      <w:pPr>
        <w:sectPr>
          <w:pgSz w:w="11900" w:h="16838" w:orient="portrait"/>
          <w:cols w:equalWidth="0" w:num="1">
            <w:col w:w="10964"/>
          </w:cols>
          <w:pgMar w:left="436" w:top="266" w:right="499" w:bottom="1440" w:gutter="0" w:footer="0" w:header="0"/>
        </w:sectPr>
      </w:pPr>
    </w:p>
    <w:bookmarkStart w:id="177" w:name="page178"/>
    <w:bookmarkEnd w:id="177"/>
    <w:p>
      <w:pPr>
        <w:ind w:right="3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Committed Borrowing, if any, requested herein complies with (a) the provisos contained in the first sentence of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of the Credit Agreement and (b) each of the conditions set forth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of the Credit Agreement as of the date of such Committed Borrowing.</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Massachusetts corporation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[APPLICABLE DESIGNATED BORROWER NAME,</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jurisdiction and type of organization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600"/>
          </w:cols>
          <w:pgMar w:left="440" w:top="270" w:right="859" w:bottom="1440" w:gutter="0" w:footer="0" w:header="0"/>
        </w:sectPr>
      </w:pPr>
    </w:p>
    <w:bookmarkStart w:id="178" w:name="page179"/>
    <w:bookmarkEnd w:id="178"/>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2.04</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SWING LINE LOAN NOTICE</w:t>
      </w:r>
    </w:p>
    <w:p>
      <w:pPr>
        <w:spacing w:after="0" w:line="207" w:lineRule="exact"/>
        <w:rPr>
          <w:sz w:val="20"/>
          <w:szCs w:val="20"/>
          <w:color w:val="auto"/>
        </w:rPr>
      </w:pPr>
    </w:p>
    <w:p>
      <w:pPr>
        <w:ind w:left="9104"/>
        <w:spacing w:after="0"/>
        <w:rPr>
          <w:sz w:val="20"/>
          <w:szCs w:val="20"/>
          <w:color w:val="auto"/>
        </w:rPr>
      </w:pPr>
      <w:r>
        <w:rPr>
          <w:rFonts w:ascii="Times New Roman" w:cs="Times New Roman" w:eastAsia="Times New Roman" w:hAnsi="Times New Roman"/>
          <w:sz w:val="18"/>
          <w:szCs w:val="18"/>
          <w:color w:val="auto"/>
        </w:rPr>
        <w:t xml:space="preserve">Date: 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-7620</wp:posOffset>
            </wp:positionV>
            <wp:extent cx="9709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70915" cy="8890"/>
                    </a:xfrm>
                    <a:prstGeom prst="rect">
                      <a:avLst/>
                    </a:prstGeom>
                    <a:noFill/>
                  </pic:spPr>
                </pic:pic>
              </a:graphicData>
            </a:graphic>
          </wp:anchor>
        </w:drawing>
      </w:r>
    </w:p>
    <w:p>
      <w:pPr>
        <w:spacing w:after="0" w:line="23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Bank of America, N.A., as Swing Line Lender</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Bank of America, N.A., as Administrative Agent</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Fourth Amended and Restated Credit Agreement, dated as of April 11, 2025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among Analog Devices, Inc.,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Designated Borrowers party thereto, the Lenders from time to time party thereto and Bank of America, N.A., as Administrative Agent, Swing Line Lender and an L/C Issuer.</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hereby requests a Swing Line Loan:</w:t>
      </w:r>
    </w:p>
    <w:p>
      <w:pPr>
        <w:spacing w:after="0" w:line="252" w:lineRule="exact"/>
        <w:rPr>
          <w:sz w:val="20"/>
          <w:szCs w:val="20"/>
          <w:color w:val="auto"/>
        </w:rPr>
      </w:pPr>
    </w:p>
    <w:p>
      <w:pPr>
        <w:ind w:left="4"/>
        <w:spacing w:after="0"/>
        <w:tabs>
          <w:tab w:leader="none" w:pos="404" w:val="left"/>
          <w:tab w:leader="none" w:pos="2244" w:val="left"/>
        </w:tabs>
        <w:rPr>
          <w:sz w:val="20"/>
          <w:szCs w:val="20"/>
          <w:color w:val="auto"/>
        </w:rPr>
      </w:pPr>
      <w:r>
        <w:rPr>
          <w:rFonts w:ascii="Times New Roman" w:cs="Times New Roman" w:eastAsia="Times New Roman" w:hAnsi="Times New Roman"/>
          <w:sz w:val="18"/>
          <w:szCs w:val="18"/>
          <w:color w:val="auto"/>
        </w:rPr>
        <w:t>1.</w:t>
        <w:tab/>
        <w:t xml:space="preserve">On                , 20    </w:t>
        <w:tab/>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-7620</wp:posOffset>
            </wp:positionV>
            <wp:extent cx="9709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70915" cy="8890"/>
                    </a:xfrm>
                    <a:prstGeom prst="rect">
                      <a:avLst/>
                    </a:prstGeom>
                    <a:noFill/>
                  </pic:spPr>
                </pic:pic>
              </a:graphicData>
            </a:graphic>
          </wp:anchor>
        </w:drawing>
      </w:r>
    </w:p>
    <w:p>
      <w:pPr>
        <w:spacing w:after="0" w:line="232" w:lineRule="exact"/>
        <w:rPr>
          <w:sz w:val="20"/>
          <w:szCs w:val="20"/>
          <w:color w:val="auto"/>
        </w:rPr>
      </w:pPr>
    </w:p>
    <w:p>
      <w:pPr>
        <w:ind w:left="424" w:hanging="424"/>
        <w:spacing w:after="0"/>
        <w:tabs>
          <w:tab w:leader="none" w:pos="42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amount of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-7620</wp:posOffset>
            </wp:positionV>
            <wp:extent cx="3429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 xml:space="preserve">The Swing Line Borrowing requested herein complies with (a) the provisos contained in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of the Credit Agreement and (b) each of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the Credit Agreement as of the date of such Swing Line Borrowing.</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 Massachusetts corporation</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17145</wp:posOffset>
            </wp:positionV>
            <wp:extent cx="24599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64"/>
          </w:cols>
          <w:pgMar w:left="436" w:top="266" w:right="49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07"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 xml:space="preserve">Date: 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6021705</wp:posOffset>
            </wp:positionH>
            <wp:positionV relativeFrom="paragraph">
              <wp:posOffset>-7620</wp:posOffset>
            </wp:positionV>
            <wp:extent cx="9709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709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[insert name of applicable Borrower]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hereby promises to pay to [_______] or its registered assigns (the</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in accordance with the provisions of the Credit Agreement (as hereinafter defined), the principal amount of each Loan from time to time made by the Lender to the Borrower under that certain Fourth Amended and Restated Credit Agreement, dated as of April 11, 2025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among Analog Devices, Inc., a Massachusetts corporation, the Designated Borrowers party thereto, the Lenders from time to time party thereto, and Bank of America, N.A., as Administrative Agent, Swing Line Lender and an L/C Issuer.</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Borrower promises to pay interest on the unpaid principal amount of each Loan from the date of such Loan until such principal amount is paid in full, at the interest rates and at the times provided in the Credit Agreement. Except as otherwise provided in </w:t>
      </w:r>
      <w:r>
        <w:rPr>
          <w:rFonts w:ascii="Times New Roman" w:cs="Times New Roman" w:eastAsia="Times New Roman" w:hAnsi="Times New Roman"/>
          <w:sz w:val="18"/>
          <w:szCs w:val="18"/>
          <w:u w:val="single" w:color="auto"/>
          <w:color w:val="auto"/>
        </w:rPr>
        <w:t>Section 2.04(f)</w:t>
      </w:r>
      <w:r>
        <w:rPr>
          <w:rFonts w:ascii="Times New Roman" w:cs="Times New Roman" w:eastAsia="Times New Roman" w:hAnsi="Times New Roman"/>
          <w:sz w:val="18"/>
          <w:szCs w:val="18"/>
          <w:color w:val="auto"/>
        </w:rPr>
        <w:t xml:space="preserve"> of the Credit Agreement with respect to Swing Line Loans, all payments of principal and interest shall be made to the Administrative Agent for the account of the Lender in the currency in which such Loan was denominated and in Same Day Funds at the Administrative Agent’s Office for such currency.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Note is one of the Notes referred to in the Credit Agreement, is entitled to the benefits thereof and may be prepaid in whole or in part subject to the terms and conditions provided therein. Upon the occurrence and continuation of one or more of the Events of Default specified in the Credit Agreement, all amounts then remaining unpaid on this Note shall become, or may be declared to be, immediately due and payable all as provided in the Credit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Borrower, for itself, its successors and assigns, hereby waives diligence, presentment, protest and demand and notice of protest, demand, dishonor and non-payment of this Note.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00"/>
          </w:cols>
          <w:pgMar w:left="440" w:top="266"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NOTE SHALL BE GOVERNED BY AND CONSTRUED IN ACCORDANCE WITH THE LAWS OF THE STATE OF NEW YORK.</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Massachusetts corporation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[APPLICABLE DESIGNATED BORROWER NAME,</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jurisdiction and type of organization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600"/>
          </w:cols>
          <w:pgMar w:left="440" w:top="270" w:right="85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980" w:type="dxa"/>
            <w:vAlign w:val="bottom"/>
            <w:gridSpan w:val="2"/>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EXHIBIT 2.18(a)</w:t>
            </w:r>
          </w:p>
        </w:tc>
      </w:tr>
      <w:tr>
        <w:trPr>
          <w:trHeight w:val="216"/>
        </w:trPr>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980" w:type="dxa"/>
            <w:vAlign w:val="bottom"/>
            <w:gridSpan w:val="2"/>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[FORM OF]</w:t>
            </w:r>
          </w:p>
        </w:tc>
      </w:tr>
      <w:tr>
        <w:trPr>
          <w:trHeight w:val="238"/>
        </w:trPr>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80" w:type="dxa"/>
            <w:vAlign w:val="bottom"/>
            <w:gridSpan w:val="3"/>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DESIGNATED BORROWER REQUEST AND ASSUMPTION AGREEMENT</w:t>
            </w:r>
          </w:p>
        </w:tc>
      </w:tr>
      <w:tr>
        <w:trPr>
          <w:trHeight w:val="45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9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of America, N.A., as Administrative Agent</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9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Fourth Amendment and Restated Credit Agreement, dated as of April 11, 2025, by and among Analog Devices, Inc., a Massachusetts</w:t>
            </w:r>
          </w:p>
        </w:tc>
      </w:tr>
      <w:tr>
        <w:trPr>
          <w:trHeight w:val="194"/>
        </w:trPr>
        <w:tc>
          <w:tcPr>
            <w:tcW w:w="780" w:type="dxa"/>
            <w:vAlign w:val="bottom"/>
          </w:tcPr>
          <w:p>
            <w:pPr>
              <w:spacing w:after="0"/>
              <w:rPr>
                <w:sz w:val="16"/>
                <w:szCs w:val="16"/>
                <w:color w:val="auto"/>
              </w:rPr>
            </w:pPr>
          </w:p>
        </w:tc>
        <w:tc>
          <w:tcPr>
            <w:tcW w:w="996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corporation (the “Company”), the Designated Borrowers party thereto, the Lenders and Bank of America, N.A., as Administrative Agent,</w:t>
            </w: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99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Swing Line Lender and an L/C Issuer (as amended, modified, extended, restated, replaced, or supplemented from time to time, the “Credit</w:t>
            </w:r>
          </w:p>
        </w:tc>
      </w:tr>
      <w:tr>
        <w:trPr>
          <w:trHeight w:val="196"/>
        </w:trPr>
        <w:tc>
          <w:tcPr>
            <w:tcW w:w="780" w:type="dxa"/>
            <w:vAlign w:val="bottom"/>
          </w:tcPr>
          <w:p>
            <w:pPr>
              <w:spacing w:after="0"/>
              <w:rPr>
                <w:sz w:val="17"/>
                <w:szCs w:val="17"/>
                <w:color w:val="auto"/>
              </w:rPr>
            </w:pPr>
          </w:p>
        </w:tc>
        <w:tc>
          <w:tcPr>
            <w:tcW w:w="9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Agreement”; capitalized terms used herein and not otherwise defined shall have the meanings set forth in the Credit Agreement)</w:t>
            </w:r>
          </w:p>
        </w:tc>
        <w:tc>
          <w:tcPr>
            <w:tcW w:w="440" w:type="dxa"/>
            <w:vAlign w:val="bottom"/>
            <w:tcBorders>
              <w:top w:val="single" w:sz="8" w:color="auto"/>
            </w:tcBorders>
          </w:tcPr>
          <w:p>
            <w:pPr>
              <w:spacing w:after="0"/>
              <w:rPr>
                <w:sz w:val="17"/>
                <w:szCs w:val="17"/>
                <w:color w:val="auto"/>
              </w:rPr>
            </w:pPr>
          </w:p>
        </w:tc>
      </w:tr>
      <w:tr>
        <w:trPr>
          <w:trHeight w:val="34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9160" w:type="dxa"/>
            <w:vAlign w:val="bottom"/>
            <w:gridSpan w:val="4"/>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20" w:firstLine="440"/>
        <w:spacing w:after="0" w:line="282" w:lineRule="auto"/>
        <w:rPr>
          <w:sz w:val="20"/>
          <w:szCs w:val="20"/>
          <w:color w:val="auto"/>
        </w:rPr>
      </w:pPr>
      <w:r>
        <w:rPr>
          <w:rFonts w:ascii="Times New Roman" w:cs="Times New Roman" w:eastAsia="Times New Roman" w:hAnsi="Times New Roman"/>
          <w:sz w:val="18"/>
          <w:szCs w:val="18"/>
          <w:color w:val="auto"/>
        </w:rPr>
        <w:t>Each of              (the “</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and the Company hereby confirms, represents and warrants to the Administrative Agent and the Lenders that the Designated Borrower is a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-185420</wp:posOffset>
            </wp:positionV>
            <wp:extent cx="8001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42"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documents required to be delivered to the Administrative Agent under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of the Credit Agreement will be furnished to the Administrative Agent in accordance with the requirements of the Credit Agreement.</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parties hereto hereby confirm that, with effect from the effective date set forth in the Designated Borrower Notice for the Designated Borrower, except as expressly set forth in the Credit Agreement, the Designated Borrower shall have obligations, duties and liabilities toward each of the other parties to the Credit Agreement identical to those which the Designated Borrower would have had if the Designated Borrower had been an original party to the Credit Agreement as a Borrower, except that, in all cases, the Designated Borrower’s obligation under the Credit Agreement shall be several and not joint. Effective as of the effective date set forth in the Designated Borrower Notice for the Designated Borrower, the Designated Borrower hereby ratifies, and agrees to be bound by, all representations and warranties, covenants, and other terms, conditions and provisions of the Credit Agreement and the other applicable Loan Documents, in each case, solely to the extent the same relate to a Subsidiary of the Company or a Borrower.</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parties hereto hereby request that the Designated Borrower be entitled to receive Committed Loans under the Credit Agreement, and understand, acknowledge and agree that neither the Designated Borrower nor the Company on its behalf shall have any right to request any Committed Loans for its account unless and until the date five (5) Business Days after the effective date designated by the Administrative Agent in a Designated Borrower Notice delivered to the Company and the Lenders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of the Credit Agreement.</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foregoing, the Designated Borrower and the Company hereby agree as follows with the Administrative Agent, for the benefit of the Lenders:</w:t>
      </w:r>
    </w:p>
    <w:p>
      <w:pPr>
        <w:sectPr>
          <w:pgSz w:w="11900" w:h="16838" w:orient="portrait"/>
          <w:cols w:equalWidth="0" w:num="1">
            <w:col w:w="10880"/>
          </w:cols>
          <w:pgMar w:left="440" w:top="266" w:right="579" w:bottom="1440" w:gutter="0" w:footer="0" w:header="0"/>
        </w:sectPr>
      </w:pPr>
    </w:p>
    <w:bookmarkStart w:id="182" w:name="page183"/>
    <w:bookmarkEnd w:id="182"/>
    <w:p>
      <w:pPr>
        <w:ind w:left="-420" w:right="400" w:firstLine="436"/>
        <w:spacing w:after="0" w:line="266" w:lineRule="auto"/>
        <w:tabs>
          <w:tab w:leader="none" w:pos="2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Designated Borrower acknowledges and confirms that it has received a copy of the Credit Agreement and the schedules and exhibits thereto. The information on the schedules to the Credit Agreement is hereby supplemented (to the extent permitted under the Credit Agreement) to reflect the information shown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420" w:right="80" w:firstLine="436"/>
        <w:spacing w:after="0" w:line="261" w:lineRule="auto"/>
        <w:tabs>
          <w:tab w:leader="none" w:pos="2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confirms that the Credit Agreement is, and upon the Designated Borrower becoming a party thereto, shall continue to be, in full force and effect. The parties hereto confirm and agree that immediately upon the Designated Borrower becoming a Borrower, subject to the provisions of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of the Credit Agreement, the term “Obligations,” as used in the Credit Agreement, shall include all obligations of the Designated Borrower under the Credit Agreement and under each other Loan Document.</w:t>
      </w:r>
    </w:p>
    <w:p>
      <w:pPr>
        <w:spacing w:after="0" w:line="179" w:lineRule="exact"/>
        <w:rPr>
          <w:rFonts w:ascii="Times New Roman" w:cs="Times New Roman" w:eastAsia="Times New Roman" w:hAnsi="Times New Roman"/>
          <w:sz w:val="18"/>
          <w:szCs w:val="18"/>
          <w:color w:val="auto"/>
        </w:rPr>
      </w:pPr>
    </w:p>
    <w:p>
      <w:pPr>
        <w:ind w:left="-420" w:right="140" w:firstLine="436"/>
        <w:spacing w:after="0" w:line="261" w:lineRule="auto"/>
        <w:tabs>
          <w:tab w:leader="none" w:pos="2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Designated Borrower agrees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and the other Loan Documents in order to effect the purposes of this Designated Borrower Request and Assumption Agreement.</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 The Designated Borrower represents and warrants to the Administrative Agent and the Lenders that:</w:t>
      </w:r>
    </w:p>
    <w:p>
      <w:pPr>
        <w:spacing w:after="0" w:line="117" w:lineRule="exact"/>
        <w:rPr>
          <w:sz w:val="20"/>
          <w:szCs w:val="20"/>
          <w:color w:val="auto"/>
        </w:rPr>
      </w:pPr>
    </w:p>
    <w:p>
      <w:pPr>
        <w:ind w:left="20" w:firstLine="419"/>
        <w:spacing w:after="0" w:line="255" w:lineRule="auto"/>
        <w:tabs>
          <w:tab w:leader="none" w:pos="688"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Borrower is subject to civil and commercial Laws with respect to its obligations under this Agreement and the other Loan Documents to which it is a party (collectively as to the Designated Borrower, the “</w:t>
      </w:r>
      <w:r>
        <w:rPr>
          <w:rFonts w:ascii="Times New Roman" w:cs="Times New Roman" w:eastAsia="Times New Roman" w:hAnsi="Times New Roman"/>
          <w:sz w:val="18"/>
          <w:szCs w:val="18"/>
          <w:u w:val="single" w:color="auto"/>
          <w:color w:val="auto"/>
        </w:rPr>
        <w:t>Applicable Designated Borrower Documents</w:t>
      </w:r>
      <w:r>
        <w:rPr>
          <w:rFonts w:ascii="Times New Roman" w:cs="Times New Roman" w:eastAsia="Times New Roman" w:hAnsi="Times New Roman"/>
          <w:sz w:val="18"/>
          <w:szCs w:val="18"/>
          <w:color w:val="auto"/>
        </w:rPr>
        <w:t>”), and the execution, delivery and performance by the Designated Borrower of the Applicable Designated Borrower Documents constitute and will constitute private and commercial acts and not public or governmental acts. Neither the Designated Borrower nor any of its property has any immunity from jurisdiction of any court or from any legal process (whether through service or notice, attachment prior to judgment, attachment in aid of execution, execution or otherwise) under the laws of the jurisdiction in which the Designated Borrower is organized and existing in respect of its obligations under the Applicable Designated Borrower Documents.</w:t>
      </w:r>
    </w:p>
    <w:p>
      <w:pPr>
        <w:spacing w:after="0" w:line="80" w:lineRule="exact"/>
        <w:rPr>
          <w:rFonts w:ascii="Times New Roman" w:cs="Times New Roman" w:eastAsia="Times New Roman" w:hAnsi="Times New Roman"/>
          <w:sz w:val="18"/>
          <w:szCs w:val="18"/>
          <w:color w:val="auto"/>
        </w:rPr>
      </w:pPr>
    </w:p>
    <w:p>
      <w:pPr>
        <w:ind w:left="20" w:right="120" w:firstLine="419"/>
        <w:spacing w:after="0" w:line="254" w:lineRule="auto"/>
        <w:tabs>
          <w:tab w:leader="none" w:pos="698"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Designated Borrower Documents are in proper legal form under the Laws of the jurisdiction in which the Designated Borrower is organized and existing for the enforcement thereof against the Designated Borrower under the Laws of such jurisdiction, and to ensure the legality, validity, enforceability, priority or admissibility in evidence of the Applicable Designated Borrower Documents. It is not necessary to ensure the legality, validity, enforceability, priority or admissibility in evidence of the Applicable Designated Borrower Documents that the Applicable Designated Borrower Documents be filed, registered or recorded with, or executed or notarized before, any court or other authority in the jurisdiction in which the Designated Borrower is organized and existing or that any registration charge or stamp or similar tax be paid on or in respect of the Applicable Designated Borrower Documents or any other document, except for (i) any such filing, registration, recording, execution or notarization as has been made or is not required to be made until the Applicable Designated Borrower Document or any other document is sought to be enforced and (ii) any charge or tax as has been timely paid.</w:t>
      </w:r>
    </w:p>
    <w:p>
      <w:pPr>
        <w:spacing w:after="0" w:line="80" w:lineRule="exact"/>
        <w:rPr>
          <w:rFonts w:ascii="Times New Roman" w:cs="Times New Roman" w:eastAsia="Times New Roman" w:hAnsi="Times New Roman"/>
          <w:sz w:val="18"/>
          <w:szCs w:val="18"/>
          <w:color w:val="auto"/>
        </w:rPr>
      </w:pPr>
    </w:p>
    <w:p>
      <w:pPr>
        <w:jc w:val="both"/>
        <w:ind w:left="20" w:right="80" w:firstLine="419"/>
        <w:spacing w:after="0" w:line="269" w:lineRule="auto"/>
        <w:tabs>
          <w:tab w:leader="none" w:pos="688"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Applicable Designated Borrower Documents executed by the Designated Borrower are, under applicable foreign exchange control regulations of the jurisdiction in which the Designated Borrower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r>
        <w:rPr>
          <w:rFonts w:ascii="Times New Roman" w:cs="Times New Roman" w:eastAsia="Times New Roman" w:hAnsi="Times New Roman"/>
          <w:sz w:val="26"/>
          <w:szCs w:val="26"/>
          <w:color w:val="auto"/>
          <w:vertAlign w:val="superscript"/>
        </w:rPr>
        <w:t>1</w:t>
      </w:r>
    </w:p>
    <w:p>
      <w:pPr>
        <w:spacing w:after="0" w:line="21" w:lineRule="exact"/>
        <w:rPr>
          <w:rFonts w:ascii="Times New Roman" w:cs="Times New Roman" w:eastAsia="Times New Roman" w:hAnsi="Times New Roman"/>
          <w:sz w:val="18"/>
          <w:szCs w:val="18"/>
          <w:color w:val="auto"/>
        </w:rPr>
      </w:pPr>
    </w:p>
    <w:p>
      <w:pPr>
        <w:ind w:right="22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To be included if the Designated Borrower is a Foreign Borrower and to be updated pursuant to the requirements of the jurisdiction where such Designated Borrower is organized.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-322580</wp:posOffset>
            </wp:positionV>
            <wp:extent cx="7715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540"/>
          </w:cols>
          <w:pgMar w:left="860" w:top="270" w:right="499" w:bottom="1440" w:gutter="0" w:footer="0" w:header="0"/>
        </w:sectPr>
      </w:pPr>
    </w:p>
    <w:bookmarkStart w:id="183" w:name="page184"/>
    <w:bookmarkEnd w:id="1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Designated Borrower Request and Assumption Agreement shall constitute a Loan Document under the Credit Agreement.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THIS DESIGNATED BORROWER REQUEST AND ASSUMPTION AGREEMENT SHALL BE GOVERNED BY, AND CONSTRUED AND ENFORCED IN ACCORDANCE WITH, THE LAWS</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OF THE STATE OF NEW YORK. The terms of </w:t>
      </w:r>
      <w:r>
        <w:rPr>
          <w:rFonts w:ascii="Times New Roman" w:cs="Times New Roman" w:eastAsia="Times New Roman" w:hAnsi="Times New Roman"/>
          <w:sz w:val="18"/>
          <w:szCs w:val="18"/>
          <w:u w:val="single" w:color="auto"/>
          <w:color w:val="auto"/>
        </w:rPr>
        <w:t>Sections 10.14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of the Credit Agreement are incorporated herein by reference, mutatis mutandis, and the parties hereto agree to such terms.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Designated Borrower Request and Assumption Agreement may be executed in any number of counterparts, which together shall constitute one instrument. Delivery of an executed counterpart of a signature page of this Agreement by fax transmission or other electronic mail transmission (e.g. “pdf” or “tif”) shall be effective as delivery of a manually executed counterpart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00"/>
          </w:cols>
          <w:pgMar w:left="440" w:top="270" w:right="459" w:bottom="1440" w:gutter="0" w:footer="0" w:header="0"/>
        </w:sectPr>
      </w:pPr>
    </w:p>
    <w:bookmarkStart w:id="184" w:name="page185"/>
    <w:bookmarkEnd w:id="184"/>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Designated Borrower Request and Assumption Agreement to be duly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by their proper and duly authorized officers as of the day and year first above written.</w:t>
      </w:r>
    </w:p>
    <w:p>
      <w:pPr>
        <w:spacing w:after="0" w:line="18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[DESIGNATED BORROWER],</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 [jurisdiction and type of organization]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Massachusetts corporation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860"/>
          </w:cols>
          <w:pgMar w:left="440" w:top="268" w:right="599"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Schedules to Credit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[TO BE COMPLETED BY DESIGNATED BORROWER]</w:t>
      </w:r>
    </w:p>
    <w:p>
      <w:pPr>
        <w:sectPr>
          <w:pgSz w:w="11900" w:h="16838" w:orient="portrait"/>
          <w:cols w:equalWidth="0" w:num="1">
            <w:col w:w="9019"/>
          </w:cols>
          <w:pgMar w:left="1440" w:top="266" w:right="1440"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80" w:type="dxa"/>
            <w:vAlign w:val="bottom"/>
            <w:gridSpan w:val="3"/>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rPr>
              <w:t>EXHIBIT 2.18(b)</w:t>
            </w:r>
          </w:p>
        </w:tc>
      </w:tr>
      <w:tr>
        <w:trPr>
          <w:trHeight w:val="216"/>
        </w:trPr>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80" w:type="dxa"/>
            <w:vAlign w:val="bottom"/>
            <w:gridSpan w:val="3"/>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[FORM OF]</w:t>
            </w:r>
          </w:p>
        </w:tc>
      </w:tr>
      <w:tr>
        <w:trPr>
          <w:trHeight w:val="238"/>
        </w:trPr>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80" w:type="dxa"/>
            <w:vAlign w:val="bottom"/>
            <w:gridSpan w:val="3"/>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DESIGNATED BORROWER NOTICE</w:t>
            </w:r>
          </w:p>
        </w:tc>
      </w:tr>
      <w:tr>
        <w:trPr>
          <w:trHeight w:val="45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102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Bank of America, N.A., as Administrative Agent</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02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Fourth Amended and Restated Credit Agreement, dated as of April 11, 2025, by and among Analog Devices, Inc., a Massachusetts</w:t>
            </w:r>
          </w:p>
        </w:tc>
      </w:tr>
      <w:tr>
        <w:trPr>
          <w:trHeight w:val="194"/>
        </w:trPr>
        <w:tc>
          <w:tcPr>
            <w:tcW w:w="640" w:type="dxa"/>
            <w:vAlign w:val="bottom"/>
          </w:tcPr>
          <w:p>
            <w:pPr>
              <w:spacing w:after="0"/>
              <w:rPr>
                <w:sz w:val="16"/>
                <w:szCs w:val="16"/>
                <w:color w:val="auto"/>
              </w:rPr>
            </w:pPr>
          </w:p>
        </w:tc>
        <w:tc>
          <w:tcPr>
            <w:tcW w:w="10200" w:type="dxa"/>
            <w:vAlign w:val="bottom"/>
            <w:gridSpan w:val="5"/>
          </w:tcPr>
          <w:p>
            <w:pPr>
              <w:ind w:left="140"/>
              <w:spacing w:after="0" w:line="194" w:lineRule="exact"/>
              <w:rPr>
                <w:sz w:val="20"/>
                <w:szCs w:val="20"/>
                <w:color w:val="auto"/>
              </w:rPr>
            </w:pPr>
            <w:r>
              <w:rPr>
                <w:rFonts w:ascii="Times New Roman" w:cs="Times New Roman" w:eastAsia="Times New Roman" w:hAnsi="Times New Roman"/>
                <w:sz w:val="18"/>
                <w:szCs w:val="18"/>
                <w:color w:val="auto"/>
              </w:rPr>
              <w:t>corporation (the “Company”), the Designated Borrowers, the Lenders and Bank of America, N.A., as Administrative Agent, Swing Line</w:t>
            </w:r>
          </w:p>
        </w:tc>
      </w:tr>
      <w:tr>
        <w:trPr>
          <w:trHeight w:val="20"/>
        </w:trPr>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0200" w:type="dxa"/>
            <w:vAlign w:val="bottom"/>
            <w:gridSpan w:val="5"/>
          </w:tcPr>
          <w:p>
            <w:pPr>
              <w:ind w:left="140"/>
              <w:spacing w:after="0" w:line="196" w:lineRule="exact"/>
              <w:rPr>
                <w:sz w:val="20"/>
                <w:szCs w:val="20"/>
                <w:color w:val="auto"/>
              </w:rPr>
            </w:pPr>
            <w:r>
              <w:rPr>
                <w:rFonts w:ascii="Times New Roman" w:cs="Times New Roman" w:eastAsia="Times New Roman" w:hAnsi="Times New Roman"/>
                <w:sz w:val="18"/>
                <w:szCs w:val="18"/>
                <w:color w:val="auto"/>
                <w:w w:val="99"/>
              </w:rPr>
              <w:t>Lender and an L/C Issuer (as amended, modified, extended, restated, replaced, or supplemented from time to time, the “Credit Agreement”;</w:t>
            </w:r>
          </w:p>
        </w:tc>
      </w:tr>
      <w:tr>
        <w:trPr>
          <w:trHeight w:val="237"/>
        </w:trPr>
        <w:tc>
          <w:tcPr>
            <w:tcW w:w="640" w:type="dxa"/>
            <w:vAlign w:val="bottom"/>
          </w:tcPr>
          <w:p>
            <w:pPr>
              <w:spacing w:after="0"/>
              <w:rPr>
                <w:sz w:val="20"/>
                <w:szCs w:val="20"/>
                <w:color w:val="auto"/>
              </w:rPr>
            </w:pPr>
          </w:p>
        </w:tc>
        <w:tc>
          <w:tcPr>
            <w:tcW w:w="8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shall have the meanings set forth in the Credit Agreement)</w:t>
            </w:r>
          </w:p>
        </w:tc>
        <w:tc>
          <w:tcPr>
            <w:tcW w:w="1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2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Administrative Agent hereby notifies Company and the Lenders that effective as of the date hereof [               ] shall be a Designated Borrower and may receive Committed Loans for its account on the terms and conditions set forth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5093970</wp:posOffset>
            </wp:positionH>
            <wp:positionV relativeFrom="paragraph">
              <wp:posOffset>-185420</wp:posOffset>
            </wp:positionV>
            <wp:extent cx="8001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Designated Borrower Notice shall constitute a Loan Document under the Credit Agreement.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3.01(A)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25"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Fourth Amended and Restated Credit Agreement, dated as of April 11, 2025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Analog Devices, Inc.,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Designated Borrowers party thereto, the Lenders identified therein, and Bank of America, N.A., as Administrative Agent.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 percent shareholder” of the Company within the meaning of Section 881(c)(3)(B) of the Code and (iv) it is not a “controlled foreign corporation” related to the Company as described in Section 881(c)(3)(C) of the Code.</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8566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188" w:name="page189"/>
    <w:bookmarkEnd w:id="18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3.01(B)</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25"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Fourth Amended and Restated Credit Agreement, dated as of April 11, 2025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Analog Devices, Inc.,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Designated Borrowers party thereto, the Lenders identified therein, and Bank of America, N.A., as Administrative Agent.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“10 percent shareholder” of the Company within the meaning of Section 881(c)(3)(B) of the Code, and (iv) it is not a “controlled foreign corporation” related to the Company as described in Section 881(c)(3)(C) of the Code.</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8566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sectPr>
          <w:pgSz w:w="11900" w:h="16838" w:orient="portrait"/>
          <w:cols w:equalWidth="0" w:num="1">
            <w:col w:w="10840"/>
          </w:cols>
          <w:pgMar w:left="440" w:top="266" w:right="619" w:bottom="1440" w:gutter="0" w:footer="0" w:header="0"/>
        </w:sectPr>
      </w:pPr>
    </w:p>
    <w:bookmarkStart w:id="189" w:name="page190"/>
    <w:bookmarkEnd w:id="189"/>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3.01(C)</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25" w:lineRule="exact"/>
        <w:rPr>
          <w:sz w:val="20"/>
          <w:szCs w:val="20"/>
          <w:color w:val="auto"/>
        </w:rPr>
      </w:pPr>
    </w:p>
    <w:p>
      <w:pPr>
        <w:jc w:val="both"/>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Fourth Amended and Restated Credit Agreement, dated as of April 11, 2025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Analog Devices, Inc.,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Designated Borrowers party thereto, the Lenders identified therein, and Bank of America, N.A., as Administrative Agent.</w:t>
      </w:r>
    </w:p>
    <w:p>
      <w:pPr>
        <w:spacing w:after="0" w:line="176" w:lineRule="exact"/>
        <w:rPr>
          <w:sz w:val="20"/>
          <w:szCs w:val="20"/>
          <w:color w:val="auto"/>
        </w:rPr>
      </w:pPr>
    </w:p>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Pursuant to the provisions of </w:t>
      </w:r>
      <w:r>
        <w:rPr>
          <w:rFonts w:ascii="Times New Roman" w:cs="Times New Roman" w:eastAsia="Times New Roman" w:hAnsi="Times New Roman"/>
          <w:sz w:val="17"/>
          <w:szCs w:val="17"/>
          <w:u w:val="single" w:color="auto"/>
          <w:color w:val="auto"/>
        </w:rPr>
        <w:t>Section 3.01(e)</w:t>
      </w:r>
      <w:r>
        <w:rPr>
          <w:rFonts w:ascii="Times New Roman" w:cs="Times New Roman" w:eastAsia="Times New Roman" w:hAnsi="Times New Roman"/>
          <w:sz w:val="17"/>
          <w:szCs w:val="17"/>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ind w:left="304" w:hanging="304"/>
        <w:spacing w:after="0"/>
        <w:tabs>
          <w:tab w:leader="none" w:pos="30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is a “10 percent shareholder” of the Company within the meaning of Section 881(c)(3)(B) of the</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and (v) none of its direct or indirect partners/members is a “controlled foreign corporation” related to the Company as described in Section 881(c)</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(3)(C) of the Code.</w:t>
      </w:r>
    </w:p>
    <w:p>
      <w:pPr>
        <w:spacing w:after="0" w:line="20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17145</wp:posOffset>
            </wp:positionV>
            <wp:extent cx="24003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17145</wp:posOffset>
            </wp:positionV>
            <wp:extent cx="24003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17145</wp:posOffset>
            </wp:positionV>
            <wp:extent cx="24003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-7620</wp:posOffset>
            </wp:positionV>
            <wp:extent cx="8566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sectPr>
          <w:pgSz w:w="11900" w:h="16838" w:orient="portrait"/>
          <w:cols w:equalWidth="0" w:num="1">
            <w:col w:w="10944"/>
          </w:cols>
          <w:pgMar w:left="436" w:top="266" w:right="519" w:bottom="1440" w:gutter="0" w:footer="0" w:header="0"/>
        </w:sectPr>
      </w:pPr>
    </w:p>
    <w:bookmarkStart w:id="190" w:name="page191"/>
    <w:bookmarkEnd w:id="19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3.01(D)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U.S. TAX COMPLIANCE CERTIFICATE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25" w:lineRule="exact"/>
        <w:rPr>
          <w:sz w:val="20"/>
          <w:szCs w:val="20"/>
          <w:color w:val="auto"/>
        </w:rPr>
      </w:pPr>
    </w:p>
    <w:p>
      <w:pPr>
        <w:jc w:val="both"/>
        <w:ind w:left="4" w:right="48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Fourth Amended and Restated Credit Agreement, dated as of April 11, 2025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Analog Devices, Inc.,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Designated Borrowers party thereto, the Lenders identified therein, and Bank of America, N.A., as Administrative Agent.</w:t>
      </w:r>
    </w:p>
    <w:p>
      <w:pPr>
        <w:spacing w:after="0" w:line="176" w:lineRule="exact"/>
        <w:rPr>
          <w:sz w:val="20"/>
          <w:szCs w:val="20"/>
          <w:color w:val="auto"/>
        </w:rPr>
      </w:pPr>
    </w:p>
    <w:p>
      <w:pPr>
        <w:ind w:left="4" w:right="160" w:firstLine="440"/>
        <w:spacing w:after="0" w:line="269" w:lineRule="auto"/>
        <w:rPr>
          <w:sz w:val="20"/>
          <w:szCs w:val="20"/>
          <w:color w:val="auto"/>
        </w:rPr>
      </w:pPr>
      <w:r>
        <w:rPr>
          <w:rFonts w:ascii="Times New Roman" w:cs="Times New Roman" w:eastAsia="Times New Roman" w:hAnsi="Times New Roman"/>
          <w:sz w:val="17"/>
          <w:szCs w:val="17"/>
          <w:color w:val="auto"/>
        </w:rPr>
        <w:t xml:space="preserve">Pursuant to the provisions of </w:t>
      </w:r>
      <w:r>
        <w:rPr>
          <w:rFonts w:ascii="Times New Roman" w:cs="Times New Roman" w:eastAsia="Times New Roman" w:hAnsi="Times New Roman"/>
          <w:sz w:val="17"/>
          <w:szCs w:val="17"/>
          <w:u w:val="single" w:color="auto"/>
          <w:color w:val="auto"/>
        </w:rPr>
        <w:t>Section 3.01(e)</w:t>
      </w:r>
      <w:r>
        <w:rPr>
          <w:rFonts w:ascii="Times New Roman" w:cs="Times New Roman" w:eastAsia="Times New Roman" w:hAnsi="Times New Roman"/>
          <w:sz w:val="17"/>
          <w:szCs w:val="17"/>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ind w:left="304" w:hanging="304"/>
        <w:spacing w:after="0"/>
        <w:tabs>
          <w:tab w:leader="none" w:pos="30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is a “10 percent shareholder” of the Company within the meaning of Section 881(c)(3)(B) of the</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and (v) none of its direct or indirect partners/members is a “controlled foreign corporation” related to the Company as described in Section 881(c)</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(3)(C) of the Code.</w:t>
      </w:r>
    </w:p>
    <w:p>
      <w:pPr>
        <w:spacing w:after="0" w:line="207"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The undersigned has furnished the Administrative Agent and the Company with IRS Form W- 8IMY accompanied by one of the following forms from each of its partners/members that is claiming the portfolio interest exemption: (i) an IRS Form W-8BEN or IRS Form W-8BEN-E, as applicable, or</w:t>
      </w:r>
    </w:p>
    <w:p>
      <w:pPr>
        <w:spacing w:after="0" w:line="1" w:lineRule="exact"/>
        <w:rPr>
          <w:sz w:val="20"/>
          <w:szCs w:val="20"/>
          <w:color w:val="auto"/>
        </w:rPr>
      </w:pPr>
    </w:p>
    <w:p>
      <w:pPr>
        <w:ind w:left="4" w:right="20" w:hanging="4"/>
        <w:spacing w:after="0" w:line="253" w:lineRule="auto"/>
        <w:tabs>
          <w:tab w:leader="none" w:pos="26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87"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17145</wp:posOffset>
            </wp:positionV>
            <wp:extent cx="24003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17145</wp:posOffset>
            </wp:positionV>
            <wp:extent cx="24003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17145</wp:posOffset>
            </wp:positionV>
            <wp:extent cx="24003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-7620</wp:posOffset>
            </wp:positionV>
            <wp:extent cx="8566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191" w:name="page192"/>
    <w:bookmarkEnd w:id="19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6.02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03" w:lineRule="exact"/>
        <w:rPr>
          <w:sz w:val="20"/>
          <w:szCs w:val="20"/>
          <w:color w:val="auto"/>
        </w:rPr>
      </w:pPr>
    </w:p>
    <w:p>
      <w:pPr>
        <w:ind w:left="3284" w:hanging="212"/>
        <w:spacing w:after="0"/>
        <w:tabs>
          <w:tab w:leader="none" w:pos="3284" w:val="left"/>
        </w:tabs>
        <w:numPr>
          <w:ilvl w:val="0"/>
          <w:numId w:val="24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for distribution to PUBLIC and Private side Lenders</w:t>
      </w:r>
      <w:r>
        <w:rPr>
          <w:rFonts w:ascii="Times New Roman" w:cs="Times New Roman" w:eastAsia="Times New Roman" w:hAnsi="Times New Roman"/>
          <w:sz w:val="26"/>
          <w:szCs w:val="26"/>
          <w:b w:val="1"/>
          <w:bCs w:val="1"/>
          <w:color w:val="auto"/>
          <w:vertAlign w:val="superscript"/>
        </w:rPr>
        <w:t>3</w:t>
      </w:r>
    </w:p>
    <w:p>
      <w:pPr>
        <w:spacing w:after="0" w:line="137" w:lineRule="exact"/>
        <w:rPr>
          <w:sz w:val="20"/>
          <w:szCs w:val="20"/>
          <w:color w:val="auto"/>
        </w:rPr>
      </w:pPr>
    </w:p>
    <w:p>
      <w:pPr>
        <w:ind w:left="7564"/>
        <w:spacing w:after="0"/>
        <w:rPr>
          <w:sz w:val="20"/>
          <w:szCs w:val="20"/>
          <w:color w:val="auto"/>
        </w:rPr>
      </w:pPr>
      <w:r>
        <w:rPr>
          <w:rFonts w:ascii="Times New Roman" w:cs="Times New Roman" w:eastAsia="Times New Roman" w:hAnsi="Times New Roman"/>
          <w:sz w:val="18"/>
          <w:szCs w:val="18"/>
          <w:color w:val="auto"/>
        </w:rPr>
        <w:t xml:space="preserve">Financial Statement Date: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-7620</wp:posOffset>
            </wp:positionV>
            <wp:extent cx="9709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Bank of America, N.A., as Administrative Agent Ladies and Gentlemen:</w:t>
      </w:r>
    </w:p>
    <w:p>
      <w:pPr>
        <w:spacing w:after="0" w:line="225"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Fourth Amended and Restated Credit Agreement, dated as of April 11, 2025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terms defined therein being used herein as therein defined), among Analog Devices, Inc.,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Designated Borrowers party thereto, the Lenders from time to time party thereto and Bank of America, N.A., as Administrative Agent, Swing Line Lender and an L/C Issuer.</w:t>
      </w:r>
    </w:p>
    <w:p>
      <w:pPr>
        <w:spacing w:after="0" w:line="18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undersigned Responsible Officer hereby certifies as of the date hereof that he/she is the   of the Company, and that, as such, he/she is authorized to execute and deliver this Compliance Certificate to the Administrative Agent (for delivery to the Lenders) on the behalf of the Company, and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-185420</wp:posOffset>
            </wp:positionV>
            <wp:extent cx="285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[Use following paragraph I for fiscal </w:t>
      </w:r>
      <w:r>
        <w:rPr>
          <w:rFonts w:ascii="Times New Roman" w:cs="Times New Roman" w:eastAsia="Times New Roman" w:hAnsi="Times New Roman"/>
          <w:sz w:val="18"/>
          <w:szCs w:val="18"/>
          <w:b w:val="1"/>
          <w:bCs w:val="1"/>
          <w:i w:val="1"/>
          <w:iCs w:val="1"/>
          <w:color w:val="auto"/>
        </w:rPr>
        <w:t>year-end</w:t>
      </w:r>
      <w:r>
        <w:rPr>
          <w:rFonts w:ascii="Times New Roman" w:cs="Times New Roman" w:eastAsia="Times New Roman" w:hAnsi="Times New Roman"/>
          <w:sz w:val="18"/>
          <w:szCs w:val="18"/>
          <w:i w:val="1"/>
          <w:iCs w:val="1"/>
          <w:color w:val="auto"/>
        </w:rPr>
        <w:t xml:space="preserve"> financial statements]</w:t>
      </w:r>
    </w:p>
    <w:p>
      <w:pPr>
        <w:spacing w:after="0" w:line="229" w:lineRule="exact"/>
        <w:rPr>
          <w:sz w:val="20"/>
          <w:szCs w:val="20"/>
          <w:color w:val="auto"/>
        </w:rPr>
      </w:pPr>
    </w:p>
    <w:p>
      <w:pPr>
        <w:ind w:left="4" w:right="80" w:hanging="4"/>
        <w:spacing w:after="0" w:line="266" w:lineRule="auto"/>
        <w:tabs>
          <w:tab w:leader="none" w:pos="18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are the year-end audited financial statements required by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of the Credit Agreement for the fiscal year of the Company ended as of the above date, together with the report and opinion of an independent registered public accounting firm required by such Section.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[Use following paragraph I for fiscal </w:t>
      </w:r>
      <w:r>
        <w:rPr>
          <w:rFonts w:ascii="Times New Roman" w:cs="Times New Roman" w:eastAsia="Times New Roman" w:hAnsi="Times New Roman"/>
          <w:sz w:val="18"/>
          <w:szCs w:val="18"/>
          <w:b w:val="1"/>
          <w:bCs w:val="1"/>
          <w:i w:val="1"/>
          <w:iCs w:val="1"/>
          <w:color w:val="auto"/>
        </w:rPr>
        <w:t>quarter-end</w:t>
      </w:r>
      <w:r>
        <w:rPr>
          <w:rFonts w:ascii="Times New Roman" w:cs="Times New Roman" w:eastAsia="Times New Roman" w:hAnsi="Times New Roman"/>
          <w:sz w:val="18"/>
          <w:szCs w:val="18"/>
          <w:i w:val="1"/>
          <w:iCs w:val="1"/>
          <w:color w:val="auto"/>
        </w:rPr>
        <w:t xml:space="preserve"> financial statements]</w:t>
      </w:r>
    </w:p>
    <w:p>
      <w:pPr>
        <w:spacing w:after="0" w:line="229" w:lineRule="exact"/>
        <w:rPr>
          <w:sz w:val="20"/>
          <w:szCs w:val="20"/>
          <w:color w:val="auto"/>
        </w:rPr>
      </w:pPr>
    </w:p>
    <w:p>
      <w:pPr>
        <w:ind w:left="4" w:right="100" w:hanging="4"/>
        <w:spacing w:after="0" w:line="261" w:lineRule="auto"/>
        <w:tabs>
          <w:tab w:leader="none" w:pos="18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are the unaudited financial statements required by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of the Credit Agreement for the fiscal quarter of the Company ended as of the above date. Such financial statements fairly present in all material respects the financial condition, results of operations and cash flows of the Company and its Subsidiaries in accordance with GAAP as at such date and for the period covered thereby, subject only to normal year-end audit adjustments and the absence of footnotes.</w:t>
      </w:r>
    </w:p>
    <w:p>
      <w:pPr>
        <w:spacing w:after="0" w:line="179" w:lineRule="exact"/>
        <w:rPr>
          <w:rFonts w:ascii="Times New Roman" w:cs="Times New Roman" w:eastAsia="Times New Roman" w:hAnsi="Times New Roman"/>
          <w:sz w:val="18"/>
          <w:szCs w:val="18"/>
          <w:color w:val="auto"/>
        </w:rPr>
      </w:pPr>
    </w:p>
    <w:p>
      <w:pPr>
        <w:ind w:left="4" w:right="300" w:hanging="4"/>
        <w:spacing w:after="0" w:line="266" w:lineRule="auto"/>
        <w:tabs>
          <w:tab w:leader="none" w:pos="18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reviewed and is familiar with the terms of the Credit Agreement and has made, or has caused to be made under his/her supervision, a detailed review of the transactions and condition (financial or otherwise) of the Company during the accounting period covered by the attached financial statements.</w:t>
      </w:r>
    </w:p>
    <w:p>
      <w:pPr>
        <w:spacing w:after="0" w:line="175" w:lineRule="exact"/>
        <w:rPr>
          <w:rFonts w:ascii="Times New Roman" w:cs="Times New Roman" w:eastAsia="Times New Roman" w:hAnsi="Times New Roman"/>
          <w:sz w:val="18"/>
          <w:szCs w:val="18"/>
          <w:color w:val="auto"/>
        </w:rPr>
      </w:pPr>
    </w:p>
    <w:p>
      <w:pPr>
        <w:ind w:left="4" w:right="820" w:hanging="4"/>
        <w:spacing w:after="0" w:line="282" w:lineRule="auto"/>
        <w:tabs>
          <w:tab w:leader="none" w:pos="18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activities of the Company during such fiscal period has been made under the supervision of the undersigned with a view to determining whether during such fiscal period the Company performed and observed all its Obligations under the Loan Documents,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[select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2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this box is not checked, this Compliance Certificate will only be posted to private side Lenders.</w:t>
      </w:r>
    </w:p>
    <w:p>
      <w:pPr>
        <w:sectPr>
          <w:pgSz w:w="11900" w:h="16838" w:orient="portrait"/>
          <w:cols w:equalWidth="0" w:num="1">
            <w:col w:w="11004"/>
          </w:cols>
          <w:pgMar w:left="436" w:top="266" w:right="459" w:bottom="1440" w:gutter="0" w:footer="0" w:header="0"/>
        </w:sectPr>
      </w:pPr>
    </w:p>
    <w:bookmarkStart w:id="192" w:name="page193"/>
    <w:bookmarkEnd w:id="192"/>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best knowledge of the undersigned during such fiscal period, the Company performed and observed each covenant and condition of the Loan Documents applicable to it, and no Default has occurred and is continuing.]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following covenants or conditions have not been performed or observed and the following is a list of each such Default and its nature and status:]</w:t>
      </w:r>
    </w:p>
    <w:p>
      <w:pPr>
        <w:spacing w:after="0" w:line="237" w:lineRule="exact"/>
        <w:rPr>
          <w:sz w:val="20"/>
          <w:szCs w:val="20"/>
          <w:color w:val="auto"/>
        </w:rPr>
      </w:pPr>
    </w:p>
    <w:p>
      <w:pPr>
        <w:ind w:left="4" w:right="240" w:hanging="4"/>
        <w:spacing w:after="0" w:line="282" w:lineRule="auto"/>
        <w:tabs>
          <w:tab w:leader="none" w:pos="18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calculations demonstrating compliance with the financial covenant set forth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of the Credit Agreement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attached hereto are true and accurate on and as of the date of this Compliance Certificate.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WITNESS WHEREOF, the undersigned has executed this Compliance Certificate as of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-7620</wp:posOffset>
            </wp:positionV>
            <wp:extent cx="8566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 Massachusetts corporation</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84"/>
          </w:cols>
          <w:pgMar w:left="436" w:top="270" w:right="67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 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Compliance Certificate</w:t>
      </w:r>
    </w:p>
    <w:p>
      <w:pPr>
        <w:spacing w:after="0" w:line="200" w:lineRule="exact"/>
        <w:rPr>
          <w:sz w:val="20"/>
          <w:szCs w:val="20"/>
          <w:color w:val="auto"/>
        </w:rPr>
      </w:pPr>
    </w:p>
    <w:p>
      <w:pPr>
        <w:spacing w:after="0" w:line="21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i w:val="1"/>
          <w:iCs w:val="1"/>
          <w:color w:val="auto"/>
        </w:rPr>
        <w:t>[To be attached by Company]</w:t>
      </w:r>
    </w:p>
    <w:p>
      <w:pPr>
        <w:sectPr>
          <w:pgSz w:w="11900" w:h="16838" w:orient="portrait"/>
          <w:cols w:equalWidth="0" w:num="1">
            <w:col w:w="10020"/>
          </w:cols>
          <w:pgMar w:left="1440" w:top="266" w:right="4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 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Compliance Certificate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For the Quarter / Year ended          (the “Financial Statement Date”)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 EBITDA to Consolidated Interest Expense Ratio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77"/>
              </w:rPr>
              <w:t>I. </w:t>
            </w:r>
          </w:p>
        </w:tc>
        <w:tc>
          <w:tcPr>
            <w:tcW w:w="9320" w:type="dxa"/>
            <w:vAlign w:val="bottom"/>
            <w:gridSpan w:val="9"/>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  Consolidated EBITDA (For the period of the four prior fiscal quarters ending on the Financial Statement Date (see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240" w:type="dxa"/>
            <w:vAlign w:val="bottom"/>
            <w:shd w:val="clear" w:color="auto" w:fill="CCEEFF"/>
          </w:tcPr>
          <w:p>
            <w:pPr>
              <w:spacing w:after="0"/>
              <w:rPr>
                <w:sz w:val="16"/>
                <w:szCs w:val="16"/>
                <w:color w:val="auto"/>
              </w:rPr>
            </w:pPr>
          </w:p>
        </w:tc>
        <w:tc>
          <w:tcPr>
            <w:tcW w:w="9320" w:type="dxa"/>
            <w:vAlign w:val="bottom"/>
            <w:gridSpan w:val="9"/>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color w:val="auto"/>
              </w:rPr>
              <w:t>Schedule A))</w:t>
            </w:r>
          </w:p>
        </w:tc>
        <w:tc>
          <w:tcPr>
            <w:tcW w:w="4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8"/>
                <w:szCs w:val="8"/>
                <w:color w:val="auto"/>
                <w:w w:val="74"/>
              </w:rPr>
              <w:t> </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4"/>
                <w:szCs w:val="4"/>
                <w:color w:val="auto"/>
                <w:w w:val="98"/>
              </w:rPr>
              <w:t> </w:t>
            </w: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1"/>
              </w:rPr>
              <w:t>II. </w:t>
            </w:r>
          </w:p>
        </w:tc>
        <w:tc>
          <w:tcPr>
            <w:tcW w:w="9320" w:type="dxa"/>
            <w:vAlign w:val="bottom"/>
            <w:gridSpan w:val="9"/>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Consolidated EBITDA Adjustments (For the period of the four prior fiscal quarters ending on the Financial Statement Date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240" w:type="dxa"/>
            <w:vAlign w:val="bottom"/>
          </w:tcPr>
          <w:p>
            <w:pPr>
              <w:spacing w:after="0"/>
              <w:rPr>
                <w:sz w:val="16"/>
                <w:szCs w:val="16"/>
                <w:color w:val="auto"/>
              </w:rPr>
            </w:pPr>
          </w:p>
        </w:tc>
        <w:tc>
          <w:tcPr>
            <w:tcW w:w="9320" w:type="dxa"/>
            <w:vAlign w:val="bottom"/>
            <w:gridSpan w:val="9"/>
          </w:tcPr>
          <w:p>
            <w:pPr>
              <w:ind w:left="120"/>
              <w:spacing w:after="0" w:line="194" w:lineRule="exact"/>
              <w:rPr>
                <w:sz w:val="20"/>
                <w:szCs w:val="20"/>
                <w:color w:val="auto"/>
              </w:rPr>
            </w:pPr>
            <w:r>
              <w:rPr>
                <w:rFonts w:ascii="Times New Roman" w:cs="Times New Roman" w:eastAsia="Times New Roman" w:hAnsi="Times New Roman"/>
                <w:sz w:val="18"/>
                <w:szCs w:val="18"/>
                <w:color w:val="auto"/>
              </w:rPr>
              <w:t>(see Schedule A))</w:t>
            </w: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8"/>
                <w:szCs w:val="8"/>
                <w:color w:val="auto"/>
                <w:w w:val="74"/>
              </w:rPr>
              <w:t> </w:t>
            </w:r>
          </w:p>
        </w:tc>
        <w:tc>
          <w:tcPr>
            <w:tcW w:w="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4"/>
                <w:szCs w:val="4"/>
                <w:color w:val="auto"/>
                <w:w w:val="98"/>
              </w:rPr>
              <w:t> </w:t>
            </w:r>
          </w:p>
        </w:tc>
      </w:tr>
      <w:tr>
        <w:trPr>
          <w:trHeight w:val="21"/>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95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III.   Consolidated Interest Expense ((I + II) ÷ III)</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 to 1.0</w:t>
            </w: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6"/>
        </w:trPr>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220" w:type="dxa"/>
            <w:vAlign w:val="bottom"/>
          </w:tcPr>
          <w:p>
            <w:pPr>
              <w:ind w:left="2460"/>
              <w:spacing w:after="0"/>
              <w:rPr>
                <w:sz w:val="20"/>
                <w:szCs w:val="20"/>
                <w:color w:val="auto"/>
              </w:rPr>
            </w:pPr>
            <w:r>
              <w:rPr>
                <w:rFonts w:ascii="Times New Roman" w:cs="Times New Roman" w:eastAsia="Times New Roman" w:hAnsi="Times New Roman"/>
                <w:sz w:val="18"/>
                <w:szCs w:val="18"/>
                <w:i w:val="1"/>
                <w:iCs w:val="1"/>
                <w:color w:val="auto"/>
              </w:rPr>
              <w:t>Minimum Required: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6"/>
          </w:tcPr>
          <w:p>
            <w:pPr>
              <w:ind w:left="240"/>
              <w:spacing w:after="0"/>
              <w:rPr>
                <w:sz w:val="20"/>
                <w:szCs w:val="20"/>
                <w:color w:val="auto"/>
              </w:rPr>
            </w:pPr>
            <w:r>
              <w:rPr>
                <w:rFonts w:ascii="Times New Roman" w:cs="Times New Roman" w:eastAsia="Times New Roman" w:hAnsi="Times New Roman"/>
                <w:sz w:val="18"/>
                <w:szCs w:val="18"/>
                <w:i w:val="1"/>
                <w:iCs w:val="1"/>
                <w:color w:val="auto"/>
              </w:rPr>
              <w:t>[ ] to 1.0</w:t>
            </w:r>
          </w:p>
        </w:tc>
      </w:tr>
    </w:tbl>
    <w:p>
      <w:pPr>
        <w:sectPr>
          <w:pgSz w:w="11900" w:h="16838" w:orient="portrait"/>
          <w:cols w:equalWidth="0" w:num="1">
            <w:col w:w="11020"/>
          </w:cols>
          <w:pgMar w:left="440" w:top="266" w:right="4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to Compliance Certificate</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Consolidated EBITDA</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 accordance with the definition of Consolidated EBITDA as set forth in the Credit Agreement)</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in 000’s)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700" w:type="dxa"/>
            <w:vAlign w:val="bottom"/>
            <w:vMerge w:val="restart"/>
          </w:tcPr>
          <w:p>
            <w:pPr>
              <w:jc w:val="center"/>
              <w:ind w:left="2988"/>
              <w:spacing w:after="0"/>
              <w:rPr>
                <w:sz w:val="20"/>
                <w:szCs w:val="20"/>
                <w:color w:val="auto"/>
              </w:rPr>
            </w:pPr>
            <w:r>
              <w:rPr>
                <w:rFonts w:ascii="Times New Roman" w:cs="Times New Roman" w:eastAsia="Times New Roman" w:hAnsi="Times New Roman"/>
                <w:sz w:val="14"/>
                <w:szCs w:val="14"/>
                <w:color w:val="auto"/>
              </w:rPr>
              <w:t>Quarter</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Quarter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Quarter</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Quarter</w:t>
            </w: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w w:val="99"/>
              </w:rPr>
              <w:t>Twelve</w:t>
            </w:r>
          </w:p>
        </w:tc>
        <w:tc>
          <w:tcPr>
            <w:tcW w:w="0" w:type="dxa"/>
            <w:vAlign w:val="bottom"/>
          </w:tcPr>
          <w:p>
            <w:pPr>
              <w:spacing w:after="0"/>
              <w:rPr>
                <w:sz w:val="1"/>
                <w:szCs w:val="1"/>
                <w:color w:val="auto"/>
              </w:rPr>
            </w:pPr>
          </w:p>
        </w:tc>
      </w:tr>
      <w:tr>
        <w:trPr>
          <w:trHeight w:val="148"/>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Consolidated EBITDA</w:t>
            </w:r>
          </w:p>
        </w:tc>
        <w:tc>
          <w:tcPr>
            <w:tcW w:w="3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0" w:type="dxa"/>
            <w:vAlign w:val="bottom"/>
          </w:tcPr>
          <w:p>
            <w:pPr>
              <w:spacing w:after="0"/>
              <w:rPr>
                <w:sz w:val="1"/>
                <w:szCs w:val="1"/>
                <w:color w:val="auto"/>
              </w:rPr>
            </w:pPr>
          </w:p>
        </w:tc>
      </w:tr>
      <w:tr>
        <w:trPr>
          <w:trHeight w:val="186"/>
        </w:trPr>
        <w:tc>
          <w:tcPr>
            <w:tcW w:w="4480" w:type="dxa"/>
            <w:vAlign w:val="bottom"/>
            <w:vMerge w:val="continue"/>
          </w:tcPr>
          <w:p>
            <w:pPr>
              <w:spacing w:after="0"/>
              <w:rPr>
                <w:sz w:val="16"/>
                <w:szCs w:val="16"/>
                <w:color w:val="auto"/>
              </w:rPr>
            </w:pPr>
          </w:p>
        </w:tc>
        <w:tc>
          <w:tcPr>
            <w:tcW w:w="3700" w:type="dxa"/>
            <w:vAlign w:val="bottom"/>
          </w:tcPr>
          <w:p>
            <w:pPr>
              <w:jc w:val="center"/>
              <w:ind w:left="2968"/>
              <w:spacing w:after="0"/>
              <w:rPr>
                <w:sz w:val="20"/>
                <w:szCs w:val="20"/>
                <w:color w:val="auto"/>
              </w:rPr>
            </w:pPr>
            <w:r>
              <w:rPr>
                <w:rFonts w:ascii="Times New Roman" w:cs="Times New Roman" w:eastAsia="Times New Roman" w:hAnsi="Times New Roman"/>
                <w:sz w:val="14"/>
                <w:szCs w:val="14"/>
                <w:color w:val="auto"/>
              </w:rPr>
              <w:t>Ended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Ended</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-635</wp:posOffset>
            </wp:positionV>
            <wp:extent cx="21774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(i) Consolidated Net Income</w:t>
      </w:r>
    </w:p>
    <w:p>
      <w:pPr>
        <w:spacing w:after="0" w:line="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 Consolidated Interest Charges</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(iii) provision for Federal, state, local and foreign income taxes</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(iv) depreciation expense</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 amortization expense</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 non-cash stock-based compensation expense</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4" w:right="3880" w:hanging="4"/>
        <w:spacing w:after="0" w:line="255" w:lineRule="auto"/>
        <w:tabs>
          <w:tab w:leader="none" w:pos="35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expenses incurred prior to the Closing Date (as set forth on Schedule 1.01 to the Credit Agreement) and non-recurring cash expenses relating to pension liabilities incurred after the Closing Date, in an aggregate amount not to exceed $300,000,000</w:t>
      </w:r>
    </w:p>
    <w:p>
      <w:pPr>
        <w:spacing w:after="0" w:line="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(viii) non-recurring expenses which do not represent a cash item in such period or any future period</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right="3740" w:hanging="4"/>
        <w:spacing w:after="0" w:line="260" w:lineRule="auto"/>
        <w:tabs>
          <w:tab w:leader="none" w:pos="30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cash expenses to the extent such cash expenses are not paid in such period but will be paid in a future period</w:t>
      </w:r>
    </w:p>
    <w:p>
      <w:pPr>
        <w:spacing w:after="0" w:line="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right="3700" w:hanging="4"/>
        <w:spacing w:after="0" w:line="260" w:lineRule="auto"/>
        <w:tabs>
          <w:tab w:leader="none" w:pos="25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execution and delivery of the Credit Agreement and the related transactions</w:t>
      </w:r>
    </w:p>
    <w:p>
      <w:pPr>
        <w:spacing w:after="0" w:line="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(xi) fees and expenses incurred in connection with any Qualified Acquisition</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4" w:right="3660" w:hanging="4"/>
        <w:spacing w:after="0" w:line="290" w:lineRule="auto"/>
        <w:tabs>
          <w:tab w:leader="none" w:pos="359"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non-recurring cash expenses that were previously added back to Consolidated EBITDA in a prior period pursuant to the entry in item (ix) above to the extent such cash expenses are paid in such period</w:t>
      </w:r>
    </w:p>
    <w:p>
      <w:pPr>
        <w:sectPr>
          <w:pgSz w:w="11900" w:h="16838" w:orient="portrait"/>
          <w:cols w:equalWidth="0" w:num="1">
            <w:col w:w="11024"/>
          </w:cols>
          <w:pgMar w:left="436" w:top="266" w:right="439" w:bottom="1440" w:gutter="0" w:footer="0" w:header="0"/>
        </w:sectPr>
      </w:pPr>
    </w:p>
    <w:bookmarkStart w:id="196" w:name="page197"/>
    <w:bookmarkEnd w:id="19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27" w:lineRule="exact"/>
        <w:rPr>
          <w:sz w:val="20"/>
          <w:szCs w:val="20"/>
          <w:color w:val="auto"/>
        </w:rPr>
      </w:pPr>
    </w:p>
    <w:p>
      <w:pPr>
        <w:ind w:left="4" w:right="4839" w:hanging="4"/>
        <w:spacing w:after="0" w:line="372" w:lineRule="auto"/>
        <w:tabs>
          <w:tab w:leader="none" w:pos="40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non-cash items increasing Consolidated Net Income = Consolidated EBITDA</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[Describe all Consolidated EBITDA Adjustments, if any]</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Consolidated EBITDA, after giving effect to Consolidated EBITDA Adjustments</w:t>
      </w:r>
    </w:p>
    <w:p>
      <w:pPr>
        <w:sectPr>
          <w:pgSz w:w="11900" w:h="16838" w:orient="portrait"/>
          <w:cols w:equalWidth="0" w:num="1">
            <w:col w:w="10023"/>
          </w:cols>
          <w:pgMar w:left="436" w:top="270" w:right="1440" w:bottom="1440" w:gutter="0" w:footer="0" w:header="0"/>
        </w:sectPr>
      </w:pPr>
    </w:p>
    <w:bookmarkStart w:id="197" w:name="page198"/>
    <w:bookmarkEnd w:id="197"/>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10.06</w:t>
      </w:r>
    </w:p>
    <w:p>
      <w:pPr>
        <w:spacing w:after="0" w:line="3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ASSIGNMENT AND ASSUMPTION</w:t>
      </w:r>
    </w:p>
    <w:p>
      <w:pPr>
        <w:spacing w:after="0" w:line="207" w:lineRule="exact"/>
        <w:rPr>
          <w:sz w:val="20"/>
          <w:szCs w:val="20"/>
          <w:color w:val="auto"/>
        </w:rPr>
      </w:pPr>
    </w:p>
    <w:p>
      <w:pPr>
        <w:ind w:left="4" w:right="60"/>
        <w:spacing w:after="0" w:line="212" w:lineRule="auto"/>
        <w:rPr>
          <w:sz w:val="20"/>
          <w:szCs w:val="20"/>
          <w:color w:val="auto"/>
        </w:rPr>
      </w:pPr>
      <w:r>
        <w:rPr>
          <w:rFonts w:ascii="Times New Roman" w:cs="Times New Roman" w:eastAsia="Times New Roman" w:hAnsi="Times New Roman"/>
          <w:sz w:val="18"/>
          <w:szCs w:val="18"/>
          <w:color w:val="auto"/>
        </w:rPr>
        <w:t>This Assignment and Assumption (this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[the][each]</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Assignor identified in item 1 below ([the][each, an]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[the][each]</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Assignee identified in item 2 below ([the][each,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[It is understood and agreed that the rights and obligations of [the Assignors][the Assignees]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hereunder are several and not joint.]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Capitalized terms used but not defined herein shall have the meanings given to them in the Amended and Restated Credit Agreement identified below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receipt of a copy of which is hereby acknowledged by [the][each] Assignee. The Standard Terms and Conditions set forth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attached hereto are hereby agreed to and incorporated herein by reference and made a part of this Assignment and Assumption as if set forth herein in full.</w:t>
      </w:r>
    </w:p>
    <w:p>
      <w:pPr>
        <w:spacing w:after="0" w:line="204" w:lineRule="exact"/>
        <w:rPr>
          <w:sz w:val="20"/>
          <w:szCs w:val="20"/>
          <w:color w:val="auto"/>
        </w:rPr>
      </w:pPr>
    </w:p>
    <w:p>
      <w:pPr>
        <w:ind w:left="4"/>
        <w:spacing w:after="0" w:line="244" w:lineRule="auto"/>
        <w:rPr>
          <w:sz w:val="20"/>
          <w:szCs w:val="20"/>
          <w:color w:val="auto"/>
        </w:rPr>
      </w:pPr>
      <w:r>
        <w:rPr>
          <w:rFonts w:ascii="Times New Roman" w:cs="Times New Roman" w:eastAsia="Times New Roman" w:hAnsi="Times New Roman"/>
          <w:sz w:val="18"/>
          <w:szCs w:val="18"/>
          <w:color w:val="auto"/>
        </w:rPr>
        <w:t>For an agreed consideration, [the][each] Assignor hereby irrevocably sells and assigns to [the Assignee][the respective Assignees], and [the][each] Assignee hereby irrevocably purchases and assumes from [the Assignor] [the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the Letters of Credit and the Swing Line Loans included in such facilities)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 rights and obligations sold and assigned by [the][any] Assignor to [the] [any] Assignee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being referred to herein collectively as [the][an]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Each such sale and assignment is without recourse to [the][any]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715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424" w:right="220" w:hanging="424"/>
        <w:spacing w:after="0" w:line="208" w:lineRule="auto"/>
        <w:tabs>
          <w:tab w:leader="none" w:pos="424" w:val="left"/>
        </w:tabs>
        <w:numPr>
          <w:ilvl w:val="0"/>
          <w:numId w:val="2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 w:lineRule="exact"/>
        <w:rPr>
          <w:sz w:val="20"/>
          <w:szCs w:val="20"/>
          <w:color w:val="auto"/>
        </w:rPr>
      </w:pPr>
    </w:p>
    <w:p>
      <w:pPr>
        <w:ind w:left="424" w:right="400" w:hanging="424"/>
        <w:spacing w:after="0" w:line="200" w:lineRule="auto"/>
        <w:tabs>
          <w:tab w:leader="none" w:pos="424" w:val="left"/>
        </w:tabs>
        <w:numPr>
          <w:ilvl w:val="0"/>
          <w:numId w:val="25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ind w:left="424" w:hanging="424"/>
        <w:spacing w:after="0" w:line="180" w:lineRule="auto"/>
        <w:tabs>
          <w:tab w:leader="none" w:pos="424" w:val="left"/>
        </w:tabs>
        <w:numPr>
          <w:ilvl w:val="0"/>
          <w:numId w:val="25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Select as appropriate.</w:t>
      </w:r>
    </w:p>
    <w:p>
      <w:pPr>
        <w:ind w:left="424" w:hanging="424"/>
        <w:spacing w:after="0" w:line="181" w:lineRule="auto"/>
        <w:tabs>
          <w:tab w:leader="none" w:pos="424" w:val="left"/>
        </w:tabs>
        <w:numPr>
          <w:ilvl w:val="0"/>
          <w:numId w:val="2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bracketed language if there are either multiple Assignors or multiple Assignees.</w:t>
      </w:r>
    </w:p>
    <w:p>
      <w:pPr>
        <w:ind w:left="424" w:hanging="424"/>
        <w:spacing w:after="0" w:line="180" w:lineRule="auto"/>
        <w:tabs>
          <w:tab w:leader="none" w:pos="424" w:val="left"/>
        </w:tabs>
        <w:numPr>
          <w:ilvl w:val="0"/>
          <w:numId w:val="2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all applicable subfacilities.</w:t>
      </w:r>
    </w:p>
    <w:p>
      <w:pPr>
        <w:spacing w:after="0" w:line="13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0924"/>
          </w:cols>
          <w:pgMar w:left="436" w:top="266" w:right="539" w:bottom="1440" w:gutter="0" w:footer="0" w:header="0"/>
        </w:sectPr>
      </w:pPr>
    </w:p>
    <w:bookmarkStart w:id="198" w:name="page199"/>
    <w:bookmarkEnd w:id="198"/>
    <w:p>
      <w:pPr>
        <w:ind w:left="184" w:hanging="184"/>
        <w:spacing w:after="0"/>
        <w:tabs>
          <w:tab w:leader="none" w:pos="18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Assignor[s]: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-427990</wp:posOffset>
            </wp:positionV>
            <wp:extent cx="4963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63160" cy="8255"/>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-205105</wp:posOffset>
            </wp:positionV>
            <wp:extent cx="4963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63160" cy="8255"/>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17145</wp:posOffset>
            </wp:positionV>
            <wp:extent cx="4963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338" w:lineRule="exact"/>
        <w:rPr>
          <w:sz w:val="20"/>
          <w:szCs w:val="20"/>
          <w:color w:val="auto"/>
        </w:rPr>
      </w:pPr>
    </w:p>
    <w:tbl>
      <w:tblPr>
        <w:tblLayout w:type="fixed"/>
        <w:tblInd w:w="4" w:type="dxa"/>
        <w:tblCellMar>
          <w:top w:w="0" w:type="dxa"/>
          <w:left w:w="0" w:type="dxa"/>
          <w:bottom w:w="0" w:type="dxa"/>
          <w:right w:w="0" w:type="dxa"/>
        </w:tblCellMar>
      </w:tblPr>
      <w:tr>
        <w:trPr>
          <w:trHeight w:val="250"/>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[for each Assignee, indicate [Lender] [[Affiliate] [Approved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p>
        </w:tc>
      </w:tr>
      <w:tr>
        <w:trPr>
          <w:trHeight w:val="27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Analog Devices, Inc., a Massachusetts corporation</w:t>
            </w: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30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Administrative Agent:</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 as the administrative agent under the Credit Agreement</w:t>
            </w:r>
          </w:p>
        </w:tc>
      </w:tr>
      <w:tr>
        <w:trPr>
          <w:trHeight w:val="30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146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Fourth Amended and Restated Credit Agreement, dated as of April 11, 2025, among the Company, the</w:t>
            </w:r>
          </w:p>
        </w:tc>
      </w:tr>
      <w:tr>
        <w:trPr>
          <w:trHeight w:val="218"/>
        </w:trPr>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Designated Borrowers, the Lenders from time to time party thereto, and Bank of America, N.A., as</w:t>
            </w:r>
          </w:p>
        </w:tc>
      </w:tr>
      <w:tr>
        <w:trPr>
          <w:trHeight w:val="216"/>
        </w:trPr>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 Swing Line Lender and an L/C Issuer, as amended, restated, extended, supplemented</w:t>
            </w:r>
          </w:p>
        </w:tc>
      </w:tr>
      <w:tr>
        <w:trPr>
          <w:trHeight w:val="234"/>
        </w:trPr>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or otherwise modified in writing from time to time.</w:t>
            </w:r>
          </w:p>
        </w:tc>
      </w:tr>
    </w:tbl>
    <w:p>
      <w:pPr>
        <w:spacing w:after="0" w:line="90" w:lineRule="exact"/>
        <w:rPr>
          <w:sz w:val="20"/>
          <w:szCs w:val="20"/>
          <w:color w:val="auto"/>
        </w:rPr>
      </w:pPr>
    </w:p>
    <w:p>
      <w:pPr>
        <w:ind w:left="184" w:hanging="184"/>
        <w:spacing w:after="0"/>
        <w:tabs>
          <w:tab w:leader="none" w:pos="18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Aggregate</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Amount of</w:t>
            </w:r>
          </w:p>
        </w:tc>
        <w:tc>
          <w:tcPr>
            <w:tcW w:w="1320" w:type="dxa"/>
            <w:vAlign w:val="bottom"/>
            <w:gridSpan w:val="4"/>
            <w:vMerge w:val="restart"/>
          </w:tcPr>
          <w:p>
            <w:pPr>
              <w:jc w:val="center"/>
              <w:ind w:right="500"/>
              <w:spacing w:after="0"/>
              <w:rPr>
                <w:sz w:val="20"/>
                <w:szCs w:val="20"/>
                <w:color w:val="auto"/>
              </w:rPr>
            </w:pPr>
            <w:r>
              <w:rPr>
                <w:rFonts w:ascii="Times New Roman" w:cs="Times New Roman" w:eastAsia="Times New Roman" w:hAnsi="Times New Roman"/>
                <w:sz w:val="14"/>
                <w:szCs w:val="14"/>
                <w:color w:val="auto"/>
              </w:rPr>
              <w:t>Amount of</w:t>
            </w:r>
          </w:p>
        </w:tc>
        <w:tc>
          <w:tcPr>
            <w:tcW w:w="1020" w:type="dxa"/>
            <w:vAlign w:val="bottom"/>
            <w:gridSpan w:val="3"/>
            <w:vMerge w:val="restart"/>
          </w:tcPr>
          <w:p>
            <w:pPr>
              <w:jc w:val="center"/>
              <w:ind w:right="130"/>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Commitment/</w:t>
            </w:r>
          </w:p>
        </w:tc>
        <w:tc>
          <w:tcPr>
            <w:tcW w:w="1320" w:type="dxa"/>
            <w:vAlign w:val="bottom"/>
            <w:gridSpan w:val="4"/>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32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Commitment/</w:t>
            </w:r>
          </w:p>
        </w:tc>
        <w:tc>
          <w:tcPr>
            <w:tcW w:w="1020" w:type="dxa"/>
            <w:vAlign w:val="bottom"/>
            <w:gridSpan w:val="3"/>
          </w:tcPr>
          <w:p>
            <w:pPr>
              <w:jc w:val="center"/>
              <w:ind w:right="110"/>
              <w:spacing w:after="0" w:line="149" w:lineRule="exact"/>
              <w:rPr>
                <w:sz w:val="20"/>
                <w:szCs w:val="20"/>
                <w:color w:val="auto"/>
              </w:rPr>
            </w:pPr>
            <w:r>
              <w:rPr>
                <w:rFonts w:ascii="Times New Roman" w:cs="Times New Roman" w:eastAsia="Times New Roman" w:hAnsi="Times New Roman"/>
                <w:sz w:val="14"/>
                <w:szCs w:val="14"/>
                <w:color w:val="auto"/>
              </w:rPr>
              <w:t>Assigned of</w:t>
            </w:r>
          </w:p>
        </w:tc>
        <w:tc>
          <w:tcPr>
            <w:tcW w:w="0" w:type="dxa"/>
            <w:vAlign w:val="bottom"/>
          </w:tcPr>
          <w:p>
            <w:pPr>
              <w:spacing w:after="0"/>
              <w:rPr>
                <w:sz w:val="1"/>
                <w:szCs w:val="1"/>
                <w:color w:val="auto"/>
              </w:rPr>
            </w:pPr>
          </w:p>
        </w:tc>
      </w:tr>
      <w:tr>
        <w:trPr>
          <w:trHeight w:val="148"/>
        </w:trPr>
        <w:tc>
          <w:tcPr>
            <w:tcW w:w="12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Assignor[s]</w:t>
            </w:r>
            <w:r>
              <w:rPr>
                <w:rFonts w:ascii="Times New Roman" w:cs="Times New Roman" w:eastAsia="Times New Roman" w:hAnsi="Times New Roman"/>
                <w:sz w:val="10"/>
                <w:szCs w:val="10"/>
                <w:color w:val="auto"/>
              </w:rPr>
              <w:t>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Assignee[s]</w:t>
            </w:r>
            <w:r>
              <w:rPr>
                <w:rFonts w:ascii="Times New Roman" w:cs="Times New Roman" w:eastAsia="Times New Roman" w:hAnsi="Times New Roman"/>
                <w:sz w:val="10"/>
                <w:szCs w:val="10"/>
                <w:color w:val="auto"/>
              </w:rPr>
              <w:t>2</w:t>
            </w:r>
          </w:p>
        </w:tc>
        <w:tc>
          <w:tcPr>
            <w:tcW w:w="12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for all</w:t>
            </w:r>
          </w:p>
        </w:tc>
        <w:tc>
          <w:tcPr>
            <w:tcW w:w="240" w:type="dxa"/>
            <w:vAlign w:val="bottom"/>
          </w:tcPr>
          <w:p>
            <w:pPr>
              <w:spacing w:after="0"/>
              <w:rPr>
                <w:sz w:val="12"/>
                <w:szCs w:val="12"/>
                <w:color w:val="auto"/>
              </w:rPr>
            </w:pPr>
          </w:p>
        </w:tc>
        <w:tc>
          <w:tcPr>
            <w:tcW w:w="108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020" w:type="dxa"/>
            <w:vAlign w:val="bottom"/>
            <w:gridSpan w:val="3"/>
          </w:tcPr>
          <w:p>
            <w:pPr>
              <w:jc w:val="center"/>
              <w:ind w:right="130"/>
              <w:spacing w:after="0" w:line="149" w:lineRule="exact"/>
              <w:rPr>
                <w:sz w:val="20"/>
                <w:szCs w:val="20"/>
                <w:color w:val="auto"/>
              </w:rPr>
            </w:pPr>
            <w:r>
              <w:rPr>
                <w:rFonts w:ascii="Times New Roman" w:cs="Times New Roman" w:eastAsia="Times New Roman" w:hAnsi="Times New Roman"/>
                <w:sz w:val="14"/>
                <w:szCs w:val="14"/>
                <w:color w:val="auto"/>
              </w:rPr>
              <w:t>Commitment/</w:t>
            </w:r>
          </w:p>
        </w:tc>
        <w:tc>
          <w:tcPr>
            <w:tcW w:w="0" w:type="dxa"/>
            <w:vAlign w:val="bottom"/>
          </w:tcPr>
          <w:p>
            <w:pPr>
              <w:spacing w:after="0"/>
              <w:rPr>
                <w:sz w:val="1"/>
                <w:szCs w:val="1"/>
                <w:color w:val="auto"/>
              </w:rPr>
            </w:pPr>
          </w:p>
        </w:tc>
      </w:tr>
      <w:tr>
        <w:trPr>
          <w:trHeight w:val="165"/>
        </w:trPr>
        <w:tc>
          <w:tcPr>
            <w:tcW w:w="12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80" w:type="dxa"/>
            <w:vAlign w:val="bottom"/>
            <w:gridSpan w:val="2"/>
          </w:tcPr>
          <w:p>
            <w:pPr>
              <w:jc w:val="center"/>
              <w:ind w:right="480"/>
              <w:spacing w:after="0" w:line="158" w:lineRule="exact"/>
              <w:rPr>
                <w:sz w:val="20"/>
                <w:szCs w:val="20"/>
                <w:color w:val="auto"/>
              </w:rPr>
            </w:pPr>
            <w:r>
              <w:rPr>
                <w:rFonts w:ascii="Times New Roman" w:cs="Times New Roman" w:eastAsia="Times New Roman" w:hAnsi="Times New Roman"/>
                <w:sz w:val="14"/>
                <w:szCs w:val="14"/>
                <w:color w:val="auto"/>
              </w:rPr>
              <w:t>Lenders</w:t>
            </w:r>
            <w:r>
              <w:rPr>
                <w:rFonts w:ascii="Times New Roman" w:cs="Times New Roman" w:eastAsia="Times New Roman" w:hAnsi="Times New Roman"/>
                <w:sz w:val="10"/>
                <w:szCs w:val="10"/>
                <w:color w:val="auto"/>
              </w:rPr>
              <w:t>3</w:t>
            </w:r>
          </w:p>
        </w:tc>
        <w:tc>
          <w:tcPr>
            <w:tcW w:w="1320" w:type="dxa"/>
            <w:vAlign w:val="bottom"/>
            <w:gridSpan w:val="4"/>
          </w:tcPr>
          <w:p>
            <w:pPr>
              <w:jc w:val="center"/>
              <w:ind w:right="500"/>
              <w:spacing w:after="0" w:line="158" w:lineRule="exact"/>
              <w:rPr>
                <w:sz w:val="20"/>
                <w:szCs w:val="20"/>
                <w:color w:val="auto"/>
              </w:rPr>
            </w:pPr>
            <w:r>
              <w:rPr>
                <w:rFonts w:ascii="Times New Roman" w:cs="Times New Roman" w:eastAsia="Times New Roman" w:hAnsi="Times New Roman"/>
                <w:sz w:val="14"/>
                <w:szCs w:val="14"/>
                <w:color w:val="auto"/>
              </w:rPr>
              <w:t>Assigned</w:t>
            </w:r>
          </w:p>
        </w:tc>
        <w:tc>
          <w:tcPr>
            <w:tcW w:w="80" w:type="dxa"/>
            <w:vAlign w:val="bottom"/>
          </w:tcPr>
          <w:p>
            <w:pPr>
              <w:spacing w:after="0"/>
              <w:rPr>
                <w:sz w:val="14"/>
                <w:szCs w:val="14"/>
                <w:color w:val="auto"/>
              </w:rPr>
            </w:pPr>
          </w:p>
        </w:tc>
        <w:tc>
          <w:tcPr>
            <w:tcW w:w="940" w:type="dxa"/>
            <w:vAlign w:val="bottom"/>
            <w:gridSpan w:val="2"/>
          </w:tcPr>
          <w:p>
            <w:pPr>
              <w:jc w:val="center"/>
              <w:ind w:right="210"/>
              <w:spacing w:after="0" w:line="158" w:lineRule="exact"/>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96"/>
        </w:trPr>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right="39"/>
              <w:spacing w:after="0" w:line="17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top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91"/>
        </w:trPr>
        <w:tc>
          <w:tcPr>
            <w:tcW w:w="124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w w:val="92"/>
              </w:rPr>
              <w:t>[7. Trade Date:  </w:t>
            </w:r>
          </w:p>
        </w:tc>
        <w:tc>
          <w:tcPr>
            <w:tcW w:w="18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440" w:type="dxa"/>
            <w:vAlign w:val="bottom"/>
            <w:tcBorders>
              <w:top w:val="single" w:sz="8" w:color="CCEEFF"/>
            </w:tcBorders>
            <w:gridSpan w:val="7"/>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26"/>
                <w:szCs w:val="26"/>
                <w:color w:val="auto"/>
                <w:vertAlign w:val="superscript"/>
              </w:rPr>
              <w:t>5</w:t>
            </w:r>
          </w:p>
        </w:tc>
        <w:tc>
          <w:tcPr>
            <w:tcW w:w="8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2"/>
              </w:rPr>
              <w:t>Effective Date: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24"/>
                <w:szCs w:val="24"/>
                <w:color w:val="auto"/>
              </w:rPr>
            </w:pPr>
          </w:p>
        </w:tc>
        <w:tc>
          <w:tcPr>
            <w:tcW w:w="8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 20   [TO BE INSERTED BY ADMINISTRATIVE AGENT AND WHICH SHALL BE THE EFFECTIVE DATE OF</w:t>
            </w:r>
          </w:p>
        </w:tc>
        <w:tc>
          <w:tcPr>
            <w:tcW w:w="0" w:type="dxa"/>
            <w:vAlign w:val="bottom"/>
          </w:tcPr>
          <w:p>
            <w:pPr>
              <w:spacing w:after="0"/>
              <w:rPr>
                <w:sz w:val="1"/>
                <w:szCs w:val="1"/>
                <w:color w:val="auto"/>
              </w:rPr>
            </w:pPr>
          </w:p>
        </w:tc>
      </w:tr>
      <w:tr>
        <w:trPr>
          <w:trHeight w:val="20"/>
        </w:trPr>
        <w:tc>
          <w:tcPr>
            <w:tcW w:w="1140" w:type="dxa"/>
            <w:vAlign w:val="bottom"/>
            <w:gridSpan w:val="4"/>
          </w:tcPr>
          <w:p>
            <w:pPr>
              <w:spacing w:after="0" w:line="20" w:lineRule="exact"/>
              <w:rPr>
                <w:sz w:val="1"/>
                <w:szCs w:val="1"/>
                <w:color w:val="auto"/>
              </w:rPr>
            </w:pPr>
          </w:p>
        </w:tc>
        <w:tc>
          <w:tcPr>
            <w:tcW w:w="900" w:type="dxa"/>
            <w:vAlign w:val="bottom"/>
            <w:gridSpan w:val="6"/>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RECORDATION OF TRANSFER IN THE REGISTER THEREFOR.]</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6" w:lineRule="exact"/>
        <w:rPr>
          <w:sz w:val="20"/>
          <w:szCs w:val="20"/>
          <w:color w:val="auto"/>
        </w:rPr>
      </w:pPr>
    </w:p>
    <w:p>
      <w:pPr>
        <w:ind w:left="424" w:hanging="424"/>
        <w:spacing w:after="0"/>
        <w:tabs>
          <w:tab w:leader="none" w:pos="424" w:val="left"/>
        </w:tabs>
        <w:numPr>
          <w:ilvl w:val="0"/>
          <w:numId w:val="2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List each Assignor, as appropriate.</w:t>
      </w:r>
    </w:p>
    <w:p>
      <w:pPr>
        <w:ind w:left="424" w:hanging="424"/>
        <w:spacing w:after="0" w:line="180" w:lineRule="auto"/>
        <w:tabs>
          <w:tab w:leader="none" w:pos="424" w:val="left"/>
        </w:tabs>
        <w:numPr>
          <w:ilvl w:val="0"/>
          <w:numId w:val="26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List each Assignee, as appropriate.</w:t>
      </w:r>
    </w:p>
    <w:p>
      <w:pPr>
        <w:spacing w:after="0" w:line="2" w:lineRule="exact"/>
        <w:rPr>
          <w:sz w:val="20"/>
          <w:szCs w:val="20"/>
          <w:color w:val="auto"/>
        </w:rPr>
      </w:pPr>
    </w:p>
    <w:p>
      <w:pPr>
        <w:ind w:left="424" w:right="440" w:hanging="424"/>
        <w:spacing w:after="0" w:line="199" w:lineRule="auto"/>
        <w:tabs>
          <w:tab w:leader="none" w:pos="424" w:val="left"/>
        </w:tabs>
        <w:numPr>
          <w:ilvl w:val="0"/>
          <w:numId w:val="2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Amounts in this column and in the column immediately to the right to be adjusted by the counterparties to take into account any payments or prepayments made between the Trade Date and the Effective Date.</w:t>
      </w:r>
    </w:p>
    <w:p>
      <w:pPr>
        <w:ind w:left="424" w:hanging="424"/>
        <w:spacing w:after="0" w:line="181" w:lineRule="auto"/>
        <w:tabs>
          <w:tab w:leader="none" w:pos="424" w:val="left"/>
        </w:tabs>
        <w:numPr>
          <w:ilvl w:val="0"/>
          <w:numId w:val="2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Set forth, to at least 9 decimals, as a percentage of the Commitment/Loans of all Lenders thereunder.</w:t>
      </w:r>
    </w:p>
    <w:p>
      <w:pPr>
        <w:ind w:left="424" w:hanging="424"/>
        <w:spacing w:after="0" w:line="181" w:lineRule="auto"/>
        <w:tabs>
          <w:tab w:leader="none" w:pos="424" w:val="left"/>
        </w:tabs>
        <w:numPr>
          <w:ilvl w:val="0"/>
          <w:numId w:val="2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completed if the Assignor and the Assignee intend that the minimum assignment amount is to be determined as of the Trade Date.</w:t>
      </w:r>
    </w:p>
    <w:p>
      <w:pPr>
        <w:sectPr>
          <w:pgSz w:w="11900" w:h="16838" w:orient="portrait"/>
          <w:cols w:equalWidth="0" w:num="1">
            <w:col w:w="11024"/>
          </w:cols>
          <w:pgMar w:left="436" w:top="270" w:right="439" w:bottom="1440" w:gutter="0" w:footer="0" w:header="0"/>
        </w:sectPr>
      </w:pPr>
    </w:p>
    <w:bookmarkStart w:id="199" w:name="page200"/>
    <w:bookmarkEnd w:id="19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set forth in this Assignment and Assumption are hereby agreed to:</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ASSIGNEE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Accepted:</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26"/>
          <w:szCs w:val="26"/>
          <w:color w:val="auto"/>
          <w:vertAlign w:val="superscript"/>
        </w:rPr>
        <w:t>2</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715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1" w:lineRule="exact"/>
        <w:rPr>
          <w:sz w:val="20"/>
          <w:szCs w:val="20"/>
          <w:color w:val="auto"/>
        </w:rPr>
      </w:pPr>
    </w:p>
    <w:p>
      <w:pPr>
        <w:ind w:left="424" w:hanging="424"/>
        <w:spacing w:after="0"/>
        <w:tabs>
          <w:tab w:leader="none" w:pos="424" w:val="left"/>
        </w:tabs>
        <w:numPr>
          <w:ilvl w:val="0"/>
          <w:numId w:val="2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added only if the consent of the Administrative Agent is required by the terms of the Credit Agreement.</w:t>
      </w:r>
    </w:p>
    <w:p>
      <w:pPr>
        <w:spacing w:after="0" w:line="1" w:lineRule="exact"/>
        <w:rPr>
          <w:sz w:val="20"/>
          <w:szCs w:val="20"/>
          <w:color w:val="auto"/>
        </w:rPr>
      </w:pPr>
    </w:p>
    <w:p>
      <w:pPr>
        <w:ind w:left="424" w:hanging="424"/>
        <w:spacing w:after="0" w:line="199" w:lineRule="auto"/>
        <w:tabs>
          <w:tab w:leader="none" w:pos="424" w:val="left"/>
        </w:tabs>
        <w:numPr>
          <w:ilvl w:val="0"/>
          <w:numId w:val="2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added only if the consent of the Company and/or other parties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Swing Line Lender, L/C Issuers) is required by the terms of the Credit Agreement.</w:t>
      </w:r>
    </w:p>
    <w:p>
      <w:pPr>
        <w:sectPr>
          <w:pgSz w:w="11900" w:h="16838" w:orient="portrait"/>
          <w:cols w:equalWidth="0" w:num="1">
            <w:col w:w="10844"/>
          </w:cols>
          <w:pgMar w:left="436" w:top="270" w:right="619" w:bottom="1440" w:gutter="0" w:footer="0" w:header="0"/>
        </w:sectPr>
      </w:pPr>
    </w:p>
    <w:bookmarkStart w:id="200" w:name="page201"/>
    <w:bookmarkEnd w:id="200"/>
    <w:p>
      <w:pPr>
        <w:ind w:left="7164"/>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 TO ASSIGNMENT AND ASSUMPTION</w:t>
      </w: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STANDARD TERMS AND CONDITIONS FOR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ASSIGNMENT AND ASSUMPTION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Representations and Warranties.</w:t>
      </w:r>
    </w:p>
    <w:p>
      <w:pPr>
        <w:spacing w:after="0" w:line="225"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other than its representations and warranties set forth herein,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92" w:lineRule="exact"/>
        <w:rPr>
          <w:sz w:val="20"/>
          <w:szCs w:val="20"/>
          <w:color w:val="auto"/>
        </w:rPr>
      </w:pPr>
    </w:p>
    <w:p>
      <w:pPr>
        <w:jc w:val="both"/>
        <w:ind w:left="4" w:right="20"/>
        <w:spacing w:after="0" w:line="276"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Assignee</w:t>
      </w:r>
      <w:r>
        <w:rPr>
          <w:rFonts w:ascii="Times New Roman" w:cs="Times New Roman" w:eastAsia="Times New Roman" w:hAnsi="Times New Roman"/>
          <w:sz w:val="17"/>
          <w:szCs w:val="17"/>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spacing w:after="0" w:line="1" w:lineRule="exact"/>
        <w:rPr>
          <w:sz w:val="20"/>
          <w:szCs w:val="20"/>
          <w:color w:val="auto"/>
        </w:rPr>
      </w:pPr>
    </w:p>
    <w:p>
      <w:pPr>
        <w:ind w:left="4" w:right="20" w:hanging="4"/>
        <w:spacing w:after="0" w:line="251" w:lineRule="auto"/>
        <w:tabs>
          <w:tab w:leader="none" w:pos="26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meets all the requirements to be an Eligible Assignee under the Credit Agreement (subject to such consents, if any, as may be required under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thereof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The Assignee represents and warrants as of the Effective Date that it is not (A) an employee benefit plan subject to Title I of ERISA, (B) a plan or account subject to Section 4975 of the Internal Revenue Code, (C) an entity deemed to hold “plan assets” of any such plans or accounts for purposes of ERISA or the Internal Revenue Code, or (D) a “governmental plan” within the meaning of ERISA.</w:t>
      </w:r>
    </w:p>
    <w:p>
      <w:pPr>
        <w:spacing w:after="0" w:line="190" w:lineRule="exact"/>
        <w:rPr>
          <w:sz w:val="20"/>
          <w:szCs w:val="20"/>
          <w:color w:val="auto"/>
        </w:rPr>
      </w:pPr>
    </w:p>
    <w:p>
      <w:pPr>
        <w:ind w:left="4" w:right="80" w:hanging="4"/>
        <w:spacing w:after="0" w:line="266" w:lineRule="auto"/>
        <w:tabs>
          <w:tab w:leader="none" w:pos="18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ectPr>
          <w:pgSz w:w="11900" w:h="16838" w:orient="portrait"/>
          <w:cols w:equalWidth="0" w:num="1">
            <w:col w:w="11024"/>
          </w:cols>
          <w:pgMar w:left="436" w:top="266" w:right="439" w:bottom="1440" w:gutter="0" w:footer="0" w:header="0"/>
        </w:sectPr>
      </w:pPr>
    </w:p>
    <w:bookmarkStart w:id="201" w:name="page202"/>
    <w:bookmarkEnd w:id="201"/>
    <w:p>
      <w:pPr>
        <w:ind w:left="4" w:hanging="4"/>
        <w:spacing w:after="0" w:line="256" w:lineRule="auto"/>
        <w:tabs>
          <w:tab w:leader="none" w:pos="18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counterparts (and by different parties hereto in different counterparts), each of which shall constitute an original, but all of which when taken together shall constitute a single contract. Delivery of an executed counterpart of a signature page of this Assignment and Assumption by facsimile or other electronic imaging means (e.g., “pdf” or “tif”) shall be effective as delivery of a manually executed counterpart of this Assignment and Assumption. This Assignment and Assumption shall be governed by, and construed in accordance with, the law of the State of New York.</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3E47A8"/>
    <w:multiLevelType w:val="hybridMultilevel"/>
    <w:lvl w:ilvl="0">
      <w:lvlJc w:val="left"/>
      <w:lvlText w:val="☐"/>
      <w:numFmt w:val="bullet"/>
      <w:start w:val="1"/>
    </w:lvl>
  </w:abstractNum>
  <w:abstractNum w:abstractNumId="1">
    <w:nsid w:val="2E48F044"/>
    <w:multiLevelType w:val="hybridMultilevel"/>
    <w:lvl w:ilvl="0">
      <w:lvlJc w:val="left"/>
      <w:lvlText w:val="(%1)"/>
      <w:numFmt w:val="lowerLetter"/>
      <w:start w:val="4"/>
    </w:lvl>
  </w:abstractNum>
  <w:abstractNum w:abstractNumId="2">
    <w:nsid w:val="49D0FEAC"/>
    <w:multiLevelType w:val="hybridMultilevel"/>
    <w:lvl w:ilvl="0">
      <w:lvlJc w:val="left"/>
      <w:lvlText w:val="(%1)"/>
      <w:numFmt w:val="lowerLetter"/>
      <w:start w:val="1"/>
    </w:lvl>
  </w:abstractNum>
  <w:abstractNum w:abstractNumId="3">
    <w:nsid w:val="4BEE5A5B"/>
    <w:multiLevelType w:val="hybridMultilevel"/>
    <w:lvl w:ilvl="0">
      <w:lvlJc w:val="left"/>
      <w:lvlText w:val="(%1)"/>
      <w:numFmt w:val="lowerLetter"/>
      <w:start w:val="1"/>
    </w:lvl>
  </w:abstractNum>
  <w:abstractNum w:abstractNumId="4">
    <w:nsid w:val="5551B9F3"/>
    <w:multiLevelType w:val="hybridMultilevel"/>
    <w:lvl w:ilvl="0">
      <w:lvlJc w:val="left"/>
      <w:lvlText w:val="(%1)"/>
      <w:numFmt w:val="lowerLetter"/>
      <w:start w:val="1"/>
    </w:lvl>
  </w:abstractNum>
  <w:abstractNum w:abstractNumId="5">
    <w:nsid w:val="24F6AB8E"/>
    <w:multiLevelType w:val="hybridMultilevel"/>
    <w:lvl w:ilvl="0">
      <w:lvlJc w:val="left"/>
      <w:lvlText w:val="(%1)"/>
      <w:numFmt w:val="lowerLetter"/>
      <w:start w:val="1"/>
    </w:lvl>
  </w:abstractNum>
  <w:abstractNum w:abstractNumId="6">
    <w:nsid w:val="634C574C"/>
    <w:multiLevelType w:val="hybridMultilevel"/>
    <w:lvl w:ilvl="0">
      <w:lvlJc w:val="left"/>
      <w:lvlText w:val="(%1)"/>
      <w:numFmt w:val="lowerLetter"/>
      <w:start w:val="3"/>
    </w:lvl>
  </w:abstractNum>
  <w:abstractNum w:abstractNumId="7">
    <w:nsid w:val="24E99DD7"/>
    <w:multiLevelType w:val="hybridMultilevel"/>
    <w:lvl w:ilvl="0">
      <w:lvlJc w:val="left"/>
      <w:lvlText w:val="(%1)"/>
      <w:numFmt w:val="lowerRoman"/>
      <w:start w:val="1"/>
    </w:lvl>
  </w:abstractNum>
  <w:abstractNum w:abstractNumId="8">
    <w:nsid w:val="2A31B62D"/>
    <w:multiLevelType w:val="hybridMultilevel"/>
    <w:lvl w:ilvl="0">
      <w:lvlJc w:val="left"/>
      <w:lvlText w:val="(%1)"/>
      <w:numFmt w:val="lowerRoman"/>
      <w:start w:val="2"/>
    </w:lvl>
  </w:abstractNum>
  <w:abstractNum w:abstractNumId="9">
    <w:nsid w:val="1849C29B"/>
    <w:multiLevelType w:val="hybridMultilevel"/>
    <w:lvl w:ilvl="0">
      <w:lvlJc w:val="left"/>
      <w:lvlText w:val="(%1)"/>
      <w:numFmt w:val="lowerLetter"/>
      <w:start w:val="3"/>
    </w:lvl>
  </w:abstractNum>
  <w:abstractNum w:abstractNumId="10">
    <w:nsid w:val="7DFF9D09"/>
    <w:multiLevelType w:val="hybridMultilevel"/>
    <w:lvl w:ilvl="0">
      <w:lvlJc w:val="left"/>
      <w:lvlText w:val="(%1)"/>
      <w:numFmt w:val="lowerLetter"/>
      <w:start w:val="2"/>
    </w:lvl>
  </w:abstractNum>
  <w:abstractNum w:abstractNumId="11">
    <w:nsid w:val="754342"/>
    <w:multiLevelType w:val="hybridMultilevel"/>
    <w:lvl w:ilvl="0">
      <w:lvlJc w:val="left"/>
      <w:lvlText w:val="(%1)"/>
      <w:numFmt w:val="lowerLetter"/>
      <w:start w:val="2"/>
    </w:lvl>
  </w:abstractNum>
  <w:abstractNum w:abstractNumId="12">
    <w:nsid w:val="69E7F3E5"/>
    <w:multiLevelType w:val="hybridMultilevel"/>
    <w:lvl w:ilvl="0">
      <w:lvlJc w:val="left"/>
      <w:lvlText w:val="(%1)"/>
      <w:numFmt w:val="lowerLetter"/>
      <w:start w:val="1"/>
    </w:lvl>
  </w:abstractNum>
  <w:abstractNum w:abstractNumId="13">
    <w:nsid w:val="2A6DE806"/>
    <w:multiLevelType w:val="hybridMultilevel"/>
    <w:lvl w:ilvl="0">
      <w:lvlJc w:val="left"/>
      <w:lvlText w:val="(%1)"/>
      <w:numFmt w:val="lowerLetter"/>
      <w:start w:val="1"/>
    </w:lvl>
  </w:abstractNum>
  <w:abstractNum w:abstractNumId="14">
    <w:nsid w:val="1816F8C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
    <w:nsid w:val="37DF2233"/>
    <w:multiLevelType w:val="hybridMultilevel"/>
    <w:lvl w:ilvl="0">
      <w:lvlJc w:val="left"/>
      <w:lvlText w:val="(%1)"/>
      <w:numFmt w:val="lowerLetter"/>
      <w:start w:val="3"/>
    </w:lvl>
  </w:abstractNum>
  <w:abstractNum w:abstractNumId="16">
    <w:nsid w:val="7AB49DAF"/>
    <w:multiLevelType w:val="hybridMultilevel"/>
    <w:lvl w:ilvl="0">
      <w:lvlJc w:val="left"/>
      <w:lvlText w:val="(%1)"/>
      <w:numFmt w:val="lowerLetter"/>
      <w:start w:val="1"/>
    </w:lvl>
  </w:abstractNum>
  <w:abstractNum w:abstractNumId="17">
    <w:nsid w:val="759F82CD"/>
    <w:multiLevelType w:val="hybridMultilevel"/>
    <w:lvl w:ilvl="0">
      <w:lvlJc w:val="left"/>
      <w:lvlText w:val="%1)"/>
      <w:numFmt w:val="lowerLetter"/>
      <w:start w:val="1"/>
    </w:lvl>
  </w:abstractNum>
  <w:abstractNum w:abstractNumId="18">
    <w:nsid w:val="61E74EA3"/>
    <w:multiLevelType w:val="hybridMultilevel"/>
    <w:lvl w:ilvl="0">
      <w:lvlJc w:val="left"/>
      <w:lvlText w:val=" "/>
      <w:numFmt w:val="bullet"/>
      <w:start w:val="1"/>
    </w:lvl>
  </w:abstractNum>
  <w:abstractNum w:abstractNumId="19">
    <w:nsid w:val="597B4D84"/>
    <w:multiLevelType w:val="hybridMultilevel"/>
    <w:lvl w:ilvl="0">
      <w:lvlJc w:val="left"/>
      <w:lvlText w:val="(%1)"/>
      <w:numFmt w:val="lowerLetter"/>
      <w:start w:val="1"/>
    </w:lvl>
  </w:abstractNum>
  <w:abstractNum w:abstractNumId="20">
    <w:nsid w:val="F819E7F"/>
    <w:multiLevelType w:val="hybridMultilevel"/>
    <w:lvl w:ilvl="0">
      <w:lvlJc w:val="left"/>
      <w:lvlText w:val="(%1)"/>
      <w:numFmt w:val="lowerLetter"/>
      <w:start w:val="2"/>
    </w:lvl>
  </w:abstractNum>
  <w:abstractNum w:abstractNumId="21">
    <w:nsid w:val="57C7D42D"/>
    <w:multiLevelType w:val="hybridMultilevel"/>
    <w:lvl w:ilvl="0">
      <w:lvlJc w:val="left"/>
      <w:lvlText w:val="(%1)"/>
      <w:numFmt w:val="lowerLetter"/>
      <w:start w:val="1"/>
    </w:lvl>
  </w:abstractNum>
  <w:abstractNum w:abstractNumId="22">
    <w:nsid w:val="312167AD"/>
    <w:multiLevelType w:val="hybridMultilevel"/>
    <w:lvl w:ilvl="0">
      <w:lvlJc w:val="left"/>
      <w:lvlText w:val="(%1)"/>
      <w:numFmt w:val="lowerLetter"/>
      <w:start w:val="1"/>
    </w:lvl>
  </w:abstractNum>
  <w:abstractNum w:abstractNumId="23">
    <w:nsid w:val="631B64D4"/>
    <w:multiLevelType w:val="hybridMultilevel"/>
    <w:lvl w:ilvl="0">
      <w:lvlJc w:val="left"/>
      <w:lvlText w:val="(%1)"/>
      <w:numFmt w:val="lowerLetter"/>
      <w:start w:val="1"/>
    </w:lvl>
  </w:abstractNum>
  <w:abstractNum w:abstractNumId="24">
    <w:nsid w:val="78B5E776"/>
    <w:multiLevelType w:val="hybridMultilevel"/>
    <w:lvl w:ilvl="0">
      <w:lvlJc w:val="left"/>
      <w:lvlText w:val="(%1)"/>
      <w:numFmt w:val="lowerLetter"/>
      <w:start w:val="1"/>
    </w:lvl>
  </w:abstractNum>
  <w:abstractNum w:abstractNumId="25">
    <w:nsid w:val="75486E47"/>
    <w:multiLevelType w:val="hybridMultilevel"/>
    <w:lvl w:ilvl="0">
      <w:lvlJc w:val="left"/>
      <w:lvlText w:val="(%1)"/>
      <w:numFmt w:val="lowerLetter"/>
      <w:start w:val="2"/>
    </w:lvl>
  </w:abstractNum>
  <w:abstractNum w:abstractNumId="26">
    <w:nsid w:val="6E534CDE"/>
    <w:multiLevelType w:val="hybridMultilevel"/>
    <w:lvl w:ilvl="0">
      <w:lvlJc w:val="left"/>
      <w:lvlText w:val="(%1)"/>
      <w:numFmt w:val="lowerLetter"/>
      <w:start w:val="1"/>
    </w:lvl>
  </w:abstractNum>
  <w:abstractNum w:abstractNumId="27">
    <w:nsid w:val="1A0DDE32"/>
    <w:multiLevelType w:val="hybridMultilevel"/>
    <w:lvl w:ilvl="0">
      <w:lvlJc w:val="left"/>
      <w:lvlText w:val="(%1)"/>
      <w:numFmt w:val="lowerRoman"/>
      <w:start w:val="1"/>
    </w:lvl>
  </w:abstractNum>
  <w:abstractNum w:abstractNumId="28">
    <w:nsid w:val="65968C1C"/>
    <w:multiLevelType w:val="hybridMultilevel"/>
    <w:lvl w:ilvl="0">
      <w:lvlJc w:val="left"/>
      <w:lvlText w:val="(%1)"/>
      <w:numFmt w:val="lowerLetter"/>
      <w:start w:val="2"/>
    </w:lvl>
  </w:abstractNum>
  <w:abstractNum w:abstractNumId="29">
    <w:nsid w:val="46263DEC"/>
    <w:multiLevelType w:val="hybridMultilevel"/>
    <w:lvl w:ilvl="0">
      <w:lvlJc w:val="left"/>
      <w:lvlText w:val="(%1)"/>
      <w:numFmt w:val="lowerLetter"/>
      <w:start w:val="3"/>
    </w:lvl>
  </w:abstractNum>
  <w:abstractNum w:abstractNumId="30">
    <w:nsid w:val="260D8C4A"/>
    <w:multiLevelType w:val="hybridMultilevel"/>
    <w:lvl w:ilvl="0">
      <w:lvlJc w:val="left"/>
      <w:lvlText w:val="(%1)"/>
      <w:numFmt w:val="lowerLetter"/>
      <w:start w:val="1"/>
    </w:lvl>
  </w:abstractNum>
  <w:abstractNum w:abstractNumId="31">
    <w:nsid w:val="73D4D3C4"/>
    <w:multiLevelType w:val="hybridMultilevel"/>
    <w:lvl w:ilvl="0">
      <w:lvlJc w:val="left"/>
      <w:lvlText w:val="(%1)"/>
      <w:numFmt w:val="lowerRoman"/>
      <w:start w:val="1"/>
    </w:lvl>
  </w:abstractNum>
  <w:abstractNum w:abstractNumId="32">
    <w:nsid w:val="746F2E30"/>
    <w:multiLevelType w:val="hybridMultilevel"/>
    <w:lvl w:ilvl="0">
      <w:lvlJc w:val="left"/>
      <w:lvlText w:val="(%1)"/>
      <w:numFmt w:val="upperLetter"/>
      <w:start w:val="1"/>
    </w:lvl>
  </w:abstractNum>
  <w:abstractNum w:abstractNumId="33">
    <w:nsid w:val="6FDE8AF6"/>
    <w:multiLevelType w:val="hybridMultilevel"/>
    <w:lvl w:ilvl="0">
      <w:lvlJc w:val="left"/>
      <w:lvlText w:val="(%1)"/>
      <w:numFmt w:val="upperLetter"/>
      <w:start w:val="1"/>
    </w:lvl>
  </w:abstractNum>
  <w:abstractNum w:abstractNumId="34">
    <w:nsid w:val="3FC32E20"/>
    <w:multiLevelType w:val="hybridMultilevel"/>
    <w:lvl w:ilvl="0">
      <w:lvlJc w:val="left"/>
      <w:lvlText w:val="(%1)"/>
      <w:numFmt w:val="lowerRoman"/>
      <w:start w:val="4"/>
    </w:lvl>
  </w:abstractNum>
  <w:abstractNum w:abstractNumId="35">
    <w:nsid w:val="49C0E823"/>
    <w:multiLevelType w:val="hybridMultilevel"/>
    <w:lvl w:ilvl="0">
      <w:lvlJc w:val="left"/>
      <w:lvlText w:val="(%1)"/>
      <w:numFmt w:val="lowerRoman"/>
      <w:start w:val="6"/>
    </w:lvl>
  </w:abstractNum>
  <w:abstractNum w:abstractNumId="36">
    <w:nsid w:val="14D53685"/>
    <w:multiLevelType w:val="hybridMultilevel"/>
    <w:lvl w:ilvl="0">
      <w:lvlJc w:val="left"/>
      <w:lvlText w:val="(%1)"/>
      <w:numFmt w:val="lowerLetter"/>
      <w:start w:val="2"/>
    </w:lvl>
  </w:abstractNum>
  <w:abstractNum w:abstractNumId="37">
    <w:nsid w:val="230F856C"/>
    <w:multiLevelType w:val="hybridMultilevel"/>
    <w:lvl w:ilvl="0">
      <w:lvlJc w:val="left"/>
      <w:lvlText w:val="(%1)"/>
      <w:numFmt w:val="lowerRoman"/>
      <w:start w:val="1"/>
    </w:lvl>
  </w:abstractNum>
  <w:abstractNum w:abstractNumId="38">
    <w:nsid w:val="6EAA85FB"/>
    <w:multiLevelType w:val="hybridMultilevel"/>
    <w:lvl w:ilvl="0">
      <w:lvlJc w:val="left"/>
      <w:lvlText w:val="(%1)"/>
      <w:numFmt w:val="lowerRoman"/>
      <w:start w:val="3"/>
    </w:lvl>
  </w:abstractNum>
  <w:abstractNum w:abstractNumId="39">
    <w:nsid w:val="3F06ECB2"/>
    <w:multiLevelType w:val="hybridMultilevel"/>
    <w:lvl w:ilvl="0">
      <w:lvlJc w:val="left"/>
      <w:lvlText w:val="(%1)"/>
      <w:numFmt w:val="lowerLetter"/>
      <w:start w:val="3"/>
    </w:lvl>
  </w:abstractNum>
  <w:abstractNum w:abstractNumId="40">
    <w:nsid w:val="3B594807"/>
    <w:multiLevelType w:val="hybridMultilevel"/>
    <w:lvl w:ilvl="0">
      <w:lvlJc w:val="left"/>
      <w:lvlText w:val="(%1)"/>
      <w:numFmt w:val="lowerRoman"/>
      <w:start w:val="1"/>
    </w:lvl>
  </w:abstractNum>
  <w:abstractNum w:abstractNumId="41">
    <w:nsid w:val="6CAA2304"/>
    <w:multiLevelType w:val="hybridMultilevel"/>
    <w:lvl w:ilvl="0">
      <w:lvlJc w:val="left"/>
      <w:lvlText w:val="(%1)"/>
      <w:numFmt w:val="lowerRoman"/>
      <w:start w:val="2"/>
    </w:lvl>
  </w:abstractNum>
  <w:abstractNum w:abstractNumId="42">
    <w:nsid w:val="3F7C2FF4"/>
    <w:multiLevelType w:val="hybridMultilevel"/>
    <w:lvl w:ilvl="0">
      <w:lvlJc w:val="left"/>
      <w:lvlText w:val="(%1)"/>
      <w:numFmt w:val="lowerRoman"/>
      <w:start w:val="6"/>
    </w:lvl>
  </w:abstractNum>
  <w:abstractNum w:abstractNumId="43">
    <w:nsid w:val="25413BEC"/>
    <w:multiLevelType w:val="hybridMultilevel"/>
    <w:lvl w:ilvl="0">
      <w:lvlJc w:val="left"/>
      <w:lvlText w:val="(%1)"/>
      <w:numFmt w:val="lowerLetter"/>
      <w:start w:val="4"/>
    </w:lvl>
  </w:abstractNum>
  <w:abstractNum w:abstractNumId="44">
    <w:nsid w:val="17180B0B"/>
    <w:multiLevelType w:val="hybridMultilevel"/>
    <w:lvl w:ilvl="0">
      <w:lvlJc w:val="left"/>
      <w:lvlText w:val="(%1)"/>
      <w:numFmt w:val="lowerRoman"/>
      <w:start w:val="1"/>
    </w:lvl>
  </w:abstractNum>
  <w:abstractNum w:abstractNumId="45">
    <w:nsid w:val="579328B9"/>
    <w:multiLevelType w:val="hybridMultilevel"/>
    <w:lvl w:ilvl="0">
      <w:lvlJc w:val="left"/>
      <w:lvlText w:val="(%1)"/>
      <w:numFmt w:val="lowerLetter"/>
      <w:start w:val="5"/>
    </w:lvl>
  </w:abstractNum>
  <w:abstractNum w:abstractNumId="46">
    <w:nsid w:val="5D205E20"/>
    <w:multiLevelType w:val="hybridMultilevel"/>
    <w:lvl w:ilvl="0">
      <w:lvlJc w:val="left"/>
      <w:lvlText w:val="(%1)"/>
      <w:numFmt w:val="lowerRoman"/>
      <w:start w:val="1"/>
    </w:lvl>
  </w:abstractNum>
  <w:abstractNum w:abstractNumId="47">
    <w:nsid w:val="11CCA8BA"/>
    <w:multiLevelType w:val="hybridMultilevel"/>
    <w:lvl w:ilvl="0">
      <w:lvlJc w:val="left"/>
      <w:lvlText w:val="(%1)"/>
      <w:numFmt w:val="lowerRoman"/>
      <w:start w:val="3"/>
    </w:lvl>
  </w:abstractNum>
  <w:abstractNum w:abstractNumId="48">
    <w:nsid w:val="4D32AB86"/>
    <w:multiLevelType w:val="hybridMultilevel"/>
    <w:lvl w:ilvl="0">
      <w:lvlJc w:val="left"/>
      <w:lvlText w:val="(%1)"/>
      <w:numFmt w:val="lowerLetter"/>
      <w:start w:val="6"/>
    </w:lvl>
  </w:abstractNum>
  <w:abstractNum w:abstractNumId="49">
    <w:nsid w:val="3F07ACC3"/>
    <w:multiLevelType w:val="hybridMultilevel"/>
    <w:lvl w:ilvl="0">
      <w:lvlJc w:val="left"/>
      <w:lvlText w:val="(%1)"/>
      <w:numFmt w:val="lowerLetter"/>
      <w:start w:val="7"/>
    </w:lvl>
  </w:abstractNum>
  <w:abstractNum w:abstractNumId="50">
    <w:nsid w:val="6B47F63E"/>
    <w:multiLevelType w:val="hybridMultilevel"/>
    <w:lvl w:ilvl="0">
      <w:lvlJc w:val="left"/>
      <w:lvlText w:val="(%1)"/>
      <w:numFmt w:val="lowerLetter"/>
      <w:start w:val="10"/>
    </w:lvl>
  </w:abstractNum>
  <w:abstractNum w:abstractNumId="51">
    <w:nsid w:val="5CB44A05"/>
    <w:multiLevelType w:val="hybridMultilevel"/>
    <w:lvl w:ilvl="0">
      <w:lvlJc w:val="left"/>
      <w:lvlText w:val="(%1)"/>
      <w:numFmt w:val="lowerRoman"/>
      <w:start w:val="1"/>
    </w:lvl>
  </w:abstractNum>
  <w:abstractNum w:abstractNumId="52">
    <w:nsid w:val="16CF80F1"/>
    <w:multiLevelType w:val="hybridMultilevel"/>
    <w:lvl w:ilvl="0">
      <w:lvlJc w:val="left"/>
      <w:lvlText w:val="(%1)"/>
      <w:numFmt w:val="lowerLetter"/>
      <w:start w:val="1"/>
    </w:lvl>
  </w:abstractNum>
  <w:abstractNum w:abstractNumId="53">
    <w:nsid w:val="1C695DEC"/>
    <w:multiLevelType w:val="hybridMultilevel"/>
    <w:lvl w:ilvl="0">
      <w:lvlJc w:val="left"/>
      <w:lvlText w:val="(%1)"/>
      <w:numFmt w:val="lowerRoman"/>
      <w:start w:val="1"/>
    </w:lvl>
  </w:abstractNum>
  <w:abstractNum w:abstractNumId="54">
    <w:nsid w:val="3FCFAED9"/>
    <w:multiLevelType w:val="hybridMultilevel"/>
    <w:lvl w:ilvl="0">
      <w:lvlJc w:val="left"/>
      <w:lvlText w:val="(%1)"/>
      <w:numFmt w:val="lowerRoman"/>
      <w:start w:val="2"/>
    </w:lvl>
  </w:abstractNum>
  <w:abstractNum w:abstractNumId="55">
    <w:nsid w:val="F856867"/>
    <w:multiLevelType w:val="hybridMultilevel"/>
    <w:lvl w:ilvl="0">
      <w:lvlJc w:val="left"/>
      <w:lvlText w:val="(%1)"/>
      <w:numFmt w:val="lowerRoman"/>
      <w:start w:val="3"/>
    </w:lvl>
  </w:abstractNum>
  <w:abstractNum w:abstractNumId="56">
    <w:nsid w:val="11B1CC33"/>
    <w:multiLevelType w:val="hybridMultilevel"/>
    <w:lvl w:ilvl="0">
      <w:lvlJc w:val="left"/>
      <w:lvlText w:val="(%1)"/>
      <w:numFmt w:val="lowerLetter"/>
      <w:start w:val="4"/>
    </w:lvl>
  </w:abstractNum>
  <w:abstractNum w:abstractNumId="57">
    <w:nsid w:val="2E22FBB7"/>
    <w:multiLevelType w:val="hybridMultilevel"/>
    <w:lvl w:ilvl="0">
      <w:lvlJc w:val="left"/>
      <w:lvlText w:val="(%1)"/>
      <w:numFmt w:val="lowerRoman"/>
      <w:start w:val="1"/>
    </w:lvl>
  </w:abstractNum>
  <w:abstractNum w:abstractNumId="58">
    <w:nsid w:val="29934699"/>
    <w:multiLevelType w:val="hybridMultilevel"/>
    <w:lvl w:ilvl="0">
      <w:lvlJc w:val="left"/>
      <w:lvlText w:val="(%1)"/>
      <w:numFmt w:val="lowerRoman"/>
      <w:start w:val="2"/>
    </w:lvl>
  </w:abstractNum>
  <w:abstractNum w:abstractNumId="59">
    <w:nsid w:val="77485850"/>
    <w:multiLevelType w:val="hybridMultilevel"/>
    <w:lvl w:ilvl="0">
      <w:lvlJc w:val="left"/>
      <w:lvlText w:val="(%1)"/>
      <w:numFmt w:val="lowerLetter"/>
      <w:start w:val="5"/>
    </w:lvl>
  </w:abstractNum>
  <w:abstractNum w:abstractNumId="60">
    <w:nsid w:val="744939A3"/>
    <w:multiLevelType w:val="hybridMultilevel"/>
    <w:lvl w:ilvl="0">
      <w:lvlJc w:val="left"/>
      <w:lvlText w:val="(%1)"/>
      <w:numFmt w:val="lowerLetter"/>
      <w:start w:val="1"/>
    </w:lvl>
  </w:abstractNum>
  <w:abstractNum w:abstractNumId="61">
    <w:nsid w:val="4FA0D2E3"/>
    <w:multiLevelType w:val="hybridMultilevel"/>
    <w:lvl w:ilvl="0">
      <w:lvlJc w:val="left"/>
      <w:lvlText w:val="(%1)"/>
      <w:numFmt w:val="lowerLetter"/>
      <w:start w:val="1"/>
    </w:lvl>
  </w:abstractNum>
  <w:abstractNum w:abstractNumId="62">
    <w:nsid w:val="6B1D2C14"/>
    <w:multiLevelType w:val="hybridMultilevel"/>
    <w:lvl w:ilvl="0">
      <w:lvlJc w:val="left"/>
      <w:lvlText w:val="(%1)"/>
      <w:numFmt w:val="lowerLetter"/>
      <w:start w:val="2"/>
    </w:lvl>
  </w:abstractNum>
  <w:abstractNum w:abstractNumId="63">
    <w:nsid w:val="68B867D3"/>
    <w:multiLevelType w:val="hybridMultilevel"/>
    <w:lvl w:ilvl="0">
      <w:lvlJc w:val="left"/>
      <w:lvlText w:val="(%1)"/>
      <w:numFmt w:val="lowerRoman"/>
      <w:start w:val="2"/>
    </w:lvl>
  </w:abstractNum>
  <w:abstractNum w:abstractNumId="64">
    <w:nsid w:val="3F7F5DD9"/>
    <w:multiLevelType w:val="hybridMultilevel"/>
    <w:lvl w:ilvl="0">
      <w:lvlJc w:val="left"/>
      <w:lvlText w:val="(%1)"/>
      <w:numFmt w:val="lowerLetter"/>
      <w:start w:val="3"/>
    </w:lvl>
  </w:abstractNum>
  <w:abstractNum w:abstractNumId="65">
    <w:nsid w:val="2AE05A34"/>
    <w:multiLevelType w:val="hybridMultilevel"/>
    <w:lvl w:ilvl="0">
      <w:lvlJc w:val="left"/>
      <w:lvlText w:val="(%1)"/>
      <w:numFmt w:val="lowerLetter"/>
      <w:start w:val="1"/>
    </w:lvl>
  </w:abstractNum>
  <w:abstractNum w:abstractNumId="66">
    <w:nsid w:val="32794FF7"/>
    <w:multiLevelType w:val="hybridMultilevel"/>
    <w:lvl w:ilvl="0">
      <w:lvlJc w:val="left"/>
      <w:lvlText w:val="(%1)"/>
      <w:numFmt w:val="lowerRoman"/>
      <w:start w:val="1"/>
    </w:lvl>
  </w:abstractNum>
  <w:abstractNum w:abstractNumId="67">
    <w:nsid w:val="5454945E"/>
    <w:multiLevelType w:val="hybridMultilevel"/>
    <w:lvl w:ilvl="0">
      <w:lvlJc w:val="left"/>
      <w:lvlText w:val="(%1)"/>
      <w:numFmt w:val="lowerRoman"/>
      <w:start w:val="2"/>
    </w:lvl>
  </w:abstractNum>
  <w:abstractNum w:abstractNumId="68">
    <w:nsid w:val="4DEFDFA0"/>
    <w:multiLevelType w:val="hybridMultilevel"/>
    <w:lvl w:ilvl="0">
      <w:lvlJc w:val="left"/>
      <w:lvlText w:val="(%1)"/>
      <w:numFmt w:val="lowerLetter"/>
      <w:start w:val="1"/>
    </w:lvl>
  </w:abstractNum>
  <w:abstractNum w:abstractNumId="69">
    <w:nsid w:val="2123D5F2"/>
    <w:multiLevelType w:val="hybridMultilevel"/>
    <w:lvl w:ilvl="0">
      <w:lvlJc w:val="left"/>
      <w:lvlText w:val="(%1)"/>
      <w:numFmt w:val="lowerLetter"/>
      <w:start w:val="1"/>
    </w:lvl>
  </w:abstractNum>
  <w:abstractNum w:abstractNumId="70">
    <w:nsid w:val="135B8110"/>
    <w:multiLevelType w:val="hybridMultilevel"/>
    <w:lvl w:ilvl="0">
      <w:lvlJc w:val="left"/>
      <w:lvlText w:val="(%1)"/>
      <w:numFmt w:val="lowerLetter"/>
      <w:start w:val="2"/>
    </w:lvl>
  </w:abstractNum>
  <w:abstractNum w:abstractNumId="71">
    <w:nsid w:val="94927A8"/>
    <w:multiLevelType w:val="hybridMultilevel"/>
    <w:lvl w:ilvl="0">
      <w:lvlJc w:val="left"/>
      <w:lvlText w:val="(%1)"/>
      <w:numFmt w:val="lowerRoman"/>
      <w:start w:val="2"/>
    </w:lvl>
  </w:abstractNum>
  <w:abstractNum w:abstractNumId="72">
    <w:nsid w:val="DCDF8F6"/>
    <w:multiLevelType w:val="hybridMultilevel"/>
    <w:lvl w:ilvl="0">
      <w:lvlJc w:val="left"/>
      <w:lvlText w:val="(%1)"/>
      <w:numFmt w:val="lowerRoman"/>
      <w:start w:val="10"/>
    </w:lvl>
  </w:abstractNum>
  <w:abstractNum w:abstractNumId="73">
    <w:nsid w:val="52D7B105"/>
    <w:multiLevelType w:val="hybridMultilevel"/>
    <w:lvl w:ilvl="0">
      <w:lvlJc w:val="left"/>
      <w:lvlText w:val="(%1)"/>
      <w:numFmt w:val="lowerLetter"/>
      <w:start w:val="3"/>
    </w:lvl>
  </w:abstractNum>
  <w:abstractNum w:abstractNumId="74">
    <w:nsid w:val="2E8A6394"/>
    <w:multiLevelType w:val="hybridMultilevel"/>
    <w:lvl w:ilvl="0">
      <w:lvlJc w:val="left"/>
      <w:lvlText w:val="(%1)"/>
      <w:numFmt w:val="lowerRoman"/>
      <w:start w:val="1"/>
    </w:lvl>
  </w:abstractNum>
  <w:abstractNum w:abstractNumId="75">
    <w:nsid w:val="24E60401"/>
    <w:multiLevelType w:val="hybridMultilevel"/>
    <w:lvl w:ilvl="0">
      <w:lvlJc w:val="left"/>
      <w:lvlText w:val="(%1)"/>
      <w:numFmt w:val="lowerRoman"/>
      <w:start w:val="2"/>
    </w:lvl>
  </w:abstractNum>
  <w:abstractNum w:abstractNumId="76">
    <w:nsid w:val="2A6AD9BE"/>
    <w:multiLevelType w:val="hybridMultilevel"/>
    <w:lvl w:ilvl="0">
      <w:lvlJc w:val="left"/>
      <w:lvlText w:val="(%1)"/>
      <w:numFmt w:val="lowerLetter"/>
      <w:start w:val="1"/>
    </w:lvl>
  </w:abstractNum>
  <w:abstractNum w:abstractNumId="77">
    <w:nsid w:val="BAAC1B4"/>
    <w:multiLevelType w:val="hybridMultilevel"/>
    <w:lvl w:ilvl="0">
      <w:lvlJc w:val="left"/>
      <w:lvlText w:val="(%1)"/>
      <w:numFmt w:val="lowerLetter"/>
      <w:start w:val="6"/>
    </w:lvl>
  </w:abstractNum>
  <w:abstractNum w:abstractNumId="78">
    <w:nsid w:val="36B2ACBC"/>
    <w:multiLevelType w:val="hybridMultilevel"/>
    <w:lvl w:ilvl="0">
      <w:lvlJc w:val="left"/>
      <w:lvlText w:val="(%1)"/>
      <w:numFmt w:val="lowerLetter"/>
      <w:start w:val="1"/>
    </w:lvl>
  </w:abstractNum>
  <w:abstractNum w:abstractNumId="79">
    <w:nsid w:val="779D8544"/>
    <w:multiLevelType w:val="hybridMultilevel"/>
    <w:lvl w:ilvl="0">
      <w:lvlJc w:val="left"/>
      <w:lvlText w:val="(%1)"/>
      <w:numFmt w:val="lowerLetter"/>
      <w:start w:val="4"/>
    </w:lvl>
  </w:abstractNum>
  <w:abstractNum w:abstractNumId="80">
    <w:nsid w:val="4AB26E78"/>
    <w:multiLevelType w:val="hybridMultilevel"/>
    <w:lvl w:ilvl="0">
      <w:lvlJc w:val="left"/>
      <w:lvlText w:val="(%1)"/>
      <w:numFmt w:val="lowerRoman"/>
      <w:start w:val="1"/>
    </w:lvl>
  </w:abstractNum>
  <w:abstractNum w:abstractNumId="81">
    <w:nsid w:val="21FAA2FA"/>
    <w:multiLevelType w:val="hybridMultilevel"/>
    <w:lvl w:ilvl="0">
      <w:lvlJc w:val="left"/>
      <w:lvlText w:val="(%1)"/>
      <w:numFmt w:val="lowerLetter"/>
      <w:start w:val="6"/>
    </w:lvl>
  </w:abstractNum>
  <w:abstractNum w:abstractNumId="82">
    <w:nsid w:val="5451CF49"/>
    <w:multiLevelType w:val="hybridMultilevel"/>
    <w:lvl w:ilvl="0">
      <w:lvlJc w:val="left"/>
      <w:lvlText w:val="(%1)"/>
      <w:numFmt w:val="lowerLetter"/>
      <w:start w:val="1"/>
    </w:lvl>
  </w:abstractNum>
  <w:abstractNum w:abstractNumId="83">
    <w:nsid w:val="6181EF69"/>
    <w:multiLevelType w:val="hybridMultilevel"/>
    <w:lvl w:ilvl="0">
      <w:lvlJc w:val="left"/>
      <w:lvlText w:val="(%1)"/>
      <w:numFmt w:val="lowerLetter"/>
      <w:start w:val="1"/>
    </w:lvl>
  </w:abstractNum>
  <w:abstractNum w:abstractNumId="84">
    <w:nsid w:val="3E6400E6"/>
    <w:multiLevelType w:val="hybridMultilevel"/>
    <w:lvl w:ilvl="0">
      <w:lvlJc w:val="left"/>
      <w:lvlText w:val="(%1)"/>
      <w:numFmt w:val="lowerRoman"/>
      <w:start w:val="1"/>
    </w:lvl>
  </w:abstractNum>
  <w:abstractNum w:abstractNumId="85">
    <w:nsid w:val="14217E23"/>
    <w:multiLevelType w:val="hybridMultilevel"/>
    <w:lvl w:ilvl="0">
      <w:lvlJc w:val="left"/>
      <w:lvlText w:val="(%1)"/>
      <w:numFmt w:val="upperLetter"/>
      <w:start w:val="1"/>
    </w:lvl>
  </w:abstractNum>
  <w:abstractNum w:abstractNumId="86">
    <w:nsid w:val="710757D0"/>
    <w:multiLevelType w:val="hybridMultilevel"/>
    <w:lvl w:ilvl="0">
      <w:lvlJc w:val="left"/>
      <w:lvlText w:val="(%1)"/>
      <w:numFmt w:val="upperLetter"/>
      <w:start w:val="2"/>
    </w:lvl>
  </w:abstractNum>
  <w:abstractNum w:abstractNumId="87">
    <w:nsid w:val="5015CD1A"/>
    <w:multiLevelType w:val="hybridMultilevel"/>
    <w:lvl w:ilvl="0">
      <w:lvlJc w:val="left"/>
      <w:lvlText w:val="(%1)"/>
      <w:numFmt w:val="upperLetter"/>
      <w:start w:val="1"/>
    </w:lvl>
  </w:abstractNum>
  <w:abstractNum w:abstractNumId="88">
    <w:nsid w:val="424479DA"/>
    <w:multiLevelType w:val="hybridMultilevel"/>
    <w:lvl w:ilvl="0">
      <w:lvlJc w:val="left"/>
      <w:lvlText w:val="(%1)"/>
      <w:numFmt w:val="upperLetter"/>
      <w:start w:val="4"/>
    </w:lvl>
  </w:abstractNum>
  <w:abstractNum w:abstractNumId="89">
    <w:nsid w:val="1A9A9E69"/>
    <w:multiLevelType w:val="hybridMultilevel"/>
    <w:lvl w:ilvl="0">
      <w:lvlJc w:val="left"/>
      <w:lvlText w:val="(%1)"/>
      <w:numFmt w:val="lowerRoman"/>
      <w:start w:val="4"/>
    </w:lvl>
  </w:abstractNum>
  <w:abstractNum w:abstractNumId="90">
    <w:nsid w:val="475E256A"/>
    <w:multiLevelType w:val="hybridMultilevel"/>
    <w:lvl w:ilvl="0">
      <w:lvlJc w:val="left"/>
      <w:lvlText w:val="(%1)"/>
      <w:numFmt w:val="lowerLetter"/>
      <w:start w:val="2"/>
    </w:lvl>
  </w:abstractNum>
  <w:abstractNum w:abstractNumId="91">
    <w:nsid w:val="368DB37E"/>
    <w:multiLevelType w:val="hybridMultilevel"/>
    <w:lvl w:ilvl="0">
      <w:lvlJc w:val="left"/>
      <w:lvlText w:val="(%1)"/>
      <w:numFmt w:val="lowerLetter"/>
      <w:start w:val="1"/>
    </w:lvl>
  </w:abstractNum>
  <w:abstractNum w:abstractNumId="92">
    <w:nsid w:val="6A3B714C"/>
    <w:multiLevelType w:val="hybridMultilevel"/>
    <w:lvl w:ilvl="0">
      <w:lvlJc w:val="left"/>
      <w:lvlText w:val="(%1)"/>
      <w:numFmt w:val="lowerLetter"/>
      <w:start w:val="1"/>
    </w:lvl>
  </w:abstractNum>
  <w:abstractNum w:abstractNumId="93">
    <w:nsid w:val="327B517E"/>
    <w:multiLevelType w:val="hybridMultilevel"/>
    <w:lvl w:ilvl="0">
      <w:lvlJc w:val="left"/>
      <w:lvlText w:val="(%1)"/>
      <w:numFmt w:val="lowerRoman"/>
      <w:start w:val="1"/>
    </w:lvl>
  </w:abstractNum>
  <w:abstractNum w:abstractNumId="94">
    <w:nsid w:val="1F461B51"/>
    <w:multiLevelType w:val="hybridMultilevel"/>
    <w:lvl w:ilvl="0">
      <w:lvlJc w:val="left"/>
      <w:lvlText w:val="(%1)"/>
      <w:numFmt w:val="lowerLetter"/>
      <w:start w:val="2"/>
    </w:lvl>
  </w:abstractNum>
  <w:abstractNum w:abstractNumId="95">
    <w:nsid w:val="29BACF25"/>
    <w:multiLevelType w:val="hybridMultilevel"/>
    <w:lvl w:ilvl="0">
      <w:lvlJc w:val="left"/>
      <w:lvlText w:val="(%1)"/>
      <w:numFmt w:val="lowerLetter"/>
      <w:start w:val="9"/>
    </w:lvl>
  </w:abstractNum>
  <w:abstractNum w:abstractNumId="96">
    <w:nsid w:val="5D5BABB3"/>
    <w:multiLevelType w:val="hybridMultilevel"/>
    <w:lvl w:ilvl="0">
      <w:lvlJc w:val="left"/>
      <w:lvlText w:val="(%1)"/>
      <w:numFmt w:val="lowerLetter"/>
      <w:start w:val="25"/>
    </w:lvl>
  </w:abstractNum>
  <w:abstractNum w:abstractNumId="97">
    <w:nsid w:val="51BF6B48"/>
    <w:multiLevelType w:val="hybridMultilevel"/>
    <w:lvl w:ilvl="0">
      <w:lvlJc w:val="left"/>
      <w:lvlText w:val="(%1)"/>
      <w:numFmt w:val="lowerLetter"/>
      <w:start w:val="4"/>
    </w:lvl>
  </w:abstractNum>
  <w:abstractNum w:abstractNumId="98">
    <w:nsid w:val="7E0F6384"/>
    <w:multiLevelType w:val="hybridMultilevel"/>
    <w:lvl w:ilvl="0">
      <w:lvlJc w:val="left"/>
      <w:lvlText w:val="(%1)"/>
      <w:numFmt w:val="upperLetter"/>
      <w:start w:val="1"/>
    </w:lvl>
  </w:abstractNum>
  <w:abstractNum w:abstractNumId="99">
    <w:nsid w:val="2B4B8B53"/>
    <w:multiLevelType w:val="hybridMultilevel"/>
    <w:lvl w:ilvl="0">
      <w:lvlJc w:val="left"/>
      <w:lvlText w:val="(%1)"/>
      <w:numFmt w:val="decimal"/>
      <w:start w:val="1"/>
    </w:lvl>
  </w:abstractNum>
  <w:abstractNum w:abstractNumId="100">
    <w:nsid w:val="72E3413A"/>
    <w:multiLevelType w:val="hybridMultilevel"/>
    <w:lvl w:ilvl="0">
      <w:lvlJc w:val="left"/>
      <w:lvlText w:val="(%1)"/>
      <w:numFmt w:val="upperLetter"/>
      <w:start w:val="3"/>
    </w:lvl>
  </w:abstractNum>
  <w:abstractNum w:abstractNumId="101">
    <w:nsid w:val="116AE494"/>
    <w:multiLevelType w:val="hybridMultilevel"/>
    <w:lvl w:ilvl="0">
      <w:lvlJc w:val="left"/>
      <w:lvlText w:val="(%1)"/>
      <w:numFmt w:val="lowerRoman"/>
      <w:start w:val="2"/>
    </w:lvl>
  </w:abstractNum>
  <w:abstractNum w:abstractNumId="102">
    <w:nsid w:val="3494B2FB"/>
    <w:multiLevelType w:val="hybridMultilevel"/>
    <w:lvl w:ilvl="0">
      <w:lvlJc w:val="left"/>
      <w:lvlText w:val="(%1)"/>
      <w:numFmt w:val="upperLetter"/>
      <w:start w:val="1"/>
    </w:lvl>
  </w:abstractNum>
  <w:abstractNum w:abstractNumId="103">
    <w:nsid w:val="B13A31"/>
    <w:multiLevelType w:val="hybridMultilevel"/>
    <w:lvl w:ilvl="0">
      <w:lvlJc w:val="left"/>
      <w:lvlText w:val="(%1)"/>
      <w:numFmt w:val="lowerLetter"/>
      <w:start w:val="6"/>
    </w:lvl>
  </w:abstractNum>
  <w:abstractNum w:abstractNumId="104">
    <w:nsid w:val="64429599"/>
    <w:multiLevelType w:val="hybridMultilevel"/>
    <w:lvl w:ilvl="0">
      <w:lvlJc w:val="left"/>
      <w:lvlText w:val="(%1)"/>
      <w:numFmt w:val="lowerLetter"/>
      <w:start w:val="8"/>
    </w:lvl>
  </w:abstractNum>
  <w:abstractNum w:abstractNumId="105">
    <w:nsid w:val="631F1690"/>
    <w:multiLevelType w:val="hybridMultilevel"/>
    <w:lvl w:ilvl="0">
      <w:lvlJc w:val="left"/>
      <w:lvlText w:val="(%1)"/>
      <w:numFmt w:val="lowerLetter"/>
      <w:start w:val="1"/>
    </w:lvl>
  </w:abstractNum>
  <w:abstractNum w:abstractNumId="106">
    <w:nsid w:val="25973E32"/>
    <w:multiLevelType w:val="hybridMultilevel"/>
    <w:lvl w:ilvl="0">
      <w:lvlJc w:val="left"/>
      <w:lvlText w:val="(%1)"/>
      <w:numFmt w:val="lowerLetter"/>
      <w:start w:val="1"/>
    </w:lvl>
  </w:abstractNum>
  <w:abstractNum w:abstractNumId="107">
    <w:nsid w:val="EAD6F57"/>
    <w:multiLevelType w:val="hybridMultilevel"/>
    <w:lvl w:ilvl="0">
      <w:lvlJc w:val="left"/>
      <w:lvlText w:val="(%1)"/>
      <w:numFmt w:val="decimal"/>
      <w:start w:val="2"/>
    </w:lvl>
  </w:abstractNum>
  <w:abstractNum w:abstractNumId="108">
    <w:nsid w:val="6EC9D844"/>
    <w:multiLevelType w:val="hybridMultilevel"/>
    <w:lvl w:ilvl="0">
      <w:lvlJc w:val="left"/>
      <w:lvlText w:val="(%1)"/>
      <w:numFmt w:val="lowerLetter"/>
      <w:start w:val="2"/>
    </w:lvl>
    <w:lvl w:ilvl="1">
      <w:lvlJc w:val="left"/>
      <w:lvlText w:val="(%2)"/>
      <w:numFmt w:val="lowerRoman"/>
      <w:start w:val="1"/>
    </w:lvl>
  </w:abstractNum>
  <w:abstractNum w:abstractNumId="109">
    <w:nsid w:val="5C49EAEE"/>
    <w:multiLevelType w:val="hybridMultilevel"/>
    <w:lvl w:ilvl="0">
      <w:lvlJc w:val="left"/>
      <w:lvlText w:val="(%1)"/>
      <w:numFmt w:val="lowerLetter"/>
      <w:start w:val="3"/>
    </w:lvl>
    <w:lvl w:ilvl="1">
      <w:lvlJc w:val="left"/>
      <w:lvlText w:val="(%2)"/>
      <w:numFmt w:val="lowerRoman"/>
      <w:start w:val="1"/>
    </w:lvl>
  </w:abstractNum>
  <w:abstractNum w:abstractNumId="110">
    <w:nsid w:val="64AF49B"/>
    <w:multiLevelType w:val="hybridMultilevel"/>
    <w:lvl w:ilvl="0">
      <w:lvlJc w:val="left"/>
      <w:lvlText w:val="(%1)"/>
      <w:numFmt w:val="lowerLetter"/>
      <w:start w:val="4"/>
    </w:lvl>
  </w:abstractNum>
  <w:abstractNum w:abstractNumId="111">
    <w:nsid w:val="397C46BC"/>
    <w:multiLevelType w:val="hybridMultilevel"/>
    <w:lvl w:ilvl="0">
      <w:lvlJc w:val="left"/>
      <w:lvlText w:val="(%1)"/>
      <w:numFmt w:val="lowerLetter"/>
      <w:start w:val="7"/>
    </w:lvl>
  </w:abstractNum>
  <w:abstractNum w:abstractNumId="112">
    <w:nsid w:val="7E448DE9"/>
    <w:multiLevelType w:val="hybridMultilevel"/>
    <w:lvl w:ilvl="0">
      <w:lvlJc w:val="left"/>
      <w:lvlText w:val="(%1)"/>
      <w:numFmt w:val="lowerLetter"/>
      <w:start w:val="1"/>
    </w:lvl>
  </w:abstractNum>
  <w:abstractNum w:abstractNumId="113">
    <w:nsid w:val="5A9CC3E5"/>
    <w:multiLevelType w:val="hybridMultilevel"/>
    <w:lvl w:ilvl="0">
      <w:lvlJc w:val="left"/>
      <w:lvlText w:val="(%1)"/>
      <w:numFmt w:val="lowerRoman"/>
      <w:start w:val="1"/>
    </w:lvl>
  </w:abstractNum>
  <w:abstractNum w:abstractNumId="114">
    <w:nsid w:val="1AFE3625"/>
    <w:multiLevelType w:val="hybridMultilevel"/>
    <w:lvl w:ilvl="0">
      <w:lvlJc w:val="left"/>
      <w:lvlText w:val="(%1)"/>
      <w:numFmt w:val="lowerLetter"/>
      <w:start w:val="2"/>
    </w:lvl>
  </w:abstractNum>
  <w:abstractNum w:abstractNumId="115">
    <w:nsid w:val="3CA88ECF"/>
    <w:multiLevelType w:val="hybridMultilevel"/>
    <w:lvl w:ilvl="0">
      <w:lvlJc w:val="left"/>
      <w:lvlText w:val="(%1)"/>
      <w:numFmt w:val="lowerLetter"/>
      <w:start w:val="1"/>
    </w:lvl>
  </w:abstractNum>
  <w:abstractNum w:abstractNumId="116">
    <w:nsid w:val="6EBE4208"/>
    <w:multiLevelType w:val="hybridMultilevel"/>
    <w:lvl w:ilvl="0">
      <w:lvlJc w:val="left"/>
      <w:lvlText w:val="(%1)"/>
      <w:numFmt w:val="lowerLetter"/>
      <w:start w:val="4"/>
    </w:lvl>
  </w:abstractNum>
  <w:abstractNum w:abstractNumId="117">
    <w:nsid w:val="C058DF5"/>
    <w:multiLevelType w:val="hybridMultilevel"/>
    <w:lvl w:ilvl="0">
      <w:lvlJc w:val="left"/>
      <w:lvlText w:val="(%1)"/>
      <w:numFmt w:val="lowerLetter"/>
      <w:start w:val="1"/>
    </w:lvl>
  </w:abstractNum>
  <w:abstractNum w:abstractNumId="118">
    <w:nsid w:val="CBE5BE9"/>
    <w:multiLevelType w:val="hybridMultilevel"/>
    <w:lvl w:ilvl="0">
      <w:lvlJc w:val="left"/>
      <w:lvlText w:val="(%1)"/>
      <w:numFmt w:val="lowerLetter"/>
      <w:start w:val="1"/>
    </w:lvl>
  </w:abstractNum>
  <w:abstractNum w:abstractNumId="119">
    <w:nsid w:val="3102BBE2"/>
    <w:multiLevelType w:val="hybridMultilevel"/>
    <w:lvl w:ilvl="0">
      <w:lvlJc w:val="left"/>
      <w:lvlText w:val="(%1)"/>
      <w:numFmt w:val="lowerLetter"/>
      <w:start w:val="2"/>
    </w:lvl>
  </w:abstractNum>
  <w:abstractNum w:abstractNumId="120">
    <w:nsid w:val="26A02C5E"/>
    <w:multiLevelType w:val="hybridMultilevel"/>
    <w:lvl w:ilvl="0">
      <w:lvlJc w:val="left"/>
      <w:lvlText w:val="(%1)"/>
      <w:numFmt w:val="lowerRoman"/>
      <w:start w:val="1"/>
    </w:lvl>
  </w:abstractNum>
  <w:abstractNum w:abstractNumId="121">
    <w:nsid w:val="541C8153"/>
    <w:multiLevelType w:val="hybridMultilevel"/>
    <w:lvl w:ilvl="0">
      <w:lvlJc w:val="left"/>
      <w:lvlText w:val="(%1)"/>
      <w:numFmt w:val="lowerLetter"/>
      <w:start w:val="5"/>
    </w:lvl>
  </w:abstractNum>
  <w:abstractNum w:abstractNumId="122">
    <w:nsid w:val="67906F60"/>
    <w:multiLevelType w:val="hybridMultilevel"/>
    <w:lvl w:ilvl="0">
      <w:lvlJc w:val="left"/>
      <w:lvlText w:val="(%1)"/>
      <w:numFmt w:val="lowerRoman"/>
      <w:start w:val="1"/>
    </w:lvl>
  </w:abstractNum>
  <w:abstractNum w:abstractNumId="123">
    <w:nsid w:val="10DB9DAA"/>
    <w:multiLevelType w:val="hybridMultilevel"/>
    <w:lvl w:ilvl="0">
      <w:lvlJc w:val="left"/>
      <w:lvlText w:val="(%1)"/>
      <w:numFmt w:val="lowerLetter"/>
      <w:start w:val="1"/>
    </w:lvl>
  </w:abstractNum>
  <w:abstractNum w:abstractNumId="124">
    <w:nsid w:val="697D2D2"/>
    <w:multiLevelType w:val="hybridMultilevel"/>
    <w:lvl w:ilvl="0">
      <w:lvlJc w:val="left"/>
      <w:lvlText w:val="(%1)"/>
      <w:numFmt w:val="lowerLetter"/>
      <w:start w:val="35"/>
    </w:lvl>
  </w:abstractNum>
  <w:abstractNum w:abstractNumId="125">
    <w:nsid w:val="6D68AB2"/>
    <w:multiLevelType w:val="hybridMultilevel"/>
    <w:lvl w:ilvl="0">
      <w:lvlJc w:val="left"/>
      <w:lvlText w:val="(%1)"/>
      <w:numFmt w:val="lowerLetter"/>
      <w:start w:val="2"/>
    </w:lvl>
  </w:abstractNum>
  <w:abstractNum w:abstractNumId="126">
    <w:nsid w:val="3A966CD0"/>
    <w:multiLevelType w:val="hybridMultilevel"/>
    <w:lvl w:ilvl="0">
      <w:lvlJc w:val="left"/>
      <w:lvlText w:val="(%1)"/>
      <w:numFmt w:val="lowerRoman"/>
      <w:start w:val="1"/>
    </w:lvl>
  </w:abstractNum>
  <w:abstractNum w:abstractNumId="127">
    <w:nsid w:val="63F37E85"/>
    <w:multiLevelType w:val="hybridMultilevel"/>
    <w:lvl w:ilvl="0">
      <w:lvlJc w:val="left"/>
      <w:lvlText w:val="(%1)"/>
      <w:numFmt w:val="lowerLetter"/>
      <w:start w:val="2"/>
    </w:lvl>
  </w:abstractNum>
  <w:abstractNum w:abstractNumId="128">
    <w:nsid w:val="5895F5FA"/>
    <w:multiLevelType w:val="hybridMultilevel"/>
    <w:lvl w:ilvl="0">
      <w:lvlJc w:val="left"/>
      <w:lvlText w:val="(%1)"/>
      <w:numFmt w:val="lowerLetter"/>
      <w:start w:val="1"/>
    </w:lvl>
  </w:abstractNum>
  <w:abstractNum w:abstractNumId="129">
    <w:nsid w:val="38A5D054"/>
    <w:multiLevelType w:val="hybridMultilevel"/>
    <w:lvl w:ilvl="0">
      <w:lvlJc w:val="left"/>
      <w:lvlText w:val="(%1)"/>
      <w:numFmt w:val="lowerLetter"/>
      <w:start w:val="1"/>
    </w:lvl>
  </w:abstractNum>
  <w:abstractNum w:abstractNumId="130">
    <w:nsid w:val="F3F09D8"/>
    <w:multiLevelType w:val="hybridMultilevel"/>
    <w:lvl w:ilvl="0">
      <w:lvlJc w:val="left"/>
      <w:lvlText w:val="(%1)"/>
      <w:numFmt w:val="lowerLetter"/>
      <w:start w:val="1"/>
    </w:lvl>
  </w:abstractNum>
  <w:abstractNum w:abstractNumId="131">
    <w:nsid w:val="4B793735"/>
    <w:multiLevelType w:val="hybridMultilevel"/>
    <w:lvl w:ilvl="0">
      <w:lvlJc w:val="left"/>
      <w:lvlText w:val="(%1)"/>
      <w:numFmt w:val="lowerLetter"/>
      <w:start w:val="1"/>
    </w:lvl>
  </w:abstractNum>
  <w:abstractNum w:abstractNumId="132">
    <w:nsid w:val="4A10B4E8"/>
    <w:multiLevelType w:val="hybridMultilevel"/>
    <w:lvl w:ilvl="0">
      <w:lvlJc w:val="left"/>
      <w:lvlText w:val="(%1)"/>
      <w:numFmt w:val="lowerLetter"/>
      <w:start w:val="1"/>
    </w:lvl>
  </w:abstractNum>
  <w:abstractNum w:abstractNumId="133">
    <w:nsid w:val="43D3BCD4"/>
    <w:multiLevelType w:val="hybridMultilevel"/>
    <w:lvl w:ilvl="0">
      <w:lvlJc w:val="left"/>
      <w:lvlText w:val="(%1)"/>
      <w:numFmt w:val="lowerLetter"/>
      <w:start w:val="2"/>
    </w:lvl>
    <w:lvl w:ilvl="1">
      <w:lvlJc w:val="left"/>
      <w:lvlText w:val="(%2)"/>
      <w:numFmt w:val="lowerLetter"/>
      <w:start w:val="3"/>
    </w:lvl>
  </w:abstractNum>
  <w:abstractNum w:abstractNumId="134">
    <w:nsid w:val="4C2A7166"/>
    <w:multiLevelType w:val="hybridMultilevel"/>
    <w:lvl w:ilvl="0">
      <w:lvlJc w:val="left"/>
      <w:lvlText w:val="(%1)"/>
      <w:numFmt w:val="lowerLetter"/>
      <w:start w:val="1"/>
    </w:lvl>
  </w:abstractNum>
  <w:abstractNum w:abstractNumId="135">
    <w:nsid w:val="2E534A82"/>
    <w:multiLevelType w:val="hybridMultilevel"/>
    <w:lvl w:ilvl="0">
      <w:lvlJc w:val="left"/>
      <w:lvlText w:val="(%1)"/>
      <w:numFmt w:val="lowerLetter"/>
      <w:start w:val="1"/>
    </w:lvl>
  </w:abstractNum>
  <w:abstractNum w:abstractNumId="136">
    <w:nsid w:val="26F2D364"/>
    <w:multiLevelType w:val="hybridMultilevel"/>
    <w:lvl w:ilvl="0">
      <w:lvlJc w:val="left"/>
      <w:lvlText w:val="(%1)"/>
      <w:numFmt w:val="lowerLetter"/>
      <w:start w:val="1"/>
    </w:lvl>
  </w:abstractNum>
  <w:abstractNum w:abstractNumId="137">
    <w:nsid w:val="71C1AF98"/>
    <w:multiLevelType w:val="hybridMultilevel"/>
    <w:lvl w:ilvl="0">
      <w:lvlJc w:val="left"/>
      <w:lvlText w:val="(%1)"/>
      <w:numFmt w:val="lowerLetter"/>
      <w:start w:val="1"/>
    </w:lvl>
  </w:abstractNum>
  <w:abstractNum w:abstractNumId="138">
    <w:nsid w:val="3D00B9D9"/>
    <w:multiLevelType w:val="hybridMultilevel"/>
    <w:lvl w:ilvl="0">
      <w:lvlJc w:val="left"/>
      <w:lvlText w:val="(%1)"/>
      <w:numFmt w:val="lowerLetter"/>
      <w:start w:val="1"/>
    </w:lvl>
  </w:abstractNum>
  <w:abstractNum w:abstractNumId="139">
    <w:nsid w:val="15BCABA8"/>
    <w:multiLevelType w:val="hybridMultilevel"/>
    <w:lvl w:ilvl="0">
      <w:lvlJc w:val="left"/>
      <w:lvlText w:val="(%1)"/>
      <w:numFmt w:val="lowerLetter"/>
      <w:start w:val="1"/>
    </w:lvl>
  </w:abstractNum>
  <w:abstractNum w:abstractNumId="140">
    <w:nsid w:val="4E0B9A87"/>
    <w:multiLevelType w:val="hybridMultilevel"/>
    <w:lvl w:ilvl="0">
      <w:lvlJc w:val="left"/>
      <w:lvlText w:val="(%1)"/>
      <w:numFmt w:val="lowerLetter"/>
      <w:start w:val="1"/>
    </w:lvl>
  </w:abstractNum>
  <w:abstractNum w:abstractNumId="141">
    <w:nsid w:val="434BAE75"/>
    <w:multiLevelType w:val="hybridMultilevel"/>
    <w:lvl w:ilvl="0">
      <w:lvlJc w:val="left"/>
      <w:lvlText w:val="(%1)"/>
      <w:numFmt w:val="lowerLetter"/>
      <w:start w:val="5"/>
    </w:lvl>
  </w:abstractNum>
  <w:abstractNum w:abstractNumId="142">
    <w:nsid w:val="4F38F265"/>
    <w:multiLevelType w:val="hybridMultilevel"/>
    <w:lvl w:ilvl="0">
      <w:lvlJc w:val="left"/>
      <w:lvlText w:val="(%1)"/>
      <w:numFmt w:val="lowerLetter"/>
      <w:start w:val="1"/>
    </w:lvl>
  </w:abstractNum>
  <w:abstractNum w:abstractNumId="143">
    <w:nsid w:val="4C502870"/>
    <w:multiLevelType w:val="hybridMultilevel"/>
    <w:lvl w:ilvl="0">
      <w:lvlJc w:val="left"/>
      <w:lvlText w:val="(%1)"/>
      <w:numFmt w:val="lowerRoman"/>
      <w:start w:val="1"/>
    </w:lvl>
  </w:abstractNum>
  <w:abstractNum w:abstractNumId="144">
    <w:nsid w:val="1DE8725A"/>
    <w:multiLevelType w:val="hybridMultilevel"/>
    <w:lvl w:ilvl="0">
      <w:lvlJc w:val="left"/>
      <w:lvlText w:val="(%1)"/>
      <w:numFmt w:val="lowerRoman"/>
      <w:start w:val="2"/>
    </w:lvl>
  </w:abstractNum>
  <w:abstractNum w:abstractNumId="145">
    <w:nsid w:val="6A37288A"/>
    <w:multiLevelType w:val="hybridMultilevel"/>
    <w:lvl w:ilvl="0">
      <w:lvlJc w:val="left"/>
      <w:lvlText w:val="(%1)"/>
      <w:numFmt w:val="lowerLetter"/>
      <w:start w:val="2"/>
    </w:lvl>
  </w:abstractNum>
  <w:abstractNum w:abstractNumId="146">
    <w:nsid w:val="8F8B73F"/>
    <w:multiLevelType w:val="hybridMultilevel"/>
    <w:lvl w:ilvl="0">
      <w:lvlJc w:val="left"/>
      <w:lvlText w:val="(%1)"/>
      <w:numFmt w:val="lowerLetter"/>
      <w:start w:val="1"/>
    </w:lvl>
  </w:abstractNum>
  <w:abstractNum w:abstractNumId="147">
    <w:nsid w:val="CA6B462"/>
    <w:multiLevelType w:val="hybridMultilevel"/>
    <w:lvl w:ilvl="0">
      <w:lvlJc w:val="left"/>
      <w:lvlText w:val="(%1)"/>
      <w:numFmt w:val="lowerLetter"/>
      <w:start w:val="6"/>
    </w:lvl>
  </w:abstractNum>
  <w:abstractNum w:abstractNumId="148">
    <w:nsid w:val="763CB680"/>
    <w:multiLevelType w:val="hybridMultilevel"/>
    <w:lvl w:ilvl="0">
      <w:lvlJc w:val="left"/>
      <w:lvlText w:val="(%1)"/>
      <w:numFmt w:val="lowerLetter"/>
      <w:start w:val="1"/>
    </w:lvl>
  </w:abstractNum>
  <w:abstractNum w:abstractNumId="149">
    <w:nsid w:val="15B71329"/>
    <w:multiLevelType w:val="hybridMultilevel"/>
    <w:lvl w:ilvl="0">
      <w:lvlJc w:val="left"/>
      <w:lvlText w:val="(%1)"/>
      <w:numFmt w:val="lowerLetter"/>
      <w:start w:val="1"/>
    </w:lvl>
  </w:abstractNum>
  <w:abstractNum w:abstractNumId="150">
    <w:nsid w:val="3DA97044"/>
    <w:multiLevelType w:val="hybridMultilevel"/>
    <w:lvl w:ilvl="0">
      <w:lvlJc w:val="left"/>
      <w:lvlText w:val="(%1)"/>
      <w:numFmt w:val="lowerLetter"/>
      <w:start w:val="2"/>
    </w:lvl>
  </w:abstractNum>
  <w:abstractNum w:abstractNumId="151">
    <w:nsid w:val="1CDCE2DE"/>
    <w:multiLevelType w:val="hybridMultilevel"/>
    <w:lvl w:ilvl="0">
      <w:lvlJc w:val="left"/>
      <w:lvlText w:val="(%1)"/>
      <w:numFmt w:val="lowerLetter"/>
      <w:start w:val="1"/>
    </w:lvl>
  </w:abstractNum>
  <w:abstractNum w:abstractNumId="152">
    <w:nsid w:val="69D3947C"/>
    <w:multiLevelType w:val="hybridMultilevel"/>
    <w:lvl w:ilvl="0">
      <w:lvlJc w:val="left"/>
      <w:lvlText w:val="(%1)"/>
      <w:numFmt w:val="lowerLetter"/>
      <w:start w:val="1"/>
    </w:lvl>
  </w:abstractNum>
  <w:abstractNum w:abstractNumId="153">
    <w:nsid w:val="2539DFA5"/>
    <w:multiLevelType w:val="hybridMultilevel"/>
    <w:lvl w:ilvl="0">
      <w:lvlJc w:val="left"/>
      <w:lvlText w:val="(%1)"/>
      <w:numFmt w:val="lowerLetter"/>
      <w:start w:val="1"/>
    </w:lvl>
  </w:abstractNum>
  <w:abstractNum w:abstractNumId="154">
    <w:nsid w:val="2DB88089"/>
    <w:multiLevelType w:val="hybridMultilevel"/>
    <w:lvl w:ilvl="0">
      <w:lvlJc w:val="left"/>
      <w:lvlText w:val="(%1)"/>
      <w:numFmt w:val="lowerRoman"/>
      <w:start w:val="1"/>
    </w:lvl>
  </w:abstractNum>
  <w:abstractNum w:abstractNumId="155">
    <w:nsid w:val="706B674E"/>
    <w:multiLevelType w:val="hybridMultilevel"/>
    <w:lvl w:ilvl="0">
      <w:lvlJc w:val="left"/>
      <w:lvlText w:val="(%1)"/>
      <w:numFmt w:val="lowerRoman"/>
      <w:start w:val="3"/>
    </w:lvl>
  </w:abstractNum>
  <w:abstractNum w:abstractNumId="156">
    <w:nsid w:val="2C106A57"/>
    <w:multiLevelType w:val="hybridMultilevel"/>
    <w:lvl w:ilvl="0">
      <w:lvlJc w:val="left"/>
      <w:lvlText w:val="(%1)"/>
      <w:numFmt w:val="lowerLetter"/>
      <w:start w:val="2"/>
    </w:lvl>
  </w:abstractNum>
  <w:abstractNum w:abstractNumId="157">
    <w:nsid w:val="684EED59"/>
    <w:multiLevelType w:val="hybridMultilevel"/>
    <w:lvl w:ilvl="0">
      <w:lvlJc w:val="left"/>
      <w:lvlText w:val="(%1)"/>
      <w:numFmt w:val="lowerLetter"/>
      <w:start w:val="24"/>
    </w:lvl>
  </w:abstractNum>
  <w:abstractNum w:abstractNumId="158">
    <w:nsid w:val="545EE5D3"/>
    <w:multiLevelType w:val="hybridMultilevel"/>
    <w:lvl w:ilvl="0">
      <w:lvlJc w:val="left"/>
      <w:lvlText w:val="(%1)"/>
      <w:numFmt w:val="lowerLetter"/>
      <w:start w:val="1"/>
    </w:lvl>
  </w:abstractNum>
  <w:abstractNum w:abstractNumId="159">
    <w:nsid w:val="4A66051"/>
    <w:multiLevelType w:val="hybridMultilevel"/>
    <w:lvl w:ilvl="0">
      <w:lvlJc w:val="left"/>
      <w:lvlText w:val="(%1)"/>
      <w:numFmt w:val="lowerRoman"/>
      <w:start w:val="2"/>
    </w:lvl>
  </w:abstractNum>
  <w:abstractNum w:abstractNumId="160">
    <w:nsid w:val="20F4BDAD"/>
    <w:multiLevelType w:val="hybridMultilevel"/>
    <w:lvl w:ilvl="0">
      <w:lvlJc w:val="left"/>
      <w:lvlText w:val="(%1)"/>
      <w:numFmt w:val="lowerLetter"/>
      <w:start w:val="2"/>
    </w:lvl>
  </w:abstractNum>
  <w:abstractNum w:abstractNumId="161">
    <w:nsid w:val="639DEFAC"/>
    <w:multiLevelType w:val="hybridMultilevel"/>
    <w:lvl w:ilvl="0">
      <w:lvlJc w:val="left"/>
      <w:lvlText w:val="(%1)"/>
      <w:numFmt w:val="lowerLetter"/>
      <w:start w:val="1"/>
    </w:lvl>
  </w:abstractNum>
  <w:abstractNum w:abstractNumId="162">
    <w:nsid w:val="501F9786"/>
    <w:multiLevelType w:val="hybridMultilevel"/>
    <w:lvl w:ilvl="0">
      <w:lvlJc w:val="left"/>
      <w:lvlText w:val="(%1)"/>
      <w:numFmt w:val="lowerRoman"/>
      <w:start w:val="1"/>
    </w:lvl>
  </w:abstractNum>
  <w:abstractNum w:abstractNumId="163">
    <w:nsid w:val="6B057295"/>
    <w:multiLevelType w:val="hybridMultilevel"/>
    <w:lvl w:ilvl="0">
      <w:lvlJc w:val="left"/>
      <w:lvlText w:val="(%1)"/>
      <w:numFmt w:val="lowerLetter"/>
      <w:start w:val="2"/>
    </w:lvl>
  </w:abstractNum>
  <w:abstractNum w:abstractNumId="164">
    <w:nsid w:val="2771AC80"/>
    <w:multiLevelType w:val="hybridMultilevel"/>
    <w:lvl w:ilvl="0">
      <w:lvlJc w:val="left"/>
      <w:lvlText w:val="(%1)"/>
      <w:numFmt w:val="lowerLetter"/>
      <w:start w:val="3"/>
    </w:lvl>
  </w:abstractNum>
  <w:abstractNum w:abstractNumId="165">
    <w:nsid w:val="1C4A08EC"/>
    <w:multiLevelType w:val="hybridMultilevel"/>
    <w:lvl w:ilvl="0">
      <w:lvlJc w:val="left"/>
      <w:lvlText w:val="(%1)"/>
      <w:numFmt w:val="lowerLetter"/>
      <w:start w:val="1"/>
    </w:lvl>
  </w:abstractNum>
  <w:abstractNum w:abstractNumId="166">
    <w:nsid w:val="1958BD17"/>
    <w:multiLevelType w:val="hybridMultilevel"/>
    <w:lvl w:ilvl="0">
      <w:lvlJc w:val="left"/>
      <w:lvlText w:val="(%1)"/>
      <w:numFmt w:val="lowerLetter"/>
      <w:start w:val="2"/>
    </w:lvl>
  </w:abstractNum>
  <w:abstractNum w:abstractNumId="167">
    <w:nsid w:val="4E647FE4"/>
    <w:multiLevelType w:val="hybridMultilevel"/>
    <w:lvl w:ilvl="0">
      <w:lvlJc w:val="left"/>
      <w:lvlText w:val="(%1)"/>
      <w:numFmt w:val="lowerLetter"/>
      <w:start w:val="2"/>
    </w:lvl>
  </w:abstractNum>
  <w:abstractNum w:abstractNumId="168">
    <w:nsid w:val="E0BB885"/>
    <w:multiLevelType w:val="hybridMultilevel"/>
    <w:lvl w:ilvl="0">
      <w:lvlJc w:val="left"/>
      <w:lvlText w:val="(%1)"/>
      <w:numFmt w:val="lowerLetter"/>
      <w:start w:val="5"/>
    </w:lvl>
  </w:abstractNum>
  <w:abstractNum w:abstractNumId="169">
    <w:nsid w:val="565976F1"/>
    <w:multiLevelType w:val="hybridMultilevel"/>
    <w:lvl w:ilvl="0">
      <w:lvlJc w:val="left"/>
      <w:lvlText w:val="(%1)"/>
      <w:numFmt w:val="lowerLetter"/>
      <w:start w:val="1"/>
    </w:lvl>
  </w:abstractNum>
  <w:abstractNum w:abstractNumId="170">
    <w:nsid w:val="64212B8C"/>
    <w:multiLevelType w:val="hybridMultilevel"/>
    <w:lvl w:ilvl="0">
      <w:lvlJc w:val="left"/>
      <w:lvlText w:val="(%1)"/>
      <w:numFmt w:val="lowerRoman"/>
      <w:start w:val="1"/>
    </w:lvl>
  </w:abstractNum>
  <w:abstractNum w:abstractNumId="171">
    <w:nsid w:val="5C17530C"/>
    <w:multiLevelType w:val="hybridMultilevel"/>
    <w:lvl w:ilvl="0">
      <w:lvlJc w:val="left"/>
      <w:lvlText w:val="(%1)"/>
      <w:numFmt w:val="upperLetter"/>
      <w:start w:val="1"/>
    </w:lvl>
  </w:abstractNum>
  <w:abstractNum w:abstractNumId="172">
    <w:nsid w:val="19A52566"/>
    <w:multiLevelType w:val="hybridMultilevel"/>
    <w:lvl w:ilvl="0">
      <w:lvlJc w:val="left"/>
      <w:lvlText w:val="(%1)"/>
      <w:numFmt w:val="lowerRoman"/>
      <w:start w:val="2"/>
    </w:lvl>
  </w:abstractNum>
  <w:abstractNum w:abstractNumId="173">
    <w:nsid w:val="335A1DF1"/>
    <w:multiLevelType w:val="hybridMultilevel"/>
    <w:lvl w:ilvl="0">
      <w:lvlJc w:val="left"/>
      <w:lvlText w:val="(%1)"/>
      <w:numFmt w:val="upperLetter"/>
      <w:start w:val="1"/>
    </w:lvl>
  </w:abstractNum>
  <w:abstractNum w:abstractNumId="174">
    <w:nsid w:val="28677B7C"/>
    <w:multiLevelType w:val="hybridMultilevel"/>
    <w:lvl w:ilvl="0">
      <w:lvlJc w:val="left"/>
      <w:lvlText w:val="(%1)"/>
      <w:numFmt w:val="lowerRoman"/>
      <w:start w:val="4"/>
    </w:lvl>
  </w:abstractNum>
  <w:abstractNum w:abstractNumId="175">
    <w:nsid w:val="378D97C0"/>
    <w:multiLevelType w:val="hybridMultilevel"/>
    <w:lvl w:ilvl="0">
      <w:lvlJc w:val="left"/>
      <w:lvlText w:val="(%1)"/>
      <w:numFmt w:val="lowerRoman"/>
      <w:start w:val="6"/>
    </w:lvl>
  </w:abstractNum>
  <w:abstractNum w:abstractNumId="176">
    <w:nsid w:val="1D91467C"/>
    <w:multiLevelType w:val="hybridMultilevel"/>
    <w:lvl w:ilvl="0">
      <w:lvlJc w:val="left"/>
      <w:lvlText w:val="(%1)"/>
      <w:numFmt w:val="lowerLetter"/>
      <w:start w:val="3"/>
    </w:lvl>
  </w:abstractNum>
  <w:abstractNum w:abstractNumId="177">
    <w:nsid w:val="316032BB"/>
    <w:multiLevelType w:val="hybridMultilevel"/>
    <w:lvl w:ilvl="0">
      <w:lvlJc w:val="left"/>
      <w:lvlText w:val="(%1)"/>
      <w:numFmt w:val="lowerRoman"/>
      <w:start w:val="2"/>
    </w:lvl>
  </w:abstractNum>
  <w:abstractNum w:abstractNumId="178">
    <w:nsid w:val="44344C22"/>
    <w:multiLevelType w:val="hybridMultilevel"/>
    <w:lvl w:ilvl="0">
      <w:lvlJc w:val="left"/>
      <w:lvlText w:val="(%1)"/>
      <w:numFmt w:val="lowerLetter"/>
      <w:start w:val="4"/>
    </w:lvl>
  </w:abstractNum>
  <w:abstractNum w:abstractNumId="179">
    <w:nsid w:val="13CDFCFC"/>
    <w:multiLevelType w:val="hybridMultilevel"/>
    <w:lvl w:ilvl="0">
      <w:lvlJc w:val="left"/>
      <w:lvlText w:val="(%1)"/>
      <w:numFmt w:val="lowerLetter"/>
      <w:start w:val="5"/>
    </w:lvl>
  </w:abstractNum>
  <w:abstractNum w:abstractNumId="180">
    <w:nsid w:val="471745E4"/>
    <w:multiLevelType w:val="hybridMultilevel"/>
    <w:lvl w:ilvl="0">
      <w:lvlJc w:val="left"/>
      <w:lvlText w:val="(%1)"/>
      <w:numFmt w:val="lowerLetter"/>
      <w:start w:val="6"/>
    </w:lvl>
  </w:abstractNum>
  <w:abstractNum w:abstractNumId="181">
    <w:nsid w:val="1DDBC66"/>
    <w:multiLevelType w:val="hybridMultilevel"/>
    <w:lvl w:ilvl="0">
      <w:lvlJc w:val="left"/>
      <w:lvlText w:val="(%1)"/>
      <w:numFmt w:val="lowerLetter"/>
      <w:start w:val="25"/>
    </w:lvl>
  </w:abstractNum>
  <w:abstractNum w:abstractNumId="182">
    <w:nsid w:val="30AADFDA"/>
    <w:multiLevelType w:val="hybridMultilevel"/>
    <w:lvl w:ilvl="0">
      <w:lvlJc w:val="left"/>
      <w:lvlText w:val="(%1)"/>
      <w:numFmt w:val="lowerLetter"/>
      <w:start w:val="2"/>
    </w:lvl>
  </w:abstractNum>
  <w:abstractNum w:abstractNumId="183">
    <w:nsid w:val="30EADA61"/>
    <w:multiLevelType w:val="hybridMultilevel"/>
    <w:lvl w:ilvl="0">
      <w:lvlJc w:val="left"/>
      <w:lvlText w:val="(%1)"/>
      <w:numFmt w:val="lowerLetter"/>
      <w:start w:val="5"/>
    </w:lvl>
  </w:abstractNum>
  <w:abstractNum w:abstractNumId="184">
    <w:nsid w:val="27179C0B"/>
    <w:multiLevelType w:val="hybridMultilevel"/>
    <w:lvl w:ilvl="0">
      <w:lvlJc w:val="left"/>
      <w:lvlText w:val="(%1)"/>
      <w:numFmt w:val="lowerLetter"/>
      <w:start w:val="1"/>
    </w:lvl>
  </w:abstractNum>
  <w:abstractNum w:abstractNumId="185">
    <w:nsid w:val="5E636063"/>
    <w:multiLevelType w:val="hybridMultilevel"/>
    <w:lvl w:ilvl="0">
      <w:lvlJc w:val="left"/>
      <w:lvlText w:val="(%1)"/>
      <w:numFmt w:val="upperLetter"/>
      <w:start w:val="2"/>
    </w:lvl>
  </w:abstractNum>
  <w:abstractNum w:abstractNumId="186">
    <w:nsid w:val="215641AF"/>
    <w:multiLevelType w:val="hybridMultilevel"/>
    <w:lvl w:ilvl="0">
      <w:lvlJc w:val="left"/>
      <w:lvlText w:val="(%1)"/>
      <w:numFmt w:val="lowerLetter"/>
      <w:start w:val="1"/>
    </w:lvl>
  </w:abstractNum>
  <w:abstractNum w:abstractNumId="187">
    <w:nsid w:val="53280662"/>
    <w:multiLevelType w:val="hybridMultilevel"/>
    <w:lvl w:ilvl="0">
      <w:lvlJc w:val="left"/>
      <w:lvlText w:val="(%1)"/>
      <w:numFmt w:val="lowerRoman"/>
      <w:start w:val="1"/>
    </w:lvl>
  </w:abstractNum>
  <w:abstractNum w:abstractNumId="188">
    <w:nsid w:val="46B24DBC"/>
    <w:multiLevelType w:val="hybridMultilevel"/>
    <w:lvl w:ilvl="0">
      <w:lvlJc w:val="left"/>
      <w:lvlText w:val="(%1)"/>
      <w:numFmt w:val="lowerLetter"/>
      <w:start w:val="1"/>
    </w:lvl>
  </w:abstractNum>
  <w:abstractNum w:abstractNumId="189">
    <w:nsid w:val="75B52783"/>
    <w:multiLevelType w:val="hybridMultilevel"/>
    <w:lvl w:ilvl="0">
      <w:lvlJc w:val="left"/>
      <w:lvlText w:val="(%1)"/>
      <w:numFmt w:val="lowerLetter"/>
      <w:start w:val="2"/>
    </w:lvl>
  </w:abstractNum>
  <w:abstractNum w:abstractNumId="190">
    <w:nsid w:val="57CE66B4"/>
    <w:multiLevelType w:val="hybridMultilevel"/>
    <w:lvl w:ilvl="0">
      <w:lvlJc w:val="left"/>
      <w:lvlText w:val="(%1)"/>
      <w:numFmt w:val="lowerLetter"/>
      <w:start w:val="1"/>
    </w:lvl>
  </w:abstractNum>
  <w:abstractNum w:abstractNumId="191">
    <w:nsid w:val="67A70B69"/>
    <w:multiLevelType w:val="hybridMultilevel"/>
    <w:lvl w:ilvl="0">
      <w:lvlJc w:val="left"/>
      <w:lvlText w:val="(%1)"/>
      <w:numFmt w:val="lowerLetter"/>
      <w:start w:val="3"/>
    </w:lvl>
  </w:abstractNum>
  <w:abstractNum w:abstractNumId="192">
    <w:nsid w:val="5953172F"/>
    <w:multiLevelType w:val="hybridMultilevel"/>
    <w:lvl w:ilvl="0">
      <w:lvlJc w:val="left"/>
      <w:lvlText w:val="(%1)"/>
      <w:numFmt w:val="lowerLetter"/>
      <w:start w:val="1"/>
    </w:lvl>
  </w:abstractNum>
  <w:abstractNum w:abstractNumId="193">
    <w:nsid w:val="27EDFE3A"/>
    <w:multiLevelType w:val="hybridMultilevel"/>
    <w:lvl w:ilvl="0">
      <w:lvlJc w:val="left"/>
      <w:lvlText w:val="(%1)"/>
      <w:numFmt w:val="lowerRoman"/>
      <w:start w:val="1"/>
    </w:lvl>
  </w:abstractNum>
  <w:abstractNum w:abstractNumId="194">
    <w:nsid w:val="52AC7DFF"/>
    <w:multiLevelType w:val="hybridMultilevel"/>
    <w:lvl w:ilvl="0">
      <w:lvlJc w:val="left"/>
      <w:lvlText w:val="(%1)"/>
      <w:numFmt w:val="lowerRoman"/>
      <w:start w:val="9"/>
    </w:lvl>
  </w:abstractNum>
  <w:abstractNum w:abstractNumId="195">
    <w:nsid w:val="C4C3AF"/>
    <w:multiLevelType w:val="hybridMultilevel"/>
    <w:lvl w:ilvl="0">
      <w:lvlJc w:val="left"/>
      <w:lvlText w:val="(%1)"/>
      <w:numFmt w:val="lowerLetter"/>
      <w:start w:val="1"/>
    </w:lvl>
  </w:abstractNum>
  <w:abstractNum w:abstractNumId="196">
    <w:nsid w:val="44380727"/>
    <w:multiLevelType w:val="hybridMultilevel"/>
    <w:lvl w:ilvl="0">
      <w:lvlJc w:val="left"/>
      <w:lvlText w:val="(%1)"/>
      <w:numFmt w:val="lowerRoman"/>
      <w:start w:val="1"/>
    </w:lvl>
  </w:abstractNum>
  <w:abstractNum w:abstractNumId="197">
    <w:nsid w:val="6C053B16"/>
    <w:multiLevelType w:val="hybridMultilevel"/>
    <w:lvl w:ilvl="0">
      <w:lvlJc w:val="left"/>
      <w:lvlText w:val="(%1)"/>
      <w:numFmt w:val="lowerRoman"/>
      <w:start w:val="2"/>
    </w:lvl>
  </w:abstractNum>
  <w:abstractNum w:abstractNumId="198">
    <w:nsid w:val="4F294393"/>
    <w:multiLevelType w:val="hybridMultilevel"/>
    <w:lvl w:ilvl="0">
      <w:lvlJc w:val="left"/>
      <w:lvlText w:val="(%1)"/>
      <w:numFmt w:val="lowerLetter"/>
      <w:start w:val="2"/>
    </w:lvl>
  </w:abstractNum>
  <w:abstractNum w:abstractNumId="199">
    <w:nsid w:val="5243BFAC"/>
    <w:multiLevelType w:val="hybridMultilevel"/>
    <w:lvl w:ilvl="0">
      <w:lvlJc w:val="left"/>
      <w:lvlText w:val="(%1)"/>
      <w:numFmt w:val="lowerRoman"/>
      <w:start w:val="1"/>
    </w:lvl>
  </w:abstractNum>
  <w:abstractNum w:abstractNumId="200">
    <w:nsid w:val="425EB207"/>
    <w:multiLevelType w:val="hybridMultilevel"/>
    <w:lvl w:ilvl="0">
      <w:lvlJc w:val="left"/>
      <w:lvlText w:val="(%1)"/>
      <w:numFmt w:val="lowerRoman"/>
      <w:start w:val="3"/>
    </w:lvl>
  </w:abstractNum>
  <w:abstractNum w:abstractNumId="201">
    <w:nsid w:val="334A6F1F"/>
    <w:multiLevelType w:val="hybridMultilevel"/>
    <w:lvl w:ilvl="0">
      <w:lvlJc w:val="left"/>
      <w:lvlText w:val="(%1)"/>
      <w:numFmt w:val="lowerLetter"/>
      <w:start w:val="3"/>
    </w:lvl>
  </w:abstractNum>
  <w:abstractNum w:abstractNumId="202">
    <w:nsid w:val="2E5B12B8"/>
    <w:multiLevelType w:val="hybridMultilevel"/>
    <w:lvl w:ilvl="0">
      <w:lvlJc w:val="left"/>
      <w:lvlText w:val="(%1)"/>
      <w:numFmt w:val="lowerLetter"/>
      <w:start w:val="1"/>
    </w:lvl>
  </w:abstractNum>
  <w:abstractNum w:abstractNumId="203">
    <w:nsid w:val="5C03D76D"/>
    <w:multiLevelType w:val="hybridMultilevel"/>
    <w:lvl w:ilvl="0">
      <w:lvlJc w:val="left"/>
      <w:lvlText w:val="(%1)"/>
      <w:numFmt w:val="lowerLetter"/>
      <w:start w:val="1"/>
    </w:lvl>
  </w:abstractNum>
  <w:abstractNum w:abstractNumId="204">
    <w:nsid w:val="66A48D11"/>
    <w:multiLevelType w:val="hybridMultilevel"/>
    <w:lvl w:ilvl="0">
      <w:lvlJc w:val="left"/>
      <w:lvlText w:val="(%1)"/>
      <w:numFmt w:val="lowerLetter"/>
      <w:start w:val="3"/>
    </w:lvl>
  </w:abstractNum>
  <w:abstractNum w:abstractNumId="205">
    <w:nsid w:val="56C28E34"/>
    <w:multiLevelType w:val="hybridMultilevel"/>
    <w:lvl w:ilvl="0">
      <w:lvlJc w:val="left"/>
      <w:lvlText w:val="(%1)"/>
      <w:numFmt w:val="lowerLetter"/>
      <w:start w:val="1"/>
    </w:lvl>
  </w:abstractNum>
  <w:abstractNum w:abstractNumId="206">
    <w:nsid w:val="13916F2D"/>
    <w:multiLevelType w:val="hybridMultilevel"/>
    <w:lvl w:ilvl="0">
      <w:lvlJc w:val="left"/>
      <w:lvlText w:val="(%1)"/>
      <w:numFmt w:val="lowerLetter"/>
      <w:start w:val="1"/>
    </w:lvl>
  </w:abstractNum>
  <w:abstractNum w:abstractNumId="207">
    <w:nsid w:val="435D38D"/>
    <w:multiLevelType w:val="hybridMultilevel"/>
    <w:lvl w:ilvl="0">
      <w:lvlJc w:val="left"/>
      <w:lvlText w:val="(%1)"/>
      <w:numFmt w:val="lowerLetter"/>
      <w:start w:val="1"/>
    </w:lvl>
  </w:abstractNum>
  <w:abstractNum w:abstractNumId="208">
    <w:nsid w:val="822C0EF"/>
    <w:multiLevelType w:val="hybridMultilevel"/>
    <w:lvl w:ilvl="0">
      <w:lvlJc w:val="left"/>
      <w:lvlText w:val="(%1)"/>
      <w:numFmt w:val="lowerLetter"/>
      <w:start w:val="1"/>
    </w:lvl>
  </w:abstractNum>
  <w:abstractNum w:abstractNumId="209">
    <w:nsid w:val="57C5BB4F"/>
    <w:multiLevelType w:val="hybridMultilevel"/>
    <w:lvl w:ilvl="0">
      <w:lvlJc w:val="left"/>
      <w:lvlText w:val="(%1)"/>
      <w:numFmt w:val="lowerLetter"/>
      <w:start w:val="1"/>
    </w:lvl>
  </w:abstractNum>
  <w:abstractNum w:abstractNumId="210">
    <w:nsid w:val="1803D089"/>
    <w:multiLevelType w:val="hybridMultilevel"/>
    <w:lvl w:ilvl="0">
      <w:lvlJc w:val="left"/>
      <w:lvlText w:val="(%1)"/>
      <w:numFmt w:val="lowerLetter"/>
      <w:start w:val="3"/>
    </w:lvl>
  </w:abstractNum>
  <w:abstractNum w:abstractNumId="211">
    <w:nsid w:val="4F3A06D4"/>
    <w:multiLevelType w:val="hybridMultilevel"/>
    <w:lvl w:ilvl="0">
      <w:lvlJc w:val="left"/>
      <w:lvlText w:val="(%1)"/>
      <w:numFmt w:val="lowerLetter"/>
      <w:start w:val="1"/>
    </w:lvl>
  </w:abstractNum>
  <w:abstractNum w:abstractNumId="212">
    <w:nsid w:val="59A377B6"/>
    <w:multiLevelType w:val="hybridMultilevel"/>
    <w:lvl w:ilvl="0">
      <w:lvlJc w:val="left"/>
      <w:lvlText w:val="(%1)"/>
      <w:numFmt w:val="lowerLetter"/>
      <w:start w:val="2"/>
    </w:lvl>
  </w:abstractNum>
  <w:abstractNum w:abstractNumId="213">
    <w:nsid w:val="48AEB063"/>
    <w:multiLevelType w:val="hybridMultilevel"/>
    <w:lvl w:ilvl="0">
      <w:lvlJc w:val="left"/>
      <w:lvlText w:val="(%1)"/>
      <w:numFmt w:val="lowerLetter"/>
      <w:start w:val="1"/>
    </w:lvl>
  </w:abstractNum>
  <w:abstractNum w:abstractNumId="214">
    <w:nsid w:val="24E135"/>
    <w:multiLevelType w:val="hybridMultilevel"/>
    <w:lvl w:ilvl="0">
      <w:lvlJc w:val="left"/>
      <w:lvlText w:val="(%1)"/>
      <w:numFmt w:val="lowerRoman"/>
      <w:start w:val="1"/>
    </w:lvl>
  </w:abstractNum>
  <w:abstractNum w:abstractNumId="215">
    <w:nsid w:val="BB13C1"/>
    <w:multiLevelType w:val="hybridMultilevel"/>
    <w:lvl w:ilvl="0">
      <w:lvlJc w:val="left"/>
      <w:lvlText w:val="(%1)"/>
      <w:numFmt w:val="lowerRoman"/>
      <w:start w:val="6"/>
    </w:lvl>
  </w:abstractNum>
  <w:abstractNum w:abstractNumId="216">
    <w:nsid w:val="271210C7"/>
    <w:multiLevelType w:val="hybridMultilevel"/>
    <w:lvl w:ilvl="0">
      <w:lvlJc w:val="left"/>
      <w:lvlText w:val="(%1)"/>
      <w:numFmt w:val="lowerLetter"/>
      <w:start w:val="1"/>
    </w:lvl>
  </w:abstractNum>
  <w:abstractNum w:abstractNumId="217">
    <w:nsid w:val="217B22E4"/>
    <w:multiLevelType w:val="hybridMultilevel"/>
    <w:lvl w:ilvl="0">
      <w:lvlJc w:val="left"/>
      <w:lvlText w:val="(%1)"/>
      <w:numFmt w:val="lowerRoman"/>
      <w:start w:val="1"/>
    </w:lvl>
  </w:abstractNum>
  <w:abstractNum w:abstractNumId="218">
    <w:nsid w:val="53E31A24"/>
    <w:multiLevelType w:val="hybridMultilevel"/>
    <w:lvl w:ilvl="0">
      <w:lvlJc w:val="left"/>
      <w:lvlText w:val="(%1)"/>
      <w:numFmt w:val="lowerLetter"/>
      <w:start w:val="2"/>
    </w:lvl>
  </w:abstractNum>
  <w:abstractNum w:abstractNumId="219">
    <w:nsid w:val="6DC45E83"/>
    <w:multiLevelType w:val="hybridMultilevel"/>
    <w:lvl w:ilvl="0">
      <w:lvlJc w:val="left"/>
      <w:lvlText w:val="(%1)"/>
      <w:numFmt w:val="lowerRoman"/>
      <w:start w:val="1"/>
    </w:lvl>
  </w:abstractNum>
  <w:abstractNum w:abstractNumId="220">
    <w:nsid w:val="17304A67"/>
    <w:multiLevelType w:val="hybridMultilevel"/>
    <w:lvl w:ilvl="0">
      <w:lvlJc w:val="left"/>
      <w:lvlText w:val="(%1)"/>
      <w:numFmt w:val="lowerRoman"/>
      <w:start w:val="3"/>
    </w:lvl>
  </w:abstractNum>
  <w:abstractNum w:abstractNumId="221">
    <w:nsid w:val="2BB180D8"/>
    <w:multiLevelType w:val="hybridMultilevel"/>
    <w:lvl w:ilvl="0">
      <w:lvlJc w:val="left"/>
      <w:lvlText w:val="(%1)"/>
      <w:numFmt w:val="lowerLetter"/>
      <w:start w:val="3"/>
    </w:lvl>
  </w:abstractNum>
  <w:abstractNum w:abstractNumId="222">
    <w:nsid w:val="556B69ED"/>
    <w:multiLevelType w:val="hybridMultilevel"/>
    <w:lvl w:ilvl="0">
      <w:lvlJc w:val="left"/>
      <w:lvlText w:val="(%1)"/>
      <w:numFmt w:val="lowerLetter"/>
      <w:start w:val="35"/>
    </w:lvl>
  </w:abstractNum>
  <w:abstractNum w:abstractNumId="223">
    <w:nsid w:val="70836196"/>
    <w:multiLevelType w:val="hybridMultilevel"/>
    <w:lvl w:ilvl="0">
      <w:lvlJc w:val="left"/>
      <w:lvlText w:val="(%1)"/>
      <w:numFmt w:val="lowerRoman"/>
      <w:start w:val="3"/>
    </w:lvl>
  </w:abstractNum>
  <w:abstractNum w:abstractNumId="224">
    <w:nsid w:val="539F7F12"/>
    <w:multiLevelType w:val="hybridMultilevel"/>
    <w:lvl w:ilvl="0">
      <w:lvlJc w:val="left"/>
      <w:lvlText w:val="(%1)"/>
      <w:numFmt w:val="lowerLetter"/>
      <w:start w:val="1"/>
    </w:lvl>
  </w:abstractNum>
  <w:abstractNum w:abstractNumId="225">
    <w:nsid w:val="2817E7EC"/>
    <w:multiLevelType w:val="hybridMultilevel"/>
    <w:lvl w:ilvl="0">
      <w:lvlJc w:val="left"/>
      <w:lvlText w:val="(%1)"/>
      <w:numFmt w:val="lowerLetter"/>
      <w:start w:val="1"/>
    </w:lvl>
  </w:abstractNum>
  <w:abstractNum w:abstractNumId="226">
    <w:nsid w:val="71482545"/>
    <w:multiLevelType w:val="hybridMultilevel"/>
    <w:lvl w:ilvl="0">
      <w:lvlJc w:val="left"/>
      <w:lvlText w:val="(%1)"/>
      <w:numFmt w:val="lowerLetter"/>
      <w:start w:val="2"/>
    </w:lvl>
  </w:abstractNum>
  <w:abstractNum w:abstractNumId="227">
    <w:nsid w:val="17D78639"/>
    <w:multiLevelType w:val="hybridMultilevel"/>
    <w:lvl w:ilvl="0">
      <w:lvlJc w:val="left"/>
      <w:lvlText w:val="(%1)"/>
      <w:numFmt w:val="lowerLetter"/>
      <w:start w:val="1"/>
    </w:lvl>
  </w:abstractNum>
  <w:abstractNum w:abstractNumId="228">
    <w:nsid w:val="141D2302"/>
    <w:multiLevelType w:val="hybridMultilevel"/>
    <w:lvl w:ilvl="0">
      <w:lvlJc w:val="left"/>
      <w:lvlText w:val="(%1)"/>
      <w:numFmt w:val="lowerLetter"/>
      <w:start w:val="1"/>
    </w:lvl>
  </w:abstractNum>
  <w:abstractNum w:abstractNumId="229">
    <w:nsid w:val="407168D8"/>
    <w:multiLevelType w:val="hybridMultilevel"/>
    <w:lvl w:ilvl="0">
      <w:lvlJc w:val="left"/>
      <w:lvlText w:val="(%1)"/>
      <w:numFmt w:val="lowerLetter"/>
      <w:start w:val="1"/>
    </w:lvl>
  </w:abstractNum>
  <w:abstractNum w:abstractNumId="230">
    <w:nsid w:val="6A1B45E5"/>
    <w:multiLevelType w:val="hybridMultilevel"/>
    <w:lvl w:ilvl="0">
      <w:lvlJc w:val="left"/>
      <w:lvlText w:val="(%1)"/>
      <w:numFmt w:val="lowerLetter"/>
      <w:start w:val="1"/>
    </w:lvl>
  </w:abstractNum>
  <w:abstractNum w:abstractNumId="231">
    <w:nsid w:val="567BD50A"/>
    <w:multiLevelType w:val="hybridMultilevel"/>
    <w:lvl w:ilvl="0">
      <w:lvlJc w:val="left"/>
      <w:lvlText w:val="(%1)"/>
      <w:numFmt w:val="lowerLetter"/>
      <w:start w:val="2"/>
    </w:lvl>
  </w:abstractNum>
  <w:abstractNum w:abstractNumId="232">
    <w:nsid w:val="73BBD7F8"/>
    <w:multiLevelType w:val="hybridMultilevel"/>
    <w:lvl w:ilvl="0">
      <w:lvlJc w:val="left"/>
      <w:lvlText w:val="(%1)"/>
      <w:numFmt w:val="lowerLetter"/>
      <w:start w:val="1"/>
    </w:lvl>
  </w:abstractNum>
  <w:abstractNum w:abstractNumId="233">
    <w:nsid w:val="1876589D"/>
    <w:multiLevelType w:val="hybridMultilevel"/>
    <w:lvl w:ilvl="0">
      <w:lvlJc w:val="left"/>
      <w:lvlText w:val="%1."/>
      <w:numFmt w:val="decimal"/>
      <w:start w:val="1"/>
    </w:lvl>
  </w:abstractNum>
  <w:abstractNum w:abstractNumId="234">
    <w:nsid w:val="327FAC77"/>
    <w:multiLevelType w:val="hybridMultilevel"/>
    <w:lvl w:ilvl="0">
      <w:lvlJc w:val="left"/>
      <w:lvlText w:val="%1."/>
      <w:numFmt w:val="decimal"/>
      <w:start w:val="4"/>
    </w:lvl>
  </w:abstractNum>
  <w:abstractNum w:abstractNumId="235">
    <w:nsid w:val="5A606509"/>
    <w:multiLevelType w:val="hybridMultilevel"/>
    <w:lvl w:ilvl="0">
      <w:lvlJc w:val="left"/>
      <w:lvlText w:val="%1."/>
      <w:numFmt w:val="decimal"/>
      <w:start w:val="1"/>
    </w:lvl>
  </w:abstractNum>
  <w:abstractNum w:abstractNumId="236">
    <w:nsid w:val="6F38E6D1"/>
    <w:multiLevelType w:val="hybridMultilevel"/>
    <w:lvl w:ilvl="0">
      <w:lvlJc w:val="left"/>
      <w:lvlText w:val="1"/>
      <w:numFmt w:val="bullet"/>
      <w:start w:val="1"/>
    </w:lvl>
  </w:abstractNum>
  <w:abstractNum w:abstractNumId="237">
    <w:nsid w:val="46111BA5"/>
    <w:multiLevelType w:val="hybridMultilevel"/>
    <w:lvl w:ilvl="0">
      <w:lvlJc w:val="left"/>
      <w:lvlText w:val="%1."/>
      <w:numFmt w:val="decimal"/>
      <w:start w:val="2"/>
    </w:lvl>
  </w:abstractNum>
  <w:abstractNum w:abstractNumId="238">
    <w:nsid w:val="5E963896"/>
    <w:multiLevelType w:val="hybridMultilevel"/>
    <w:lvl w:ilvl="0">
      <w:lvlJc w:val="left"/>
      <w:lvlText w:val="%1."/>
      <w:numFmt w:val="decimal"/>
      <w:start w:val="1"/>
    </w:lvl>
  </w:abstractNum>
  <w:abstractNum w:abstractNumId="239">
    <w:nsid w:val="775BA7C1"/>
    <w:multiLevelType w:val="hybridMultilevel"/>
    <w:lvl w:ilvl="0">
      <w:lvlJc w:val="left"/>
      <w:lvlText w:val="%1"/>
      <w:numFmt w:val="decimal"/>
      <w:start w:val="1"/>
    </w:lvl>
    <w:lvl w:ilvl="1">
      <w:lvlJc w:val="left"/>
      <w:lvlText w:val="(%2)"/>
      <w:numFmt w:val="lowerLetter"/>
      <w:start w:val="1"/>
    </w:lvl>
  </w:abstractNum>
  <w:abstractNum w:abstractNumId="240">
    <w:nsid w:val="1DD6D6F4"/>
    <w:multiLevelType w:val="hybridMultilevel"/>
    <w:lvl w:ilvl="0">
      <w:lvlJc w:val="left"/>
      <w:lvlText w:val="(%1)"/>
      <w:numFmt w:val="lowerRoman"/>
      <w:start w:val="4"/>
    </w:lvl>
  </w:abstractNum>
  <w:abstractNum w:abstractNumId="241">
    <w:nsid w:val="769A091F"/>
    <w:multiLevelType w:val="hybridMultilevel"/>
    <w:lvl w:ilvl="0">
      <w:lvlJc w:val="left"/>
      <w:lvlText w:val="(%1)"/>
      <w:numFmt w:val="lowerRoman"/>
      <w:start w:val="4"/>
    </w:lvl>
  </w:abstractNum>
  <w:abstractNum w:abstractNumId="242">
    <w:nsid w:val="4695AE95"/>
    <w:multiLevelType w:val="hybridMultilevel"/>
    <w:lvl w:ilvl="0">
      <w:lvlJc w:val="left"/>
      <w:lvlText w:val="(%1)"/>
      <w:numFmt w:val="lowerRoman"/>
      <w:start w:val="2"/>
    </w:lvl>
  </w:abstractNum>
  <w:abstractNum w:abstractNumId="243">
    <w:nsid w:val="777A4EAA"/>
    <w:multiLevelType w:val="hybridMultilevel"/>
    <w:lvl w:ilvl="0">
      <w:lvlJc w:val="left"/>
      <w:lvlText w:val="☐"/>
      <w:numFmt w:val="bullet"/>
      <w:start w:val="1"/>
    </w:lvl>
  </w:abstractNum>
  <w:abstractNum w:abstractNumId="244">
    <w:nsid w:val="3F48B982"/>
    <w:multiLevelType w:val="hybridMultilevel"/>
    <w:lvl w:ilvl="0">
      <w:lvlJc w:val="left"/>
      <w:lvlText w:val="%1."/>
      <w:numFmt w:val="decimal"/>
      <w:start w:val="1"/>
    </w:lvl>
  </w:abstractNum>
  <w:abstractNum w:abstractNumId="245">
    <w:nsid w:val="46BA8FCA"/>
    <w:multiLevelType w:val="hybridMultilevel"/>
    <w:lvl w:ilvl="0">
      <w:lvlJc w:val="left"/>
      <w:lvlText w:val="%1."/>
      <w:numFmt w:val="decimal"/>
      <w:start w:val="1"/>
    </w:lvl>
  </w:abstractNum>
  <w:abstractNum w:abstractNumId="246">
    <w:nsid w:val="7835626C"/>
    <w:multiLevelType w:val="hybridMultilevel"/>
    <w:lvl w:ilvl="0">
      <w:lvlJc w:val="left"/>
      <w:lvlText w:val="3"/>
      <w:numFmt w:val="bullet"/>
      <w:start w:val="1"/>
    </w:lvl>
  </w:abstractNum>
  <w:abstractNum w:abstractNumId="247">
    <w:nsid w:val="665ACA49"/>
    <w:multiLevelType w:val="hybridMultilevel"/>
    <w:lvl w:ilvl="0">
      <w:lvlJc w:val="left"/>
      <w:lvlText w:val="%1."/>
      <w:numFmt w:val="decimal"/>
      <w:start w:val="4"/>
    </w:lvl>
  </w:abstractNum>
  <w:abstractNum w:abstractNumId="248">
    <w:nsid w:val="6835B2AE"/>
    <w:multiLevelType w:val="hybridMultilevel"/>
    <w:lvl w:ilvl="0">
      <w:lvlJc w:val="left"/>
      <w:lvlText w:val="(%1)"/>
      <w:numFmt w:val="lowerRoman"/>
      <w:start w:val="7"/>
    </w:lvl>
  </w:abstractNum>
  <w:abstractNum w:abstractNumId="249">
    <w:nsid w:val="4C187C90"/>
    <w:multiLevelType w:val="hybridMultilevel"/>
    <w:lvl w:ilvl="0">
      <w:lvlJc w:val="left"/>
      <w:lvlText w:val="(%1)"/>
      <w:numFmt w:val="lowerRoman"/>
      <w:start w:val="9"/>
    </w:lvl>
  </w:abstractNum>
  <w:abstractNum w:abstractNumId="250">
    <w:nsid w:val="541F28CD"/>
    <w:multiLevelType w:val="hybridMultilevel"/>
    <w:lvl w:ilvl="0">
      <w:lvlJc w:val="left"/>
      <w:lvlText w:val="(%1)"/>
      <w:numFmt w:val="lowerRoman"/>
      <w:start w:val="10"/>
    </w:lvl>
  </w:abstractNum>
  <w:abstractNum w:abstractNumId="251">
    <w:nsid w:val="7F65FD16"/>
    <w:multiLevelType w:val="hybridMultilevel"/>
    <w:lvl w:ilvl="0">
      <w:lvlJc w:val="left"/>
      <w:lvlText w:val="(%1)"/>
      <w:numFmt w:val="lowerRoman"/>
      <w:start w:val="12"/>
    </w:lvl>
  </w:abstractNum>
  <w:abstractNum w:abstractNumId="252">
    <w:nsid w:val="77C9FD68"/>
    <w:multiLevelType w:val="hybridMultilevel"/>
    <w:lvl w:ilvl="0">
      <w:lvlJc w:val="left"/>
      <w:lvlText w:val="(%1)"/>
      <w:numFmt w:val="lowerRoman"/>
      <w:start w:val="13"/>
    </w:lvl>
  </w:abstractNum>
  <w:abstractNum w:abstractNumId="253">
    <w:nsid w:val="298A92BA"/>
    <w:multiLevelType w:val="hybridMultilevel"/>
    <w:lvl w:ilvl="0">
      <w:lvlJc w:val="left"/>
      <w:lvlText w:val="1"/>
      <w:numFmt w:val="bullet"/>
      <w:start w:val="1"/>
    </w:lvl>
  </w:abstractNum>
  <w:abstractNum w:abstractNumId="254">
    <w:nsid w:val="6FE95EAC"/>
    <w:multiLevelType w:val="hybridMultilevel"/>
    <w:lvl w:ilvl="0">
      <w:lvlJc w:val="left"/>
      <w:lvlText w:val="2"/>
      <w:numFmt w:val="bullet"/>
      <w:start w:val="1"/>
    </w:lvl>
  </w:abstractNum>
  <w:abstractNum w:abstractNumId="255">
    <w:nsid w:val="4B697C7A"/>
    <w:multiLevelType w:val="hybridMultilevel"/>
    <w:lvl w:ilvl="0">
      <w:lvlJc w:val="left"/>
      <w:lvlText w:val="3"/>
      <w:numFmt w:val="bullet"/>
      <w:start w:val="1"/>
    </w:lvl>
  </w:abstractNum>
  <w:abstractNum w:abstractNumId="256">
    <w:nsid w:val="51A27AA6"/>
    <w:multiLevelType w:val="hybridMultilevel"/>
    <w:lvl w:ilvl="0">
      <w:lvlJc w:val="left"/>
      <w:lvlText w:val="4"/>
      <w:numFmt w:val="bullet"/>
      <w:start w:val="1"/>
    </w:lvl>
  </w:abstractNum>
  <w:abstractNum w:abstractNumId="257">
    <w:nsid w:val="613183F2"/>
    <w:multiLevelType w:val="hybridMultilevel"/>
    <w:lvl w:ilvl="0">
      <w:lvlJc w:val="left"/>
      <w:lvlText w:val="5"/>
      <w:numFmt w:val="bullet"/>
      <w:start w:val="1"/>
    </w:lvl>
  </w:abstractNum>
  <w:abstractNum w:abstractNumId="258">
    <w:nsid w:val="634102B4"/>
    <w:multiLevelType w:val="hybridMultilevel"/>
    <w:lvl w:ilvl="0">
      <w:lvlJc w:val="left"/>
      <w:lvlText w:val="%1."/>
      <w:numFmt w:val="decimal"/>
      <w:start w:val="1"/>
    </w:lvl>
  </w:abstractNum>
  <w:abstractNum w:abstractNumId="259">
    <w:nsid w:val="65BF9DA8"/>
    <w:multiLevelType w:val="hybridMultilevel"/>
    <w:lvl w:ilvl="0">
      <w:lvlJc w:val="left"/>
      <w:lvlText w:val="%1."/>
      <w:numFmt w:val="decimal"/>
      <w:start w:val="6"/>
    </w:lvl>
  </w:abstractNum>
  <w:abstractNum w:abstractNumId="260">
    <w:nsid w:val="21A2ECCA"/>
    <w:multiLevelType w:val="hybridMultilevel"/>
    <w:lvl w:ilvl="0">
      <w:lvlJc w:val="left"/>
      <w:lvlText w:val="1"/>
      <w:numFmt w:val="bullet"/>
      <w:start w:val="1"/>
    </w:lvl>
  </w:abstractNum>
  <w:abstractNum w:abstractNumId="261">
    <w:nsid w:val="4D5C4899"/>
    <w:multiLevelType w:val="hybridMultilevel"/>
    <w:lvl w:ilvl="0">
      <w:lvlJc w:val="left"/>
      <w:lvlText w:val="2"/>
      <w:numFmt w:val="bullet"/>
      <w:start w:val="1"/>
    </w:lvl>
  </w:abstractNum>
  <w:abstractNum w:abstractNumId="262">
    <w:nsid w:val="3C3B72B2"/>
    <w:multiLevelType w:val="hybridMultilevel"/>
    <w:lvl w:ilvl="0">
      <w:lvlJc w:val="left"/>
      <w:lvlText w:val="3"/>
      <w:numFmt w:val="bullet"/>
      <w:start w:val="1"/>
    </w:lvl>
  </w:abstractNum>
  <w:abstractNum w:abstractNumId="263">
    <w:nsid w:val="155EC4C2"/>
    <w:multiLevelType w:val="hybridMultilevel"/>
    <w:lvl w:ilvl="0">
      <w:lvlJc w:val="left"/>
      <w:lvlText w:val="4"/>
      <w:numFmt w:val="bullet"/>
      <w:start w:val="1"/>
    </w:lvl>
  </w:abstractNum>
  <w:abstractNum w:abstractNumId="264">
    <w:nsid w:val="65D2A137"/>
    <w:multiLevelType w:val="hybridMultilevel"/>
    <w:lvl w:ilvl="0">
      <w:lvlJc w:val="left"/>
      <w:lvlText w:val="5"/>
      <w:numFmt w:val="bullet"/>
      <w:start w:val="1"/>
    </w:lvl>
  </w:abstractNum>
  <w:abstractNum w:abstractNumId="265">
    <w:nsid w:val="6EBB1F2A"/>
    <w:multiLevelType w:val="hybridMultilevel"/>
    <w:lvl w:ilvl="0">
      <w:lvlJc w:val="left"/>
      <w:lvlText w:val="1"/>
      <w:numFmt w:val="bullet"/>
      <w:start w:val="1"/>
    </w:lvl>
  </w:abstractNum>
  <w:abstractNum w:abstractNumId="266">
    <w:nsid w:val="6FBF29CB"/>
    <w:multiLevelType w:val="hybridMultilevel"/>
    <w:lvl w:ilvl="0">
      <w:lvlJc w:val="left"/>
      <w:lvlText w:val="2"/>
      <w:numFmt w:val="bullet"/>
      <w:start w:val="1"/>
    </w:lvl>
  </w:abstractNum>
  <w:abstractNum w:abstractNumId="267">
    <w:nsid w:val="550B8808"/>
    <w:multiLevelType w:val="hybridMultilevel"/>
    <w:lvl w:ilvl="0">
      <w:lvlJc w:val="left"/>
      <w:lvlText w:val="(%1)"/>
      <w:numFmt w:val="lowerRoman"/>
      <w:start w:val="2"/>
    </w:lvl>
  </w:abstractNum>
  <w:abstractNum w:abstractNumId="268">
    <w:nsid w:val="34CC3ACF"/>
    <w:multiLevelType w:val="hybridMultilevel"/>
    <w:lvl w:ilvl="0">
      <w:lvlJc w:val="left"/>
      <w:lvlText w:val="%1."/>
      <w:numFmt w:val="decimal"/>
      <w:start w:val="2"/>
    </w:lvl>
  </w:abstractNum>
  <w:abstractNum w:abstractNumId="269">
    <w:nsid w:val="4E55626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2025-04-11T15:14:13Z</dcterms:created>
  <dcterms:modified xsi:type="dcterms:W3CDTF">2025-04-11T15:14:13Z</dcterms:modified>
</cp:coreProperties>
</file>