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0"/>
        <w:spacing w:after="0"/>
        <w:rPr>
          <w:sz w:val="20"/>
          <w:szCs w:val="20"/>
          <w:color w:val="auto"/>
        </w:rPr>
      </w:pPr>
      <w:r>
        <w:rPr>
          <w:rFonts w:ascii="Times New Roman" w:cs="Times New Roman" w:eastAsia="Times New Roman" w:hAnsi="Times New Roman"/>
          <w:sz w:val="25"/>
          <w:szCs w:val="25"/>
          <w:b w:val="1"/>
          <w:bCs w:val="1"/>
          <w:color w:val="auto"/>
        </w:rPr>
        <w:t>_________________________________________________________________________</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20, 2026</w:t>
      </w:r>
    </w:p>
    <w:p>
      <w:pPr>
        <w:spacing w:after="0" w:line="31"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ectPr>
          <w:pgSz w:w="11900" w:h="16838" w:orient="portrait"/>
          <w:cols w:equalWidth="0" w:num="1">
            <w:col w:w="11240"/>
          </w:cols>
          <w:pgMar w:left="320" w:top="1029" w:right="339" w:bottom="1440" w:gutter="0" w:footer="0" w:header="0"/>
        </w:sectPr>
      </w:pPr>
    </w:p>
    <w:p>
      <w:pPr>
        <w:spacing w:after="0" w:line="50"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w:t>
      </w: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1-7819</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04-2348234</w:t>
      </w:r>
    </w:p>
    <w:p>
      <w:pPr>
        <w:spacing w:after="0" w:line="2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31" w:lineRule="exact"/>
        <w:rPr>
          <w:sz w:val="24"/>
          <w:szCs w:val="24"/>
          <w:color w:val="auto"/>
        </w:rPr>
      </w:pPr>
    </w:p>
    <w:p>
      <w:pPr>
        <w:sectPr>
          <w:pgSz w:w="11900" w:h="16838" w:orient="portrait"/>
          <w:cols w:equalWidth="0" w:num="3">
            <w:col w:w="4400" w:space="720"/>
            <w:col w:w="2960" w:space="720"/>
            <w:col w:w="2440"/>
          </w:cols>
          <w:pgMar w:left="320" w:top="1029" w:right="339"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8"/>
          <w:szCs w:val="18"/>
          <w:b w:val="1"/>
          <w:bCs w:val="1"/>
          <w:color w:val="auto"/>
        </w:rPr>
        <w:t>One Analog Way</w:t>
      </w:r>
    </w:p>
    <w:p>
      <w:pPr>
        <w:spacing w:after="0" w:line="31" w:lineRule="exact"/>
        <w:rPr>
          <w:sz w:val="24"/>
          <w:szCs w:val="24"/>
          <w:color w:val="auto"/>
        </w:rPr>
      </w:pPr>
    </w:p>
    <w:p>
      <w:pPr>
        <w:ind w:left="1160"/>
        <w:spacing w:after="0"/>
        <w:tabs>
          <w:tab w:leader="none" w:pos="2680" w:val="left"/>
        </w:tabs>
        <w:rPr>
          <w:sz w:val="20"/>
          <w:szCs w:val="20"/>
          <w:color w:val="auto"/>
        </w:rPr>
      </w:pPr>
      <w:r>
        <w:rPr>
          <w:rFonts w:ascii="Times New Roman" w:cs="Times New Roman" w:eastAsia="Times New Roman" w:hAnsi="Times New Roman"/>
          <w:sz w:val="18"/>
          <w:szCs w:val="18"/>
          <w:b w:val="1"/>
          <w:bCs w:val="1"/>
          <w:color w:val="auto"/>
        </w:rPr>
        <w:t>Wilmington,</w:t>
      </w:r>
      <w:r>
        <w:rPr>
          <w:sz w:val="20"/>
          <w:szCs w:val="20"/>
          <w:color w:val="auto"/>
        </w:rPr>
        <w:tab/>
      </w:r>
      <w:r>
        <w:rPr>
          <w:rFonts w:ascii="Times New Roman" w:cs="Times New Roman" w:eastAsia="Times New Roman" w:hAnsi="Times New Roman"/>
          <w:sz w:val="18"/>
          <w:szCs w:val="18"/>
          <w:b w:val="1"/>
          <w:bCs w:val="1"/>
          <w:color w:val="auto"/>
        </w:rPr>
        <w:t>MA</w:t>
      </w:r>
    </w:p>
    <w:p>
      <w:pPr>
        <w:spacing w:after="0" w:line="23"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color w:val="auto"/>
        </w:rPr>
        <w:t>(Zip Code)</w:t>
      </w:r>
    </w:p>
    <w:p>
      <w:pPr>
        <w:spacing w:after="0" w:line="95" w:lineRule="exact"/>
        <w:rPr>
          <w:sz w:val="24"/>
          <w:szCs w:val="24"/>
          <w:color w:val="auto"/>
        </w:rPr>
      </w:pPr>
    </w:p>
    <w:p>
      <w:pPr>
        <w:sectPr>
          <w:pgSz w:w="11900" w:h="16838" w:orient="portrait"/>
          <w:cols w:equalWidth="0" w:num="2">
            <w:col w:w="7300" w:space="720"/>
            <w:col w:w="3220"/>
          </w:cols>
          <w:pgMar w:left="320" w:top="1029" w:right="339"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935-5565</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56"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380" w:hanging="372"/>
        <w:spacing w:after="0" w:line="237"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3"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4400" w:type="dxa"/>
            <w:vAlign w:val="bottom"/>
            <w:gridSpan w:val="2"/>
            <w:vMerge w:val="continue"/>
          </w:tcPr>
          <w:p>
            <w:pPr>
              <w:spacing w:after="0"/>
              <w:rPr>
                <w:sz w:val="20"/>
                <w:szCs w:val="20"/>
                <w:color w:val="auto"/>
              </w:rPr>
            </w:pP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28"/>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$0.16 2/3 par value per share</w:t>
            </w:r>
          </w:p>
        </w:tc>
        <w:tc>
          <w:tcPr>
            <w:tcW w:w="100" w:type="dxa"/>
            <w:vAlign w:val="bottom"/>
          </w:tcPr>
          <w:p>
            <w:pPr>
              <w:spacing w:after="0"/>
              <w:rPr>
                <w:sz w:val="19"/>
                <w:szCs w:val="19"/>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ADI</w:t>
            </w:r>
          </w:p>
        </w:tc>
        <w:tc>
          <w:tcPr>
            <w:tcW w:w="100" w:type="dxa"/>
            <w:vAlign w:val="bottom"/>
          </w:tcPr>
          <w:p>
            <w:pPr>
              <w:spacing w:after="0"/>
              <w:rPr>
                <w:sz w:val="19"/>
                <w:szCs w:val="19"/>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314"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40"/>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251"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0205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020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ind w:right="2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Susie Wee Retirement</w:t>
      </w:r>
    </w:p>
    <w:p>
      <w:pPr>
        <w:spacing w:after="0" w:line="227" w:lineRule="exact"/>
        <w:rPr>
          <w:sz w:val="20"/>
          <w:szCs w:val="20"/>
          <w:color w:val="auto"/>
        </w:rPr>
      </w:pPr>
    </w:p>
    <w:p>
      <w:pPr>
        <w:ind w:right="300" w:firstLine="405"/>
        <w:spacing w:after="0" w:line="242" w:lineRule="auto"/>
        <w:rPr>
          <w:sz w:val="20"/>
          <w:szCs w:val="20"/>
          <w:color w:val="auto"/>
        </w:rPr>
      </w:pPr>
      <w:r>
        <w:rPr>
          <w:rFonts w:ascii="Times New Roman" w:cs="Times New Roman" w:eastAsia="Times New Roman" w:hAnsi="Times New Roman"/>
          <w:sz w:val="18"/>
          <w:szCs w:val="18"/>
          <w:color w:val="auto"/>
        </w:rPr>
        <w:t>On January 20, 2026, Susie Wee informed the Board of Directors (the “Board”) of Analog Devices, Inc. (the “Company”) that she had decided to retire from the Board and not to stand for re-election at the Company’s 2026 annual meeting of shareholders (the “2026 Annual Meeting”) to be held on March 11, 2026. Dr. Wee’s decision not to stand for re-election did not involve any disagreement on any matter relating to the Company’s operations, policies or practices. Dr. Wee will continue to serve as a director and a member of the Nominating and Corporate Governance Committee until the 2026 Annual Meeting.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Yoky Matsuoka Appointment</w:t>
      </w:r>
    </w:p>
    <w:p>
      <w:pPr>
        <w:spacing w:after="0" w:line="241" w:lineRule="exact"/>
        <w:rPr>
          <w:sz w:val="20"/>
          <w:szCs w:val="20"/>
          <w:color w:val="auto"/>
        </w:rPr>
      </w:pPr>
    </w:p>
    <w:p>
      <w:pPr>
        <w:ind w:right="180" w:firstLine="405"/>
        <w:spacing w:after="0" w:line="250" w:lineRule="auto"/>
        <w:rPr>
          <w:sz w:val="20"/>
          <w:szCs w:val="20"/>
          <w:color w:val="auto"/>
        </w:rPr>
      </w:pPr>
      <w:r>
        <w:rPr>
          <w:rFonts w:ascii="Times New Roman" w:cs="Times New Roman" w:eastAsia="Times New Roman" w:hAnsi="Times New Roman"/>
          <w:sz w:val="18"/>
          <w:szCs w:val="18"/>
          <w:color w:val="auto"/>
        </w:rPr>
        <w:t>On January 20, 2026, the Board increased the size of the Board to eleven members and appointed Yoky Matsuoka as an independent director, effective as of the same day, for a term continuing to the 2026 Annual Meeting, when all directors will be subject to election by shareholders. In addition, on January 20, 2026, the Board appointed Dr. Matsuoka as a member of the Corporate Development Committee, effective as of the same day.</w:t>
      </w:r>
    </w:p>
    <w:p>
      <w:pPr>
        <w:spacing w:after="0" w:line="204" w:lineRule="exact"/>
        <w:rPr>
          <w:sz w:val="20"/>
          <w:szCs w:val="20"/>
          <w:color w:val="auto"/>
        </w:rPr>
      </w:pPr>
    </w:p>
    <w:p>
      <w:pPr>
        <w:ind w:right="40" w:firstLine="441"/>
        <w:spacing w:after="0" w:line="237" w:lineRule="auto"/>
        <w:rPr>
          <w:sz w:val="20"/>
          <w:szCs w:val="20"/>
          <w:color w:val="auto"/>
        </w:rPr>
      </w:pPr>
      <w:r>
        <w:rPr>
          <w:rFonts w:ascii="Times New Roman" w:cs="Times New Roman" w:eastAsia="Times New Roman" w:hAnsi="Times New Roman"/>
          <w:sz w:val="18"/>
          <w:szCs w:val="18"/>
          <w:color w:val="auto"/>
        </w:rPr>
        <w:t>In accordance with the Company’s current non-employee director compensation program, Dr. Matsuoka is entitled to receive annual cash retainers of $100,000 for service on the Board and $15,000 for service as a member of the Corporate Development Committee. The annual retainers are paid in quarterly installments on the 15th day of December, March, June and September of each fiscal year, and Dr. Matsuoka’s retainers will be prorated from the date of her appointment to the Board. Pursuant to the compensation program, Dr. Matsuoka is also entitled to a restricted stock unit (“RSU”) award under the Company’s 2020 Equity Incentive Plan with an aggregate fair market value of $235,000. The RSU award is scheduled to vest on the earlier of the date of the 2026 Annual Meeting or March 12, 2026 and will be prorated from the date of Dr. Matsuoka’s appointment. Dr. Matsuoka will be eligible to participate in the Analog Devices, Inc. Amended and Restated Deferred Compensation Plan included as Exhibit 10.1 to the Company’s Annual Report on Form 10-K for the year ended November 1, 2025.</w:t>
      </w:r>
    </w:p>
    <w:p>
      <w:pPr>
        <w:spacing w:after="0" w:line="214"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her appointment to the Board, the Company will enter into an indemnification agreement with Dr. Matsuoka in substantially the same form included as Exhibit 10.44 to the Company’s Annual Report on Form 10-K for the fiscal year ended November 1, 2025.</w:t>
      </w:r>
    </w:p>
    <w:p>
      <w:pPr>
        <w:spacing w:after="0" w:line="189"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Dr. Matsuoka and any other person pursuant to which she was elected as a director. There are no transactions in which Dr. Matsuoka has an interest requiring disclosure under Item 404(a) of Regulation 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60" w:firstLine="648"/>
        <w:spacing w:after="0" w:line="242" w:lineRule="auto"/>
        <w:rPr>
          <w:sz w:val="20"/>
          <w:szCs w:val="20"/>
          <w:color w:val="auto"/>
        </w:rPr>
      </w:pPr>
      <w:r>
        <w:rPr>
          <w:rFonts w:ascii="Times New Roman" w:cs="Times New Roman" w:eastAsia="Times New Roman" w:hAnsi="Times New Roman"/>
          <w:sz w:val="18"/>
          <w:szCs w:val="18"/>
          <w:color w:val="auto"/>
        </w:rPr>
        <w:t>On January 23, 2026, the Company issued a press release announcing Dr. Matsuoka’s appointment. A copy of the press release is furnished hereto as Exhibit 99.1 to this Form 8-K and incorporated herein by reference. The information furnished pursuant to Item 7.01 of this Current Report on Form 8-K, including Exhibit 99.1 attached hereto, is being furnished and shall not be deemed "filed" for purposes of Section 18 of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34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8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99.1</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Press release </w:t>
            </w:r>
            <w:r>
              <w:rPr>
                <w:rFonts w:ascii="Times New Roman" w:cs="Times New Roman" w:eastAsia="Times New Roman" w:hAnsi="Times New Roman"/>
                <w:sz w:val="18"/>
                <w:szCs w:val="18"/>
                <w:color w:val="000000"/>
              </w:rPr>
              <w:t>dated January 23, 2026.</w:t>
            </w:r>
          </w:p>
        </w:tc>
      </w:tr>
      <w:tr>
        <w:trPr>
          <w:trHeight w:val="20"/>
        </w:trPr>
        <w:tc>
          <w:tcPr>
            <w:tcW w:w="1880" w:type="dxa"/>
            <w:vAlign w:val="bottom"/>
            <w:gridSpan w:val="3"/>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250"/>
        </w:trPr>
        <w:tc>
          <w:tcPr>
            <w:tcW w:w="188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104</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222"/>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w:t>
      </w:r>
    </w:p>
    <w:p>
      <w:pPr>
        <w:spacing w:after="0" w:line="9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23, 2026</w:t>
            </w:r>
          </w:p>
        </w:tc>
        <w:tc>
          <w:tcPr>
            <w:tcW w:w="732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234"/>
        </w:trPr>
        <w:tc>
          <w:tcPr>
            <w:tcW w:w="3860" w:type="dxa"/>
            <w:vAlign w:val="bottom"/>
          </w:tcPr>
          <w:p>
            <w:pPr>
              <w:spacing w:after="0"/>
              <w:rPr>
                <w:sz w:val="20"/>
                <w:szCs w:val="20"/>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Janene I. Asgeirsson</w:t>
            </w:r>
          </w:p>
        </w:tc>
      </w:tr>
      <w:tr>
        <w:trPr>
          <w:trHeight w:val="228"/>
        </w:trPr>
        <w:tc>
          <w:tcPr>
            <w:tcW w:w="38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Janene I. Asgeirsson</w:t>
            </w:r>
          </w:p>
        </w:tc>
      </w:tr>
    </w:tbl>
    <w:p>
      <w:pPr>
        <w:ind w:left="6620"/>
        <w:spacing w:after="0" w:line="231" w:lineRule="auto"/>
        <w:rPr>
          <w:sz w:val="20"/>
          <w:szCs w:val="20"/>
          <w:color w:val="auto"/>
        </w:rPr>
      </w:pPr>
      <w:r>
        <w:rPr>
          <w:rFonts w:ascii="Times New Roman" w:cs="Times New Roman" w:eastAsia="Times New Roman" w:hAnsi="Times New Roman"/>
          <w:sz w:val="18"/>
          <w:szCs w:val="18"/>
          <w:color w:val="auto"/>
        </w:rPr>
        <w:t>Senior Vice President, Chief Legal</w:t>
      </w:r>
    </w:p>
    <w:p>
      <w:pPr>
        <w:ind w:left="6620"/>
        <w:spacing w:after="0"/>
        <w:rPr>
          <w:sz w:val="20"/>
          <w:szCs w:val="20"/>
          <w:color w:val="auto"/>
        </w:rPr>
      </w:pPr>
      <w:r>
        <w:rPr>
          <w:rFonts w:ascii="Times New Roman" w:cs="Times New Roman" w:eastAsia="Times New Roman" w:hAnsi="Times New Roman"/>
          <w:sz w:val="18"/>
          <w:szCs w:val="18"/>
          <w:color w:val="auto"/>
        </w:rPr>
        <w:t>Officer and Corporate Secretary</w:t>
      </w:r>
    </w:p>
    <w:p>
      <w:pPr>
        <w:sectPr>
          <w:pgSz w:w="11900" w:h="16838" w:orient="portrait"/>
          <w:cols w:equalWidth="0" w:num="1">
            <w:col w:w="11200"/>
          </w:cols>
          <w:pgMar w:left="320" w:top="98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759460</wp:posOffset>
            </wp:positionV>
            <wp:extent cx="1508760"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876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 Ambrosi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Senior Director, Investor Relations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Analog Devices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467886"/>
        </w:rPr>
        <w:t>Investor.Relations@analog.com</w:t>
      </w:r>
      <w:r>
        <w:rPr>
          <w:rFonts w:ascii="Times New Roman" w:cs="Times New Roman" w:eastAsia="Times New Roman" w:hAnsi="Times New Roman"/>
          <w:sz w:val="22"/>
          <w:szCs w:val="22"/>
          <w:color w:val="000000"/>
        </w:rPr>
        <w:t>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(781) 461-3282 </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Ferda Millan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Global PR and External Communications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Analog Devices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467886"/>
        </w:rPr>
        <w:t>CorpComm@analog.com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(408) 373-1854</w:t>
      </w:r>
    </w:p>
    <w:p>
      <w:pPr>
        <w:spacing w:after="0" w:line="15"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21"/>
          <w:szCs w:val="21"/>
          <w:b w:val="1"/>
          <w:bCs w:val="1"/>
          <w:color w:val="auto"/>
        </w:rPr>
        <w:t>For Release: January 23, 2026</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Analog Devices Appoints Yoky Matsuoka to its Board of Directors</w:t>
      </w:r>
    </w:p>
    <w:p>
      <w:pPr>
        <w:spacing w:after="0" w:line="247"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WILMINGTON, Mass., January 23, 2026 </w:t>
      </w:r>
      <w:r>
        <w:rPr>
          <w:rFonts w:ascii="Times New Roman" w:cs="Times New Roman" w:eastAsia="Times New Roman" w:hAnsi="Times New Roman"/>
          <w:sz w:val="22"/>
          <w:szCs w:val="22"/>
          <w:color w:val="auto"/>
        </w:rPr>
        <w:t>-- Analog Devices, Inc. (Nasdaq: ADI) today announced the appointment of Dr.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Yoky Matsuoka to its Board of Directors as an independent director and member of the Board’s Corporate Development Committee effective January 20, 2026. Dr. Matsuoka’s appointment expands the Board to 11 members.</w:t>
      </w:r>
    </w:p>
    <w:p>
      <w:pPr>
        <w:spacing w:after="0" w:line="21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Dr. Matsuoka serves as an executive officer of Panasonic Holdings, a global leader in the development of innovative technologies and solutions for wide-ranging applications across industries. In this role, she is responsible for global innovation and new business. Prior to joining Panasonic, Dr. Matsuoka brought her distinct mission-driven approaches to leading technology giants. Most recently she served as Vice President in Google's healthcare organization, and before that as Chief Technology Officer at Google/Nest. Prior to Nest, she was head of innovation and co-founder of Google X, the company’s research and development lab. She has also served in a senior executive role at Apple and was Chief Executive Officer of Quanttus, a wearable health technology startup.</w:t>
      </w:r>
    </w:p>
    <w:p>
      <w:pPr>
        <w:spacing w:after="0" w:line="20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“Yoky is an exceptional technologist and business leader whose experience integrating hardware, software and AI to deliver meaningful human outcomes aligns directly with ADI’s mission,” said Vincent Roche, ADI’s CEO and Chair. “Her focus on building sustainable, efficient and human-centric systems will help guide ADI as we scale our solutions across the physical and digital worlds.”</w:t>
      </w:r>
    </w:p>
    <w:p>
      <w:pPr>
        <w:spacing w:after="0" w:line="20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2"/>
          <w:szCs w:val="22"/>
          <w:color w:val="auto"/>
        </w:rPr>
        <w:t>Before her work in Silicon Valley, Dr. Matsuoka was an endowed professor at Carnegie Mellon University and the University of Washington with expertise in the areas of AI, robotics and neuroscience. During her tenure, she founded and directed the NSF ERC Center for</w:t>
      </w:r>
    </w:p>
    <w:p>
      <w:pPr>
        <w:sectPr>
          <w:pgSz w:w="11900" w:h="16838" w:orient="portrait"/>
          <w:cols w:equalWidth="0" w:num="1">
            <w:col w:w="11240"/>
          </w:cols>
          <w:pgMar w:left="320" w:top="135" w:right="339" w:bottom="1440" w:gutter="0" w:footer="0" w:header="0"/>
        </w:sectPr>
      </w:pPr>
    </w:p>
    <w:bookmarkStart w:id="4" w:name="page5"/>
    <w:bookmarkEnd w:id="4"/>
    <w:p>
      <w:pPr>
        <w:spacing w:after="0" w:line="13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2"/>
          <w:szCs w:val="22"/>
          <w:color w:val="auto"/>
        </w:rPr>
        <w:t>Sensorimotor Neural Engineering and the Neurobotics Laboratory to create devices to restore the human body's capabilities for sensation and movement. Dr. Matsuoka received the MacArthur Genius Award for her work in robotics and neuroscience. With this grant, she founded YokyWorks Foundation, a non-profit organization dedicated to helping children with physical and learning challenges.</w:t>
      </w:r>
    </w:p>
    <w:p>
      <w:pPr>
        <w:spacing w:after="0" w:line="20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2"/>
          <w:szCs w:val="22"/>
          <w:color w:val="auto"/>
        </w:rPr>
        <w:t>Dr. Matsuoka received her Ph.D. and S.M. from Massachusetts Institute of Technology and B.S. at University of California, Berkeley, all in Electrical Engineering and Computer Science. She was featured on Forbes’ 50 Over 50: Innovation list and Inc.’s Top Female Founders list in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Analog Devices, Inc.</w:t>
      </w:r>
    </w:p>
    <w:p>
      <w:pPr>
        <w:spacing w:after="0" w:line="32"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2"/>
          <w:szCs w:val="22"/>
          <w:color w:val="auto"/>
        </w:rPr>
        <w:t xml:space="preserve">Analog Devices, Inc. (NASDAQ: </w:t>
      </w:r>
      <w:r>
        <w:rPr>
          <w:rFonts w:ascii="Times New Roman" w:cs="Times New Roman" w:eastAsia="Times New Roman" w:hAnsi="Times New Roman"/>
          <w:sz w:val="22"/>
          <w:szCs w:val="22"/>
          <w:u w:val="single" w:color="auto"/>
          <w:color w:val="467886"/>
        </w:rPr>
        <w:t>ADI</w:t>
      </w:r>
      <w:r>
        <w:rPr>
          <w:rFonts w:ascii="Times New Roman" w:cs="Times New Roman" w:eastAsia="Times New Roman" w:hAnsi="Times New Roman"/>
          <w:sz w:val="22"/>
          <w:szCs w:val="22"/>
          <w:color w:val="auto"/>
        </w:rPr>
        <w:t xml:space="preserve">) is a global semiconductor leader that bridges the physical and digital worlds to enable breakthroughs at the Intelligent Edge. ADI combines analog, digital, AI, and software technologies into solutions that combat climate change, reliably connect humans and the world, and help drive advancements in automation and robotics, mobility, healthcare, energy and data centers. With revenue of more than $11 billion in FY25, ADI ensures today's innovators stay Ahead of What's Possible. Learn more at </w:t>
      </w:r>
      <w:r>
        <w:rPr>
          <w:rFonts w:ascii="Times New Roman" w:cs="Times New Roman" w:eastAsia="Times New Roman" w:hAnsi="Times New Roman"/>
          <w:sz w:val="22"/>
          <w:szCs w:val="22"/>
          <w:u w:val="single" w:color="auto"/>
          <w:color w:val="467886"/>
        </w:rPr>
        <w:t>www.analog.com</w:t>
      </w:r>
      <w:r>
        <w:rPr>
          <w:rFonts w:ascii="Times New Roman" w:cs="Times New Roman" w:eastAsia="Times New Roman" w:hAnsi="Times New Roman"/>
          <w:sz w:val="22"/>
          <w:szCs w:val="22"/>
          <w:color w:val="auto"/>
        </w:rPr>
        <w:t xml:space="preserve"> and on </w:t>
      </w:r>
      <w:r>
        <w:rPr>
          <w:rFonts w:ascii="Times New Roman" w:cs="Times New Roman" w:eastAsia="Times New Roman" w:hAnsi="Times New Roman"/>
          <w:sz w:val="22"/>
          <w:szCs w:val="22"/>
          <w:u w:val="single" w:color="auto"/>
          <w:color w:val="467886"/>
        </w:rPr>
        <w:t>LinkedIn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467886"/>
        </w:rPr>
        <w:t>X (formerly Twitter)</w:t>
      </w:r>
      <w:r>
        <w:rPr>
          <w:rFonts w:ascii="Times New Roman" w:cs="Times New Roman" w:eastAsia="Times New Roman" w:hAnsi="Times New Roman"/>
          <w:sz w:val="22"/>
          <w:szCs w:val="22"/>
          <w:color w:val="auto"/>
        </w:rPr>
        <w:t>.</w:t>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2026-01-23T06:07:09Z</dcterms:created>
  <dcterms:modified xsi:type="dcterms:W3CDTF">2026-01-23T06:07:09Z</dcterms:modified>
</cp:coreProperties>
</file>