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267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2670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18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ROCHE VINCENT</w:t>
              </w:r>
            </w:hyperlink>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ANALOG DEVICES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ADI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18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620" w:type="dxa"/>
            <w:vAlign w:val="bottom"/>
            <w:tcBorders>
              <w:top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tcBorders>
              <w:top w:val="single" w:sz="8" w:color="0000EE"/>
              <w:bottom w:val="single" w:sz="8" w:color="9A9A9A"/>
            </w:tcBorders>
          </w:tcPr>
          <w:p>
            <w:pPr>
              <w:spacing w:after="0"/>
              <w:rPr>
                <w:sz w:val="10"/>
                <w:szCs w:val="10"/>
                <w:color w:val="auto"/>
              </w:rPr>
            </w:pPr>
          </w:p>
        </w:tc>
        <w:tc>
          <w:tcPr>
            <w:tcW w:w="80" w:type="dxa"/>
            <w:vAlign w:val="bottom"/>
            <w:tcBorders>
              <w:top w:val="single" w:sz="8" w:color="0000EE"/>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20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980" w:type="dxa"/>
            <w:vAlign w:val="bottom"/>
            <w:gridSpan w:val="2"/>
            <w:vMerge w:val="restart"/>
          </w:tcPr>
          <w:p>
            <w:pPr>
              <w:ind w:left="4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3"/>
                <w:szCs w:val="13"/>
                <w:color w:val="0000FF"/>
                <w:w w:val="98"/>
              </w:rPr>
              <w:t>ONE ANALOG WAY</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40" w:type="dxa"/>
            <w:vAlign w:val="bottom"/>
            <w:gridSpan w:val="4"/>
          </w:tcPr>
          <w:p>
            <w:pPr>
              <w:ind w:left="120"/>
              <w:spacing w:after="0"/>
              <w:rPr>
                <w:sz w:val="20"/>
                <w:szCs w:val="20"/>
                <w:color w:val="auto"/>
              </w:rPr>
            </w:pPr>
            <w:r>
              <w:rPr>
                <w:rFonts w:ascii="Arial" w:cs="Arial" w:eastAsia="Arial" w:hAnsi="Arial"/>
                <w:sz w:val="13"/>
                <w:szCs w:val="13"/>
                <w:color w:val="0000FF"/>
              </w:rPr>
              <w:t>05/03/2021</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5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President &amp; CEO</w:t>
      </w:r>
    </w:p>
    <w:p>
      <w:pPr>
        <w:spacing w:after="0" w:line="32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tcBorders>
              <w:top w:val="single" w:sz="8" w:color="2C2C2C"/>
            </w:tcBorders>
            <w:gridSpan w:val="6"/>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26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2800" w:type="dxa"/>
            <w:vAlign w:val="bottom"/>
            <w:tcBorders>
              <w:top w:val="single" w:sz="8" w:color="2C2C2C"/>
            </w:tcBorders>
            <w:gridSpan w:val="6"/>
          </w:tcPr>
          <w:p>
            <w:pPr>
              <w:ind w:left="2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3"/>
                <w:szCs w:val="13"/>
                <w:color w:val="0000FF"/>
              </w:rPr>
              <w:t>WILMINGTON</w:t>
            </w:r>
          </w:p>
        </w:tc>
        <w:tc>
          <w:tcPr>
            <w:tcW w:w="600" w:type="dxa"/>
            <w:vAlign w:val="bottom"/>
          </w:tcPr>
          <w:p>
            <w:pPr>
              <w:ind w:left="80"/>
              <w:spacing w:after="0"/>
              <w:rPr>
                <w:sz w:val="20"/>
                <w:szCs w:val="20"/>
                <w:color w:val="auto"/>
              </w:rPr>
            </w:pPr>
            <w:r>
              <w:rPr>
                <w:rFonts w:ascii="Arial" w:cs="Arial" w:eastAsia="Arial" w:hAnsi="Arial"/>
                <w:sz w:val="13"/>
                <w:szCs w:val="13"/>
                <w:color w:val="0000FF"/>
              </w:rPr>
              <w:t>MA</w:t>
            </w:r>
          </w:p>
        </w:tc>
        <w:tc>
          <w:tcPr>
            <w:tcW w:w="1680" w:type="dxa"/>
            <w:vAlign w:val="bottom"/>
            <w:gridSpan w:val="2"/>
          </w:tcPr>
          <w:p>
            <w:pPr>
              <w:ind w:left="720"/>
              <w:spacing w:after="0"/>
              <w:rPr>
                <w:sz w:val="20"/>
                <w:szCs w:val="20"/>
                <w:color w:val="auto"/>
              </w:rPr>
            </w:pPr>
            <w:r>
              <w:rPr>
                <w:rFonts w:ascii="Arial" w:cs="Arial" w:eastAsia="Arial" w:hAnsi="Arial"/>
                <w:sz w:val="13"/>
                <w:szCs w:val="13"/>
                <w:color w:val="0000FF"/>
              </w:rPr>
              <w:t>01887</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0000FF"/>
              </w:rPr>
              <w:t>X</w:t>
            </w:r>
          </w:p>
        </w:tc>
        <w:tc>
          <w:tcPr>
            <w:tcW w:w="2180" w:type="dxa"/>
            <w:vAlign w:val="bottom"/>
            <w:gridSpan w:val="5"/>
          </w:tcPr>
          <w:p>
            <w:pPr>
              <w:ind w:left="16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900" w:type="dxa"/>
            <w:vAlign w:val="bottom"/>
            <w:gridSpan w:val="7"/>
            <w:vMerge w:val="restart"/>
          </w:tcPr>
          <w:p>
            <w:pPr>
              <w:ind w:left="1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600" w:type="dxa"/>
            <w:vAlign w:val="bottom"/>
            <w:vMerge w:val="restart"/>
          </w:tcPr>
          <w:p>
            <w:pPr>
              <w:ind w:left="80"/>
              <w:spacing w:after="0"/>
              <w:rPr>
                <w:sz w:val="20"/>
                <w:szCs w:val="20"/>
                <w:color w:val="auto"/>
              </w:rPr>
            </w:pPr>
            <w:r>
              <w:rPr>
                <w:rFonts w:ascii="Arial" w:cs="Arial" w:eastAsia="Arial" w:hAnsi="Arial"/>
                <w:sz w:val="10"/>
                <w:szCs w:val="10"/>
                <w:color w:val="auto"/>
              </w:rPr>
              <w:t>(State)</w:t>
            </w:r>
          </w:p>
        </w:tc>
        <w:tc>
          <w:tcPr>
            <w:tcW w:w="1680" w:type="dxa"/>
            <w:vAlign w:val="bottom"/>
            <w:gridSpan w:val="2"/>
            <w:vMerge w:val="restart"/>
          </w:tcPr>
          <w:p>
            <w:pPr>
              <w:ind w:left="720"/>
              <w:spacing w:after="0"/>
              <w:rPr>
                <w:sz w:val="20"/>
                <w:szCs w:val="20"/>
                <w:color w:val="auto"/>
              </w:rPr>
            </w:pPr>
            <w:r>
              <w:rPr>
                <w:rFonts w:ascii="Arial" w:cs="Arial" w:eastAsia="Arial" w:hAnsi="Arial"/>
                <w:sz w:val="10"/>
                <w:szCs w:val="10"/>
                <w:color w:val="auto"/>
              </w:rPr>
              <w:t>(Zip)</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9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60" w:type="dxa"/>
            <w:vAlign w:val="bottom"/>
            <w:tcBorders>
              <w:top w:val="single" w:sz="8" w:color="2C2C2C"/>
            </w:tcBorders>
          </w:tcPr>
          <w:p>
            <w:pPr>
              <w:spacing w:after="0"/>
              <w:rPr>
                <w:sz w:val="15"/>
                <w:szCs w:val="15"/>
                <w:color w:val="auto"/>
              </w:rPr>
            </w:pPr>
          </w:p>
        </w:tc>
        <w:tc>
          <w:tcPr>
            <w:tcW w:w="60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20" w:type="dxa"/>
            <w:vAlign w:val="bottom"/>
            <w:tcBorders>
              <w:top w:val="single" w:sz="8" w:color="2C2C2C"/>
            </w:tcBorders>
            <w:gridSpan w:val="12"/>
          </w:tcPr>
          <w:p>
            <w:pPr>
              <w:jc w:val="center"/>
              <w:ind w:left="14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6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42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3"/>
          </w:tcPr>
          <w:p>
            <w:pPr>
              <w:ind w:left="20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60" w:type="dxa"/>
            <w:vAlign w:val="bottom"/>
            <w:gridSpan w:val="2"/>
          </w:tcPr>
          <w:p>
            <w:pPr>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gridSpan w:val="3"/>
          </w:tcPr>
          <w:p>
            <w:pPr>
              <w:ind w:left="200"/>
              <w:spacing w:after="0" w:line="99"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Code (Instr. 8)</w:t>
            </w:r>
          </w:p>
        </w:tc>
        <w:tc>
          <w:tcPr>
            <w:tcW w:w="1440" w:type="dxa"/>
            <w:vAlign w:val="bottom"/>
            <w:gridSpan w:val="3"/>
          </w:tcPr>
          <w:p>
            <w:pPr>
              <w:ind w:left="100"/>
              <w:spacing w:after="0" w:line="99" w:lineRule="exact"/>
              <w:rPr>
                <w:sz w:val="20"/>
                <w:szCs w:val="20"/>
                <w:color w:val="auto"/>
              </w:rPr>
            </w:pPr>
            <w:r>
              <w:rPr>
                <w:rFonts w:ascii="Arial" w:cs="Arial" w:eastAsia="Arial" w:hAnsi="Arial"/>
                <w:sz w:val="9"/>
                <w:szCs w:val="9"/>
                <w:b w:val="1"/>
                <w:bCs w:val="1"/>
                <w:color w:val="auto"/>
              </w:rPr>
              <w:t>(D) (Instr. 3, 4 and 5)</w:t>
            </w:r>
          </w:p>
        </w:tc>
        <w:tc>
          <w:tcPr>
            <w:tcW w:w="620" w:type="dxa"/>
            <w:vAlign w:val="bottom"/>
          </w:tcPr>
          <w:p>
            <w:pPr>
              <w:spacing w:after="0"/>
              <w:rPr>
                <w:sz w:val="8"/>
                <w:szCs w:val="8"/>
                <w:color w:val="auto"/>
              </w:rPr>
            </w:pPr>
          </w:p>
        </w:tc>
        <w:tc>
          <w:tcPr>
            <w:tcW w:w="122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6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4"/>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6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2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260" w:type="dxa"/>
            <w:vAlign w:val="bottom"/>
            <w:tcBorders>
              <w:top w:val="single" w:sz="8" w:color="2C2C2C"/>
            </w:tcBorders>
          </w:tcPr>
          <w:p>
            <w:pPr>
              <w:spacing w:after="0"/>
              <w:rPr>
                <w:sz w:val="5"/>
                <w:szCs w:val="5"/>
                <w:color w:val="auto"/>
              </w:rPr>
            </w:pPr>
          </w:p>
        </w:tc>
        <w:tc>
          <w:tcPr>
            <w:tcW w:w="640" w:type="dxa"/>
            <w:vAlign w:val="bottom"/>
            <w:tcBorders>
              <w:top w:val="single" w:sz="8" w:color="2C2C2C"/>
            </w:tcBorders>
            <w:vMerge w:val="restart"/>
          </w:tcPr>
          <w:p>
            <w:pPr>
              <w:jc w:val="right"/>
              <w:ind w:right="44"/>
              <w:spacing w:after="0"/>
              <w:rPr>
                <w:sz w:val="20"/>
                <w:szCs w:val="20"/>
                <w:color w:val="auto"/>
              </w:rPr>
            </w:pPr>
            <w:r>
              <w:rPr>
                <w:rFonts w:ascii="Arial" w:cs="Arial" w:eastAsia="Arial" w:hAnsi="Arial"/>
                <w:sz w:val="9"/>
                <w:szCs w:val="9"/>
                <w:b w:val="1"/>
                <w:bCs w:val="1"/>
                <w:color w:val="auto"/>
              </w:rPr>
              <w:t>(A) or (D)</w:t>
            </w:r>
          </w:p>
        </w:tc>
        <w:tc>
          <w:tcPr>
            <w:tcW w:w="6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3"/>
          </w:tcPr>
          <w:p>
            <w:pPr>
              <w:ind w:left="260"/>
              <w:spacing w:after="0"/>
              <w:rPr>
                <w:sz w:val="20"/>
                <w:szCs w:val="20"/>
                <w:color w:val="auto"/>
              </w:rPr>
            </w:pPr>
            <w:r>
              <w:rPr>
                <w:rFonts w:ascii="Arial" w:cs="Arial" w:eastAsia="Arial" w:hAnsi="Arial"/>
                <w:sz w:val="13"/>
                <w:szCs w:val="13"/>
                <w:color w:val="0000FF"/>
                <w:w w:val="92"/>
              </w:rPr>
              <w:t>05/03/2021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ind w:left="180"/>
              <w:spacing w:after="0"/>
              <w:rPr>
                <w:sz w:val="20"/>
                <w:szCs w:val="20"/>
                <w:color w:val="auto"/>
              </w:rPr>
            </w:pPr>
            <w:r>
              <w:rPr>
                <w:rFonts w:ascii="Arial" w:cs="Arial" w:eastAsia="Arial" w:hAnsi="Arial"/>
                <w:sz w:val="10"/>
                <w:szCs w:val="10"/>
                <w:color w:val="0000FF"/>
              </w:rPr>
              <w:t>M</w:t>
            </w:r>
          </w:p>
        </w:tc>
        <w:tc>
          <w:tcPr>
            <w:tcW w:w="32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3"/>
                <w:szCs w:val="13"/>
                <w:color w:val="0000FF"/>
              </w:rPr>
              <w:t>10,000</w:t>
            </w:r>
          </w:p>
        </w:tc>
        <w:tc>
          <w:tcPr>
            <w:tcW w:w="640" w:type="dxa"/>
            <w:vAlign w:val="bottom"/>
          </w:tcPr>
          <w:p>
            <w:pPr>
              <w:jc w:val="right"/>
              <w:ind w:right="184"/>
              <w:spacing w:after="0"/>
              <w:rPr>
                <w:sz w:val="20"/>
                <w:szCs w:val="20"/>
                <w:color w:val="auto"/>
              </w:rPr>
            </w:pPr>
            <w:r>
              <w:rPr>
                <w:rFonts w:ascii="Arial" w:cs="Arial" w:eastAsia="Arial" w:hAnsi="Arial"/>
                <w:sz w:val="13"/>
                <w:szCs w:val="13"/>
                <w:color w:val="0000FF"/>
              </w:rPr>
              <w:t>A</w:t>
            </w:r>
          </w:p>
        </w:tc>
        <w:tc>
          <w:tcPr>
            <w:tcW w:w="620" w:type="dxa"/>
            <w:vAlign w:val="bottom"/>
          </w:tcPr>
          <w:p>
            <w:pPr>
              <w:jc w:val="center"/>
              <w:ind w:right="6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57.29</w:t>
            </w:r>
          </w:p>
        </w:tc>
        <w:tc>
          <w:tcPr>
            <w:tcW w:w="800" w:type="dxa"/>
            <w:vAlign w:val="bottom"/>
            <w:gridSpan w:val="2"/>
          </w:tcPr>
          <w:p>
            <w:pPr>
              <w:ind w:left="420"/>
              <w:spacing w:after="0"/>
              <w:rPr>
                <w:sz w:val="20"/>
                <w:szCs w:val="20"/>
                <w:color w:val="auto"/>
              </w:rPr>
            </w:pPr>
            <w:r>
              <w:rPr>
                <w:rFonts w:ascii="Arial" w:cs="Arial" w:eastAsia="Arial" w:hAnsi="Arial"/>
                <w:sz w:val="13"/>
                <w:szCs w:val="13"/>
                <w:color w:val="0000FF"/>
                <w:w w:val="90"/>
              </w:rPr>
              <w:t>37,598</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3"/>
                <w:szCs w:val="13"/>
                <w:color w:val="0000FF"/>
              </w:rPr>
              <w:t>Comm Stock - $.16-2/3 value</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3"/>
          </w:tcPr>
          <w:p>
            <w:pPr>
              <w:ind w:left="260"/>
              <w:spacing w:after="0"/>
              <w:rPr>
                <w:sz w:val="20"/>
                <w:szCs w:val="20"/>
                <w:color w:val="auto"/>
              </w:rPr>
            </w:pPr>
            <w:r>
              <w:rPr>
                <w:rFonts w:ascii="Arial" w:cs="Arial" w:eastAsia="Arial" w:hAnsi="Arial"/>
                <w:sz w:val="13"/>
                <w:szCs w:val="13"/>
                <w:color w:val="0000FF"/>
                <w:w w:val="92"/>
              </w:rPr>
              <w:t>05/03/2021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Arial" w:cs="Arial" w:eastAsia="Arial" w:hAnsi="Arial"/>
                <w:sz w:val="10"/>
                <w:szCs w:val="10"/>
                <w:color w:val="0000FF"/>
              </w:rPr>
              <w:t>S</w:t>
            </w:r>
          </w:p>
        </w:tc>
        <w:tc>
          <w:tcPr>
            <w:tcW w:w="32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3"/>
                <w:szCs w:val="13"/>
                <w:color w:val="0000FF"/>
              </w:rPr>
              <w:t>10,000</w:t>
            </w:r>
          </w:p>
        </w:tc>
        <w:tc>
          <w:tcPr>
            <w:tcW w:w="640" w:type="dxa"/>
            <w:vAlign w:val="bottom"/>
          </w:tcPr>
          <w:p>
            <w:pPr>
              <w:jc w:val="right"/>
              <w:ind w:right="184"/>
              <w:spacing w:after="0"/>
              <w:rPr>
                <w:sz w:val="20"/>
                <w:szCs w:val="20"/>
                <w:color w:val="auto"/>
              </w:rPr>
            </w:pPr>
            <w:r>
              <w:rPr>
                <w:rFonts w:ascii="Arial" w:cs="Arial" w:eastAsia="Arial" w:hAnsi="Arial"/>
                <w:sz w:val="13"/>
                <w:szCs w:val="13"/>
                <w:color w:val="0000FF"/>
              </w:rPr>
              <w:t>D</w:t>
            </w:r>
          </w:p>
        </w:tc>
        <w:tc>
          <w:tcPr>
            <w:tcW w:w="620" w:type="dxa"/>
            <w:vAlign w:val="bottom"/>
          </w:tcPr>
          <w:p>
            <w:pPr>
              <w:jc w:val="center"/>
              <w:ind w:right="2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154.06</w:t>
            </w:r>
          </w:p>
        </w:tc>
        <w:tc>
          <w:tcPr>
            <w:tcW w:w="800" w:type="dxa"/>
            <w:vAlign w:val="bottom"/>
            <w:gridSpan w:val="2"/>
          </w:tcPr>
          <w:p>
            <w:pPr>
              <w:ind w:left="420"/>
              <w:spacing w:after="0"/>
              <w:rPr>
                <w:sz w:val="20"/>
                <w:szCs w:val="20"/>
                <w:color w:val="auto"/>
              </w:rPr>
            </w:pPr>
            <w:r>
              <w:rPr>
                <w:rFonts w:ascii="Arial" w:cs="Arial" w:eastAsia="Arial" w:hAnsi="Arial"/>
                <w:sz w:val="13"/>
                <w:szCs w:val="13"/>
                <w:color w:val="0000FF"/>
                <w:w w:val="90"/>
              </w:rPr>
              <w:t>27,598</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20" w:type="dxa"/>
            <w:vAlign w:val="bottom"/>
            <w:tcBorders>
              <w:top w:val="single" w:sz="8" w:color="2C2C2C"/>
            </w:tcBorders>
            <w:gridSpan w:val="12"/>
          </w:tcPr>
          <w:p>
            <w:pPr>
              <w:jc w:val="center"/>
              <w:ind w:lef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6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Derivative Securities</w:t>
            </w:r>
          </w:p>
        </w:tc>
        <w:tc>
          <w:tcPr>
            <w:tcW w:w="124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2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Acquired (A) or</w:t>
            </w:r>
          </w:p>
        </w:tc>
        <w:tc>
          <w:tcPr>
            <w:tcW w:w="124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6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54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6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6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spacing w:after="0"/>
              <w:rPr>
                <w:sz w:val="10"/>
                <w:szCs w:val="10"/>
                <w:color w:val="auto"/>
              </w:rPr>
            </w:pPr>
          </w:p>
        </w:tc>
        <w:tc>
          <w:tcPr>
            <w:tcW w:w="62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w w:val="97"/>
              </w:rPr>
              <w:t>Non-Qualified Stock Option</w:t>
            </w:r>
          </w:p>
        </w:tc>
        <w:tc>
          <w:tcPr>
            <w:tcW w:w="600" w:type="dxa"/>
            <w:vAlign w:val="bottom"/>
          </w:tcPr>
          <w:p>
            <w:pPr>
              <w:ind w:left="1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57.29</w:t>
            </w:r>
          </w:p>
        </w:tc>
        <w:tc>
          <w:tcPr>
            <w:tcW w:w="840" w:type="dxa"/>
            <w:vAlign w:val="bottom"/>
          </w:tcPr>
          <w:p>
            <w:pPr>
              <w:ind w:left="200"/>
              <w:spacing w:after="0"/>
              <w:rPr>
                <w:sz w:val="20"/>
                <w:szCs w:val="20"/>
                <w:color w:val="auto"/>
              </w:rPr>
            </w:pPr>
            <w:r>
              <w:rPr>
                <w:rFonts w:ascii="Arial" w:cs="Arial" w:eastAsia="Arial" w:hAnsi="Arial"/>
                <w:sz w:val="10"/>
                <w:szCs w:val="10"/>
                <w:color w:val="0000FF"/>
              </w:rPr>
              <w:t>05/03/2021</w:t>
            </w:r>
          </w:p>
        </w:tc>
        <w:tc>
          <w:tcPr>
            <w:tcW w:w="84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Arial" w:cs="Arial" w:eastAsia="Arial" w:hAnsi="Arial"/>
                <w:sz w:val="10"/>
                <w:szCs w:val="10"/>
                <w:color w:val="0000FF"/>
              </w:rPr>
              <w:t>M</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ind w:left="420"/>
              <w:spacing w:after="0"/>
              <w:rPr>
                <w:sz w:val="20"/>
                <w:szCs w:val="20"/>
                <w:color w:val="auto"/>
              </w:rPr>
            </w:pPr>
            <w:r>
              <w:rPr>
                <w:rFonts w:ascii="Arial" w:cs="Arial" w:eastAsia="Arial" w:hAnsi="Arial"/>
                <w:sz w:val="10"/>
                <w:szCs w:val="10"/>
                <w:color w:val="0000FF"/>
              </w:rPr>
              <w:t>10,000</w:t>
            </w:r>
          </w:p>
        </w:tc>
        <w:tc>
          <w:tcPr>
            <w:tcW w:w="700" w:type="dxa"/>
            <w:vAlign w:val="bottom"/>
            <w:gridSpan w:val="2"/>
          </w:tcPr>
          <w:p>
            <w:pPr>
              <w:ind w:left="80"/>
              <w:spacing w:after="0"/>
              <w:rPr>
                <w:sz w:val="20"/>
                <w:szCs w:val="20"/>
                <w:color w:val="auto"/>
              </w:rPr>
            </w:pPr>
            <w:r>
              <w:rPr>
                <w:rFonts w:ascii="Arial" w:cs="Arial" w:eastAsia="Arial" w:hAnsi="Arial"/>
                <w:sz w:val="10"/>
                <w:szCs w:val="10"/>
                <w:color w:val="0000FF"/>
                <w:w w:val="95"/>
              </w:rPr>
              <w:t>03/11/2016</w:t>
            </w:r>
            <w:r>
              <w:rPr>
                <w:rFonts w:ascii="Arial" w:cs="Arial" w:eastAsia="Arial" w:hAnsi="Arial"/>
                <w:sz w:val="16"/>
                <w:szCs w:val="16"/>
                <w:color w:val="008000"/>
                <w:w w:val="95"/>
                <w:vertAlign w:val="superscript"/>
              </w:rPr>
              <w:t>(1)</w:t>
            </w:r>
          </w:p>
        </w:tc>
        <w:tc>
          <w:tcPr>
            <w:tcW w:w="540" w:type="dxa"/>
            <w:vAlign w:val="bottom"/>
          </w:tcPr>
          <w:p>
            <w:pPr>
              <w:ind w:left="20"/>
              <w:spacing w:after="0"/>
              <w:rPr>
                <w:sz w:val="20"/>
                <w:szCs w:val="20"/>
                <w:color w:val="auto"/>
              </w:rPr>
            </w:pPr>
            <w:r>
              <w:rPr>
                <w:rFonts w:ascii="Arial" w:cs="Arial" w:eastAsia="Arial" w:hAnsi="Arial"/>
                <w:sz w:val="10"/>
                <w:szCs w:val="10"/>
                <w:color w:val="0000FF"/>
                <w:w w:val="99"/>
              </w:rPr>
              <w:t>03/11/2025</w:t>
            </w:r>
          </w:p>
        </w:tc>
        <w:tc>
          <w:tcPr>
            <w:tcW w:w="900" w:type="dxa"/>
            <w:vAlign w:val="bottom"/>
            <w:gridSpan w:val="2"/>
          </w:tcPr>
          <w:p>
            <w:pPr>
              <w:ind w:left="80"/>
              <w:spacing w:after="0"/>
              <w:rPr>
                <w:sz w:val="20"/>
                <w:szCs w:val="20"/>
                <w:color w:val="auto"/>
              </w:rPr>
            </w:pPr>
            <w:r>
              <w:rPr>
                <w:rFonts w:ascii="Arial" w:cs="Arial" w:eastAsia="Arial" w:hAnsi="Arial"/>
                <w:sz w:val="10"/>
                <w:szCs w:val="10"/>
                <w:color w:val="0000FF"/>
                <w:w w:val="89"/>
              </w:rPr>
              <w:t>Comm Stock - $.16-</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80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20" w:type="dxa"/>
            <w:vAlign w:val="bottom"/>
            <w:gridSpan w:val="2"/>
          </w:tcPr>
          <w:p>
            <w:pPr>
              <w:ind w:left="240"/>
              <w:spacing w:after="0"/>
              <w:rPr>
                <w:sz w:val="20"/>
                <w:szCs w:val="20"/>
                <w:color w:val="auto"/>
              </w:rPr>
            </w:pPr>
            <w:r>
              <w:rPr>
                <w:rFonts w:ascii="Arial" w:cs="Arial" w:eastAsia="Arial" w:hAnsi="Arial"/>
                <w:sz w:val="10"/>
                <w:szCs w:val="10"/>
                <w:color w:val="0000FF"/>
              </w:rPr>
              <w:t>1,830</w:t>
            </w:r>
          </w:p>
        </w:tc>
        <w:tc>
          <w:tcPr>
            <w:tcW w:w="660" w:type="dxa"/>
            <w:vAlign w:val="bottom"/>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color w:val="0000FF"/>
              </w:rPr>
              <w:t>(right to buy)</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ind w:right="184"/>
              <w:spacing w:after="0"/>
              <w:rPr>
                <w:sz w:val="20"/>
                <w:szCs w:val="20"/>
                <w:color w:val="auto"/>
              </w:rPr>
            </w:pPr>
            <w:r>
              <w:rPr>
                <w:rFonts w:ascii="Arial" w:cs="Arial" w:eastAsia="Arial" w:hAnsi="Arial"/>
                <w:sz w:val="10"/>
                <w:szCs w:val="10"/>
                <w:color w:val="0000FF"/>
                <w:w w:val="93"/>
              </w:rPr>
              <w:t>2/3 value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0"/>
          <w:szCs w:val="10"/>
          <w:color w:val="008000"/>
        </w:rPr>
        <w:t>1. This option vests in equal installments on the first, second, third, fourth and fifth anniversaries of the original grant date, which was March 11, 2015.</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89"/>
              </w:rPr>
              <w:t>/s/ Eric French, Senior Corporate</w:t>
            </w:r>
          </w:p>
        </w:tc>
        <w:tc>
          <w:tcPr>
            <w:tcW w:w="48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w w:val="89"/>
              </w:rPr>
              <w:t>05/04/2021</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1620" w:type="dxa"/>
            <w:vAlign w:val="bottom"/>
            <w:vMerge w:val="restart"/>
          </w:tcPr>
          <w:p>
            <w:pPr>
              <w:spacing w:after="0" w:line="140" w:lineRule="exact"/>
              <w:rPr>
                <w:sz w:val="20"/>
                <w:szCs w:val="20"/>
                <w:color w:val="auto"/>
              </w:rPr>
            </w:pPr>
            <w:r>
              <w:rPr>
                <w:rFonts w:ascii="Arial" w:cs="Arial" w:eastAsia="Arial" w:hAnsi="Arial"/>
                <w:sz w:val="13"/>
                <w:szCs w:val="13"/>
                <w:color w:val="0000FF"/>
                <w:w w:val="91"/>
              </w:rPr>
              <w:t>Counsel, by Power of Attorney</w:t>
            </w:r>
          </w:p>
        </w:tc>
        <w:tc>
          <w:tcPr>
            <w:tcW w:w="580" w:type="dxa"/>
            <w:vAlign w:val="bottom"/>
            <w:gridSpan w:val="2"/>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SUBSTITUTE POWER OF ATTORNEY</w:t>
      </w:r>
    </w:p>
    <w:p>
      <w:pPr>
        <w:spacing w:after="0" w:line="15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Pursuant to a written Limited Power of Attorney for Section 16 Reporting Obligations granted by each of the following individuals (colle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James A. Champy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Anantha P. Chandrakasan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Martin Cotter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Bruce R. Evans</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Edward H. Frank</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Laurie H. Glimcher</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Karen M. Golz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Joseph Hassett</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Gregory N. Henderson</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Mark M. Little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Prashanth Mahendra-Rajah</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Steve Pietkiewicz</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Vincent Roche</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Kenton J. Sicchitano</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Ray Stata</w:t>
      </w:r>
    </w:p>
    <w:p>
      <w:pPr>
        <w:spacing w:after="0" w:line="154" w:lineRule="exact"/>
        <w:rPr>
          <w:sz w:val="20"/>
          <w:szCs w:val="20"/>
          <w:color w:val="auto"/>
        </w:rPr>
      </w:pPr>
    </w:p>
    <w:p>
      <w:pPr>
        <w:ind w:left="460"/>
        <w:spacing w:after="0" w:line="243" w:lineRule="auto"/>
        <w:rPr>
          <w:sz w:val="20"/>
          <w:szCs w:val="20"/>
          <w:color w:val="auto"/>
        </w:rPr>
      </w:pPr>
      <w:r>
        <w:rPr>
          <w:rFonts w:ascii="Courier New" w:cs="Courier New" w:eastAsia="Courier New" w:hAnsi="Courier New"/>
          <w:sz w:val="13"/>
          <w:szCs w:val="13"/>
          <w:color w:val="auto"/>
        </w:rPr>
        <w:t>The undersigned, pursuant to the powers granted in the Powers of Attorney, hereby constitutes and appoints Eric French as substitute to This Substitute Power of Attorney shall remain in full force and effect with respect to each individual listed above, until the underlyi</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Substitute Power of Attorney to be executed as of this 19th day of January,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Margaret K. Seif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\\\DC - 57385/2 - #1301253 v1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872"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2021-05-04T15:37:42Z</dcterms:created>
  <dcterms:modified xsi:type="dcterms:W3CDTF">2021-05-04T15:37:42Z</dcterms:modified>
</cp:coreProperties>
</file>