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2570.xml.htm"/>
      <w:bookmarkStart w:id="1" w:name="kswkform4_17595225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0"/>
        <w:gridCol w:w="931"/>
        <w:gridCol w:w="799"/>
        <w:gridCol w:w="618"/>
        <w:gridCol w:w="347"/>
        <w:gridCol w:w="877"/>
        <w:gridCol w:w="432"/>
        <w:gridCol w:w="1102"/>
        <w:gridCol w:w="1139"/>
        <w:gridCol w:w="985"/>
        <w:gridCol w:w="99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236.9774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151,668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238.1192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151,468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239.4312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150,912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240.6553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150,353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241.6711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149,600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243.0088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149,273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243.9503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148,909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245.2805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148,821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241.2818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148,090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242.3406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146,780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243.0316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145,696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January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at actual sales prices ranging from $236.555 to $237.53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at actual sales prices ranging from $237.76 to $238.735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at actual sales prices ranging from $239.02 to $239.965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were disposed of in multiple transactions at actual sales prices ranging from $240.19 to $241.16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were disposed of in multiple transactions at actual sales prices ranging from $241.295 to $242.285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shares were disposed of in multiple transactions at actual sales prices ranging from $242.56 to $243.515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shares were disposed of in multiple transactions at actual sales prices ranging from $243.60 to $244.59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shares were disposed of in multiple transactions at actual sales prices ranging from $244.82 to $245.425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These shares were disposed of in multiple transactions at actual sales prices ranging from $240.73 to $241.70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disposed of in multiple transactions at actual sales prices ranging from $241.7650 to $242.74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These shares were disposed of in multiple transactions at actual sales prices ranging from $242.77 to $243.76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1429</Words>
  <Characters>7550</Characters>
  <CharactersWithSpaces>8845</CharactersWithSpaces>
  <Paragraphs>190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