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STATA RAY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ANALOG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215"/>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ANALOG DEVICES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ADI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06/05/2020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WILMINGTON MA</w:t>
            </w:r>
          </w:p>
        </w:tc>
        <w:tc>
          <w:tcPr>
            <w:tcW w:w="1600" w:type="dxa"/>
            <w:vAlign w:val="bottom"/>
          </w:tcPr>
          <w:p>
            <w:pPr>
              <w:ind w:left="400"/>
              <w:spacing w:after="0"/>
              <w:rPr>
                <w:sz w:val="20"/>
                <w:szCs w:val="20"/>
                <w:color w:val="auto"/>
              </w:rPr>
            </w:pPr>
            <w:r>
              <w:rPr>
                <w:rFonts w:ascii="Arial" w:cs="Arial" w:eastAsia="Arial" w:hAnsi="Arial"/>
                <w:sz w:val="17"/>
                <w:szCs w:val="17"/>
                <w:color w:val="0000FF"/>
              </w:rPr>
              <w:t>01887</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1616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616075"/>
                    </a:xfrm>
                    <a:prstGeom prst="rect">
                      <a:avLst/>
                    </a:prstGeom>
                    <a:noFill/>
                  </pic:spPr>
                </pic:pic>
              </a:graphicData>
            </a:graphic>
          </wp:anchor>
        </w:drawing>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 Mrs.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rPr>
              <w:t>Comm Stock - $.16-2/3 value</w:t>
            </w:r>
          </w:p>
        </w:tc>
        <w:tc>
          <w:tcPr>
            <w:tcW w:w="1580" w:type="dxa"/>
            <w:vAlign w:val="bottom"/>
            <w:gridSpan w:val="2"/>
          </w:tcPr>
          <w:p>
            <w:pPr>
              <w:ind w:left="660"/>
              <w:spacing w:after="0"/>
              <w:rPr>
                <w:sz w:val="20"/>
                <w:szCs w:val="20"/>
                <w:color w:val="auto"/>
              </w:rPr>
            </w:pPr>
            <w:r>
              <w:rPr>
                <w:rFonts w:ascii="Arial" w:cs="Arial" w:eastAsia="Arial" w:hAnsi="Arial"/>
                <w:sz w:val="17"/>
                <w:szCs w:val="17"/>
                <w:color w:val="0000FF"/>
              </w:rPr>
              <w:t>06/05/2020</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ind w:left="120"/>
              <w:spacing w:after="0" w:line="213" w:lineRule="exact"/>
              <w:rPr>
                <w:sz w:val="20"/>
                <w:szCs w:val="20"/>
                <w:color w:val="auto"/>
              </w:rPr>
            </w:pPr>
            <w:r>
              <w:rPr>
                <w:rFonts w:ascii="Arial" w:cs="Arial" w:eastAsia="Arial" w:hAnsi="Arial"/>
                <w:sz w:val="24"/>
                <w:szCs w:val="24"/>
                <w:color w:val="0000FF"/>
                <w:vertAlign w:val="subscript"/>
              </w:rPr>
              <w:t>G</w:t>
            </w:r>
            <w:r>
              <w:rPr>
                <w:rFonts w:ascii="Arial" w:cs="Arial" w:eastAsia="Arial" w:hAnsi="Arial"/>
                <w:sz w:val="11"/>
                <w:szCs w:val="11"/>
                <w:color w:val="008000"/>
              </w:rPr>
              <w:t>(1)</w:t>
            </w:r>
          </w:p>
        </w:tc>
        <w:tc>
          <w:tcPr>
            <w:tcW w:w="700" w:type="dxa"/>
            <w:vAlign w:val="bottom"/>
          </w:tcPr>
          <w:p>
            <w:pPr>
              <w:ind w:left="240"/>
              <w:spacing w:after="0"/>
              <w:rPr>
                <w:sz w:val="20"/>
                <w:szCs w:val="20"/>
                <w:color w:val="auto"/>
              </w:rPr>
            </w:pPr>
            <w:r>
              <w:rPr>
                <w:rFonts w:ascii="Arial" w:cs="Arial" w:eastAsia="Arial" w:hAnsi="Arial"/>
                <w:sz w:val="17"/>
                <w:szCs w:val="17"/>
                <w:color w:val="0000FF"/>
              </w:rPr>
              <w:t>8,250</w:t>
            </w:r>
          </w:p>
        </w:tc>
        <w:tc>
          <w:tcPr>
            <w:tcW w:w="460" w:type="dxa"/>
            <w:vAlign w:val="bottom"/>
          </w:tcPr>
          <w:p>
            <w:pPr>
              <w:ind w:left="320"/>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gridSpan w:val="3"/>
          </w:tcPr>
          <w:p>
            <w:pPr>
              <w:ind w:left="480"/>
              <w:spacing w:after="0"/>
              <w:rPr>
                <w:sz w:val="20"/>
                <w:szCs w:val="20"/>
                <w:color w:val="auto"/>
              </w:rPr>
            </w:pPr>
            <w:r>
              <w:rPr>
                <w:rFonts w:ascii="Arial" w:cs="Arial" w:eastAsia="Arial" w:hAnsi="Arial"/>
                <w:sz w:val="17"/>
                <w:szCs w:val="17"/>
                <w:color w:val="0000FF"/>
              </w:rPr>
              <w:t>660,459</w:t>
            </w:r>
          </w:p>
        </w:tc>
        <w:tc>
          <w:tcPr>
            <w:tcW w:w="940" w:type="dxa"/>
            <w:vAlign w:val="bottom"/>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Stata</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Directly</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rPr>
              <w:t>Comm Stock - $.16-2/3 value</w:t>
            </w: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3"/>
          </w:tcPr>
          <w:p>
            <w:pPr>
              <w:ind w:left="480"/>
              <w:spacing w:after="0"/>
              <w:rPr>
                <w:sz w:val="20"/>
                <w:szCs w:val="20"/>
                <w:color w:val="auto"/>
              </w:rPr>
            </w:pPr>
            <w:r>
              <w:rPr>
                <w:rFonts w:ascii="Arial" w:cs="Arial" w:eastAsia="Arial" w:hAnsi="Arial"/>
                <w:sz w:val="17"/>
                <w:szCs w:val="17"/>
                <w:color w:val="0000FF"/>
              </w:rPr>
              <w:t>156,126</w:t>
            </w:r>
          </w:p>
        </w:tc>
        <w:tc>
          <w:tcPr>
            <w:tcW w:w="940" w:type="dxa"/>
            <w:vAlign w:val="bottom"/>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1. On June 5, 2020, the spouse of the Reporting Person gifted 8,250 shares to an educational institution.</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Yoon Ah Oh, Associate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715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71575" cy="8255"/>
                    </a:xfrm>
                    <a:prstGeom prst="rect">
                      <a:avLst/>
                    </a:prstGeom>
                    <a:noFill/>
                  </pic:spPr>
                </pic:pic>
              </a:graphicData>
            </a:graphic>
          </wp:anchor>
        </w:drawing>
      </w:r>
    </w:p>
    <w:p>
      <w:pPr>
        <w:spacing w:after="0" w:line="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General Counsel, by Power of 01/13/2021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SUBSTITUTE POWER OF ATTORNEY</w:t>
      </w:r>
    </w:p>
    <w:p>
      <w:pPr>
        <w:spacing w:after="0" w:line="207" w:lineRule="exact"/>
        <w:rPr>
          <w:sz w:val="20"/>
          <w:szCs w:val="20"/>
          <w:color w:val="auto"/>
        </w:rPr>
      </w:pPr>
    </w:p>
    <w:p>
      <w:pPr>
        <w:ind w:right="220" w:firstLine="728"/>
        <w:spacing w:after="0" w:line="249" w:lineRule="auto"/>
        <w:rPr>
          <w:sz w:val="20"/>
          <w:szCs w:val="20"/>
          <w:color w:val="auto"/>
        </w:rPr>
      </w:pPr>
      <w:r>
        <w:rPr>
          <w:rFonts w:ascii="Courier New" w:cs="Courier New" w:eastAsia="Courier New" w:hAnsi="Courier New"/>
          <w:sz w:val="17"/>
          <w:szCs w:val="17"/>
          <w:color w:val="auto"/>
        </w:rPr>
        <w:t>Pursuant to a written Limited Power of Attorney for Section 16 Reporting Obligations granted by each of the following individuals, collectively the Powers of Attorney, copies of which were previously filed with the Securities and Exchange Commission, the undersigned has been constituted and appointed true and lawful attorney in fact and agent, with full powers of substitution and revocation, to do and perform every act and thing whatsoever requisite, necessary or proper to be done in the exercise of the rights and powers granted in such Powers of Attorney:</w:t>
      </w:r>
    </w:p>
    <w:p>
      <w:pPr>
        <w:spacing w:after="0" w:line="400"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James A. Champy</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Anantha P. Chandrakasan</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Martin Cotter</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Bruce R. Evans</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Edward H. Frank</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Karen M. Golz</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Joseph Hassett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Gregory N. Henderson</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Mark M. Little</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Prashanth Mahendra-Rajah</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Steve Pietkiewicz</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Vincent Roche</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Kenton J. Sicchitano</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Michael P. Sondel</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Ray Stata</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Susie Wee</w:t>
      </w:r>
    </w:p>
    <w:p>
      <w:pPr>
        <w:spacing w:after="0" w:line="207" w:lineRule="exact"/>
        <w:rPr>
          <w:sz w:val="20"/>
          <w:szCs w:val="20"/>
          <w:color w:val="auto"/>
        </w:rPr>
      </w:pPr>
    </w:p>
    <w:p>
      <w:pPr>
        <w:ind w:right="420" w:firstLine="832"/>
        <w:spacing w:after="0" w:line="249" w:lineRule="auto"/>
        <w:rPr>
          <w:sz w:val="20"/>
          <w:szCs w:val="20"/>
          <w:color w:val="auto"/>
        </w:rPr>
      </w:pPr>
      <w:r>
        <w:rPr>
          <w:rFonts w:ascii="Courier New" w:cs="Courier New" w:eastAsia="Courier New" w:hAnsi="Courier New"/>
          <w:sz w:val="17"/>
          <w:szCs w:val="17"/>
          <w:color w:val="auto"/>
        </w:rPr>
        <w:t>The undersigned, pursuant to the powers granted in the Powers of Attorney, hereby constitutes and appoints each of Larry Weiss, Yoon Ah Oh and Karen Maloney as substitutes to the undersigned attorney in fact, with full power and authority to do and perform every act and thing whatsoever requisite, necessary or proper to be done in the exercise of the rights and powers granted to the undersigned in the Powers of Attorney. For the avoidance of doubt, the foregoing appointment shall not serve as a revocation of the powers granted to the undersigned in the Powers of Attorney.</w:t>
      </w:r>
    </w:p>
    <w:p>
      <w:pPr>
        <w:spacing w:after="0" w:line="200" w:lineRule="exact"/>
        <w:rPr>
          <w:sz w:val="20"/>
          <w:szCs w:val="20"/>
          <w:color w:val="auto"/>
        </w:rPr>
      </w:pPr>
    </w:p>
    <w:p>
      <w:pPr>
        <w:ind w:firstLine="728"/>
        <w:spacing w:after="0" w:line="250" w:lineRule="auto"/>
        <w:rPr>
          <w:sz w:val="20"/>
          <w:szCs w:val="20"/>
          <w:color w:val="auto"/>
        </w:rPr>
      </w:pPr>
      <w:r>
        <w:rPr>
          <w:rFonts w:ascii="Courier New" w:cs="Courier New" w:eastAsia="Courier New" w:hAnsi="Courier New"/>
          <w:sz w:val="17"/>
          <w:szCs w:val="17"/>
          <w:color w:val="auto"/>
        </w:rPr>
        <w:t>This Substitute Power of Attorney shall remain in full force and effect with respect to each individual listed above, until the underlying Power of Attorney is revoked or terminated, unless earlier revoked by the undersigned in a signed writing.</w:t>
      </w:r>
    </w:p>
    <w:p>
      <w:pPr>
        <w:spacing w:after="0" w:line="398" w:lineRule="exact"/>
        <w:rPr>
          <w:sz w:val="20"/>
          <w:szCs w:val="20"/>
          <w:color w:val="auto"/>
        </w:rPr>
      </w:pPr>
    </w:p>
    <w:p>
      <w:pPr>
        <w:ind w:right="1980"/>
        <w:spacing w:after="0" w:line="251" w:lineRule="auto"/>
        <w:rPr>
          <w:sz w:val="20"/>
          <w:szCs w:val="20"/>
          <w:color w:val="auto"/>
        </w:rPr>
      </w:pPr>
      <w:r>
        <w:rPr>
          <w:rFonts w:ascii="Courier New" w:cs="Courier New" w:eastAsia="Courier New" w:hAnsi="Courier New"/>
          <w:sz w:val="17"/>
          <w:szCs w:val="17"/>
          <w:color w:val="auto"/>
        </w:rPr>
        <w:t>IN WITNESS WHEREOF, the undersigned has caused this Substitute Power of Attorney to be executed as of this 10th day of June 2020.</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Kevin P. Lanouette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Kevin P. Lanouette</w:t>
      </w:r>
    </w:p>
    <w:sectPr>
      <w:pgSz w:w="11900" w:h="16838" w:orient="portrait"/>
      <w:cols w:equalWidth="0" w:num="1">
        <w:col w:w="10300"/>
      </w:cols>
      <w:pgMar w:left="460" w:top="142"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0900729" TargetMode="External"/><Relationship Id="rId14"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2021-01-13T15:26:23Z</dcterms:created>
  <dcterms:modified xsi:type="dcterms:W3CDTF">2021-01-13T15:26:23Z</dcterms:modified>
</cp:coreProperties>
</file>