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(Rule 13e-4)</w:t>
      </w:r>
    </w:p>
    <w:p>
      <w:pPr>
        <w:spacing w:after="0" w:line="180"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6"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9" w:lineRule="exact"/>
        <w:rPr>
          <w:sz w:val="20"/>
          <w:szCs w:val="20"/>
          <w:color w:val="auto"/>
        </w:rPr>
      </w:pPr>
    </w:p>
    <w:p>
      <w:pPr>
        <w:ind w:left="3220"/>
        <w:spacing w:after="0"/>
        <w:rPr>
          <w:sz w:val="20"/>
          <w:szCs w:val="20"/>
          <w:color w:val="auto"/>
        </w:rPr>
      </w:pPr>
      <w:r>
        <w:rPr>
          <w:rFonts w:ascii="Arial" w:cs="Arial" w:eastAsia="Arial" w:hAnsi="Arial"/>
          <w:sz w:val="43"/>
          <w:szCs w:val="43"/>
          <w:b w:val="1"/>
          <w:bCs w:val="1"/>
          <w:color w:val="auto"/>
        </w:rPr>
        <w:t>ANALOG DEVICES, INC.</w:t>
      </w:r>
    </w:p>
    <w:p>
      <w:pPr>
        <w:spacing w:after="0" w:line="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(Name of Subject Company (Issuer) and Filing Person (Offeror))</w:t>
      </w:r>
    </w:p>
    <w:p>
      <w:pPr>
        <w:spacing w:after="0" w:line="1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 xml:space="preserve">Options to Purchase Common Stock, $0.16 </w:t>
      </w:r>
      <w:r>
        <w:rPr>
          <w:rFonts w:ascii="Arial" w:cs="Arial" w:eastAsia="Arial" w:hAnsi="Arial"/>
          <w:sz w:val="15"/>
          <w:szCs w:val="15"/>
          <w:b w:val="1"/>
          <w:bCs w:val="1"/>
          <w:u w:val="single" w:color="auto"/>
          <w:color w:val="auto"/>
        </w:rPr>
        <w:t>2/3</w:t>
      </w:r>
      <w:r>
        <w:rPr>
          <w:rFonts w:ascii="Arial" w:cs="Arial" w:eastAsia="Arial" w:hAnsi="Arial"/>
          <w:sz w:val="18"/>
          <w:szCs w:val="18"/>
          <w:b w:val="1"/>
          <w:bCs w:val="1"/>
          <w:u w:val="single" w:color="auto"/>
          <w:color w:val="auto"/>
        </w:rPr>
        <w:t xml:space="preserve"> par value</w:t>
      </w:r>
    </w:p>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(Title of Class of Securities)</w:t>
      </w:r>
    </w:p>
    <w:p>
      <w:pPr>
        <w:spacing w:after="0" w:line="1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032654 10 5</w:t>
      </w:r>
    </w:p>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1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Margaret K. Seif</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V.P., General Counsel and Secretary</w:t>
      </w:r>
    </w:p>
    <w:p>
      <w:pPr>
        <w:jc w:val="center"/>
        <w:ind w:right="-459"/>
        <w:spacing w:after="0" w:line="234" w:lineRule="auto"/>
        <w:rPr>
          <w:sz w:val="20"/>
          <w:szCs w:val="20"/>
          <w:color w:val="auto"/>
        </w:rPr>
      </w:pPr>
      <w:r>
        <w:rPr>
          <w:rFonts w:ascii="Arial" w:cs="Arial" w:eastAsia="Arial" w:hAnsi="Arial"/>
          <w:sz w:val="18"/>
          <w:szCs w:val="18"/>
          <w:b w:val="1"/>
          <w:bCs w:val="1"/>
          <w:color w:val="auto"/>
        </w:rPr>
        <w:t>One Technology Way, Norwood, MA</w:t>
      </w:r>
    </w:p>
    <w:p>
      <w:pPr>
        <w:jc w:val="center"/>
        <w:ind w:right="-459"/>
        <w:spacing w:after="0" w:line="235" w:lineRule="auto"/>
        <w:rPr>
          <w:sz w:val="20"/>
          <w:szCs w:val="20"/>
          <w:color w:val="auto"/>
        </w:rPr>
      </w:pPr>
      <w:r>
        <w:rPr>
          <w:rFonts w:ascii="Arial" w:cs="Arial" w:eastAsia="Arial" w:hAnsi="Arial"/>
          <w:sz w:val="18"/>
          <w:szCs w:val="18"/>
          <w:b w:val="1"/>
          <w:bCs w:val="1"/>
          <w:color w:val="auto"/>
        </w:rPr>
        <w:t>(781) 329-4700</w:t>
      </w:r>
    </w:p>
    <w:p>
      <w:pPr>
        <w:jc w:val="center"/>
        <w:ind w:right="-459"/>
        <w:spacing w:after="0" w:line="235" w:lineRule="auto"/>
        <w:rPr>
          <w:sz w:val="20"/>
          <w:szCs w:val="20"/>
          <w:color w:val="auto"/>
        </w:rPr>
      </w:pPr>
      <w:r>
        <w:rPr>
          <w:rFonts w:ascii="Arial" w:cs="Arial" w:eastAsia="Arial" w:hAnsi="Arial"/>
          <w:sz w:val="18"/>
          <w:szCs w:val="18"/>
          <w:color w:val="auto"/>
        </w:rPr>
        <w:t>(Name, address and telephone number of person authorized to receive notices</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and communications on behalf of filing persons)</w:t>
      </w:r>
    </w:p>
    <w:p>
      <w:pPr>
        <w:spacing w:after="0" w:line="185"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5820" w:type="dxa"/>
            <w:vAlign w:val="bottom"/>
          </w:tcPr>
          <w:p>
            <w:pPr>
              <w:jc w:val="center"/>
              <w:ind w:right="1870"/>
              <w:spacing w:after="0"/>
              <w:rPr>
                <w:sz w:val="20"/>
                <w:szCs w:val="20"/>
                <w:color w:val="auto"/>
              </w:rPr>
            </w:pPr>
            <w:r>
              <w:rPr>
                <w:rFonts w:ascii="Arial" w:cs="Arial" w:eastAsia="Arial" w:hAnsi="Arial"/>
                <w:sz w:val="18"/>
                <w:szCs w:val="18"/>
                <w:color w:val="auto"/>
                <w:w w:val="99"/>
              </w:rPr>
              <w:t>with a copy to:</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70"/>
              <w:spacing w:after="0" w:line="202" w:lineRule="exact"/>
              <w:rPr>
                <w:sz w:val="20"/>
                <w:szCs w:val="20"/>
                <w:color w:val="auto"/>
              </w:rPr>
            </w:pPr>
            <w:r>
              <w:rPr>
                <w:rFonts w:ascii="Arial" w:cs="Arial" w:eastAsia="Arial" w:hAnsi="Arial"/>
                <w:sz w:val="18"/>
                <w:szCs w:val="18"/>
                <w:b w:val="1"/>
                <w:bCs w:val="1"/>
                <w:color w:val="auto"/>
                <w:w w:val="99"/>
              </w:rPr>
              <w:t>Mark G. Borden, Esq.</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50"/>
              <w:spacing w:after="0" w:line="202" w:lineRule="exact"/>
              <w:rPr>
                <w:sz w:val="20"/>
                <w:szCs w:val="20"/>
                <w:color w:val="auto"/>
              </w:rPr>
            </w:pPr>
            <w:r>
              <w:rPr>
                <w:rFonts w:ascii="Arial" w:cs="Arial" w:eastAsia="Arial" w:hAnsi="Arial"/>
                <w:sz w:val="18"/>
                <w:szCs w:val="18"/>
                <w:b w:val="1"/>
                <w:bCs w:val="1"/>
                <w:color w:val="auto"/>
                <w:w w:val="99"/>
              </w:rPr>
              <w:t>Graham Robinson, Esq.</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70"/>
              <w:spacing w:after="0" w:line="202" w:lineRule="exact"/>
              <w:rPr>
                <w:sz w:val="20"/>
                <w:szCs w:val="20"/>
                <w:color w:val="auto"/>
              </w:rPr>
            </w:pPr>
            <w:r>
              <w:rPr>
                <w:rFonts w:ascii="Arial" w:cs="Arial" w:eastAsia="Arial" w:hAnsi="Arial"/>
                <w:sz w:val="18"/>
                <w:szCs w:val="18"/>
                <w:b w:val="1"/>
                <w:bCs w:val="1"/>
                <w:color w:val="auto"/>
              </w:rPr>
              <w:t>Wilmer Cutler Pickering Hale and Dorr LLP</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70"/>
              <w:spacing w:after="0" w:line="202" w:lineRule="exact"/>
              <w:rPr>
                <w:sz w:val="20"/>
                <w:szCs w:val="20"/>
                <w:color w:val="auto"/>
              </w:rPr>
            </w:pPr>
            <w:r>
              <w:rPr>
                <w:rFonts w:ascii="Arial" w:cs="Arial" w:eastAsia="Arial" w:hAnsi="Arial"/>
                <w:sz w:val="18"/>
                <w:szCs w:val="18"/>
                <w:b w:val="1"/>
                <w:bCs w:val="1"/>
                <w:color w:val="auto"/>
              </w:rPr>
              <w:t>60 State Street</w:t>
            </w:r>
          </w:p>
        </w:tc>
      </w:tr>
      <w:tr>
        <w:trPr>
          <w:trHeight w:val="203"/>
        </w:trPr>
        <w:tc>
          <w:tcPr>
            <w:tcW w:w="2020" w:type="dxa"/>
            <w:vAlign w:val="bottom"/>
          </w:tcPr>
          <w:p>
            <w:pPr>
              <w:spacing w:after="0"/>
              <w:rPr>
                <w:sz w:val="17"/>
                <w:szCs w:val="17"/>
                <w:color w:val="auto"/>
              </w:rPr>
            </w:pPr>
          </w:p>
        </w:tc>
        <w:tc>
          <w:tcPr>
            <w:tcW w:w="5820" w:type="dxa"/>
            <w:vAlign w:val="bottom"/>
          </w:tcPr>
          <w:p>
            <w:pPr>
              <w:jc w:val="center"/>
              <w:ind w:right="1850"/>
              <w:spacing w:after="0" w:line="202" w:lineRule="exact"/>
              <w:rPr>
                <w:sz w:val="20"/>
                <w:szCs w:val="20"/>
                <w:color w:val="auto"/>
              </w:rPr>
            </w:pPr>
            <w:r>
              <w:rPr>
                <w:rFonts w:ascii="Arial" w:cs="Arial" w:eastAsia="Arial" w:hAnsi="Arial"/>
                <w:sz w:val="18"/>
                <w:szCs w:val="18"/>
                <w:b w:val="1"/>
                <w:bCs w:val="1"/>
                <w:color w:val="auto"/>
                <w:w w:val="99"/>
              </w:rPr>
              <w:t>Boston, Massachusetts 02109</w:t>
            </w:r>
          </w:p>
        </w:tc>
      </w:tr>
      <w:tr>
        <w:trPr>
          <w:trHeight w:val="239"/>
        </w:trPr>
        <w:tc>
          <w:tcPr>
            <w:tcW w:w="2020" w:type="dxa"/>
            <w:vAlign w:val="bottom"/>
          </w:tcPr>
          <w:p>
            <w:pPr>
              <w:spacing w:after="0"/>
              <w:rPr>
                <w:sz w:val="20"/>
                <w:szCs w:val="20"/>
                <w:color w:val="auto"/>
              </w:rPr>
            </w:pPr>
          </w:p>
        </w:tc>
        <w:tc>
          <w:tcPr>
            <w:tcW w:w="58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9"/>
              </w:rPr>
              <w:t>(617) 526-6000</w:t>
            </w:r>
          </w:p>
        </w:tc>
      </w:tr>
      <w:tr>
        <w:trPr>
          <w:trHeight w:val="419"/>
        </w:trPr>
        <w:tc>
          <w:tcPr>
            <w:tcW w:w="2020" w:type="dxa"/>
            <w:vAlign w:val="bottom"/>
          </w:tcPr>
          <w:p>
            <w:pPr>
              <w:spacing w:after="0"/>
              <w:rPr>
                <w:sz w:val="24"/>
                <w:szCs w:val="24"/>
                <w:color w:val="auto"/>
              </w:rPr>
            </w:pPr>
          </w:p>
        </w:tc>
        <w:tc>
          <w:tcPr>
            <w:tcW w:w="58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391"/>
        </w:trPr>
        <w:tc>
          <w:tcPr>
            <w:tcW w:w="20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Transaction Valuation*</w:t>
            </w:r>
          </w:p>
        </w:tc>
        <w:tc>
          <w:tcPr>
            <w:tcW w:w="5820" w:type="dxa"/>
            <w:vAlign w:val="bottom"/>
          </w:tcPr>
          <w:p>
            <w:pPr>
              <w:jc w:val="center"/>
              <w:ind w:left="3950"/>
              <w:spacing w:after="0"/>
              <w:rPr>
                <w:sz w:val="20"/>
                <w:szCs w:val="20"/>
                <w:color w:val="auto"/>
              </w:rPr>
            </w:pPr>
            <w:r>
              <w:rPr>
                <w:rFonts w:ascii="Arial" w:cs="Arial" w:eastAsia="Arial" w:hAnsi="Arial"/>
                <w:sz w:val="18"/>
                <w:szCs w:val="18"/>
                <w:b w:val="1"/>
                <w:bCs w:val="1"/>
                <w:color w:val="auto"/>
                <w:w w:val="99"/>
              </w:rPr>
              <w:t>Amount of Filing Fee</w:t>
            </w:r>
          </w:p>
        </w:tc>
      </w:tr>
      <w:tr>
        <w:trPr>
          <w:trHeight w:val="217"/>
        </w:trPr>
        <w:tc>
          <w:tcPr>
            <w:tcW w:w="2020" w:type="dxa"/>
            <w:vAlign w:val="bottom"/>
          </w:tcPr>
          <w:p>
            <w:pPr>
              <w:jc w:val="center"/>
              <w:ind w:right="10"/>
              <w:spacing w:after="0"/>
              <w:rPr>
                <w:sz w:val="20"/>
                <w:szCs w:val="20"/>
                <w:color w:val="auto"/>
              </w:rPr>
            </w:pPr>
            <w:r>
              <w:rPr>
                <w:rFonts w:ascii="Arial" w:cs="Arial" w:eastAsia="Arial" w:hAnsi="Arial"/>
                <w:sz w:val="18"/>
                <w:szCs w:val="18"/>
                <w:color w:val="auto"/>
                <w:w w:val="99"/>
              </w:rPr>
              <w:t>Not applicable*</w:t>
            </w:r>
          </w:p>
        </w:tc>
        <w:tc>
          <w:tcPr>
            <w:tcW w:w="5820" w:type="dxa"/>
            <w:vAlign w:val="bottom"/>
          </w:tcPr>
          <w:p>
            <w:pPr>
              <w:jc w:val="center"/>
              <w:ind w:left="3950"/>
              <w:spacing w:after="0"/>
              <w:rPr>
                <w:sz w:val="20"/>
                <w:szCs w:val="20"/>
                <w:color w:val="auto"/>
              </w:rPr>
            </w:pPr>
            <w:r>
              <w:rPr>
                <w:rFonts w:ascii="Arial" w:cs="Arial" w:eastAsia="Arial" w:hAnsi="Arial"/>
                <w:sz w:val="18"/>
                <w:szCs w:val="18"/>
                <w:color w:val="auto"/>
              </w:rPr>
              <w:t>Not applicable*</w:t>
            </w:r>
          </w:p>
        </w:tc>
      </w:tr>
    </w:tbl>
    <w:p>
      <w:pPr>
        <w:spacing w:after="0" w:line="337" w:lineRule="exact"/>
        <w:rPr>
          <w:sz w:val="20"/>
          <w:szCs w:val="20"/>
          <w:color w:val="auto"/>
        </w:rPr>
      </w:pPr>
    </w:p>
    <w:p>
      <w:pPr>
        <w:ind w:left="460" w:hanging="452"/>
        <w:spacing w:after="0" w:line="24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General Instruction D to Schedule TO, no filing fee is required in connection with this filing as it contains only preliminary communications made before the commencement of a tender offer.</w:t>
      </w:r>
    </w:p>
    <w:p>
      <w:pPr>
        <w:spacing w:after="0" w:line="48" w:lineRule="exact"/>
        <w:rPr>
          <w:sz w:val="20"/>
          <w:szCs w:val="20"/>
          <w:color w:val="auto"/>
        </w:rPr>
      </w:pPr>
    </w:p>
    <w:p>
      <w:pPr>
        <w:ind w:left="460" w:right="260" w:hanging="452"/>
        <w:spacing w:after="0" w:line="27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980"/>
          </w:cols>
          <w:pgMar w:left="240" w:top="122" w:right="67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Amount Previously Paid:</w:t>
      </w:r>
    </w:p>
    <w:p>
      <w:pPr>
        <w:spacing w:after="0"/>
        <w:rPr>
          <w:sz w:val="20"/>
          <w:szCs w:val="20"/>
          <w:color w:val="auto"/>
        </w:rPr>
      </w:pPr>
      <w:r>
        <w:rPr>
          <w:rFonts w:ascii="Arial" w:cs="Arial" w:eastAsia="Arial" w:hAnsi="Arial"/>
          <w:sz w:val="18"/>
          <w:szCs w:val="18"/>
          <w:color w:val="auto"/>
        </w:rPr>
        <w:t>Form of Registration No.:</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Filing Party:</w:t>
      </w:r>
    </w:p>
    <w:p>
      <w:pPr>
        <w:spacing w:after="0"/>
        <w:rPr>
          <w:sz w:val="20"/>
          <w:szCs w:val="20"/>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15" w:lineRule="exact"/>
        <w:rPr>
          <w:sz w:val="20"/>
          <w:szCs w:val="20"/>
          <w:color w:val="auto"/>
        </w:rPr>
      </w:pPr>
    </w:p>
    <w:p>
      <w:pPr>
        <w:sectPr>
          <w:pgSz w:w="11900" w:h="16838" w:orient="portrait"/>
          <w:cols w:equalWidth="0" w:num="4">
            <w:col w:w="2340" w:space="720"/>
            <w:col w:w="2080" w:space="720"/>
            <w:col w:w="2120" w:space="720"/>
            <w:col w:w="2280"/>
          </w:cols>
          <w:pgMar w:left="240" w:top="122" w:right="679" w:bottom="1440" w:gutter="0" w:footer="0" w:header="0"/>
          <w:type w:val="continuous"/>
        </w:sectPr>
      </w:pPr>
    </w:p>
    <w:p>
      <w:pPr>
        <w:ind w:right="920" w:firstLine="8"/>
        <w:spacing w:after="0" w:line="360" w:lineRule="auto"/>
        <w:tabs>
          <w:tab w:leader="none" w:pos="27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ind w:left="220"/>
        <w:spacing w:after="0"/>
        <w:rPr>
          <w:rFonts w:ascii="MS PGothic" w:cs="MS PGothic" w:eastAsia="MS PGothic" w:hAnsi="MS PGothic"/>
          <w:sz w:val="18"/>
          <w:szCs w:val="18"/>
          <w:color w:val="auto"/>
        </w:rPr>
      </w:pPr>
      <w:r>
        <w:rPr>
          <w:rFonts w:ascii="Arial" w:cs="Arial" w:eastAsia="Arial" w:hAnsi="Arial"/>
          <w:sz w:val="18"/>
          <w:szCs w:val="18"/>
          <w:color w:val="auto"/>
        </w:rPr>
        <w:t>othird party tender offer subject to Rule 14d-1.</w:t>
      </w:r>
    </w:p>
    <w:p>
      <w:pPr>
        <w:spacing w:after="0" w:line="144" w:lineRule="exact"/>
        <w:rPr>
          <w:rFonts w:ascii="MS PGothic" w:cs="MS PGothic" w:eastAsia="MS PGothic" w:hAnsi="MS PGothic"/>
          <w:sz w:val="18"/>
          <w:szCs w:val="18"/>
          <w:color w:val="auto"/>
        </w:rPr>
      </w:pPr>
    </w:p>
    <w:p>
      <w:pPr>
        <w:ind w:left="660" w:hanging="436"/>
        <w:spacing w:after="0"/>
        <w:tabs>
          <w:tab w:leader="none" w:pos="6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04"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22" w:right="67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EXHIBITS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EE"/>
        </w:rPr>
        <w:t>Ex-99.1 Supplemented Q&amp;As for employees regarding the Stock Option Exchange Program (August 21,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40"/>
          </w:cols>
          <w:pgMar w:left="820" w:top="105" w:right="11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On August 21, 2009, Analog Devices, Inc. (“Analog” or the “Company”) made available to employees supplemented questions and answers regarding the proposed stock option exchange program (the “Option Exchange Program”). That employee communication is attached hereto as Exhibit 99.1.</w:t>
      </w:r>
    </w:p>
    <w:p>
      <w:pPr>
        <w:spacing w:after="0" w:line="9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employee communication attached as an exhibit to this Schedule TO does not constitute an offer to holders of the Company’s outstanding stock options to tender those options.</w:t>
      </w:r>
    </w:p>
    <w:p>
      <w:pPr>
        <w:spacing w:after="0" w:line="6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The Option Exchange Program has not yet commenced. Analog will file a Tender Offer Statement on Schedule TO with the Securities and Exchange Commission (“SEC”) upon the commencement of the Option Exchange Program. Persons who are eligible to participate in the Option Exchange Program should read the Tender Offer Statement on Schedule TO and other related materials when those materials become available, because they will contain important information about the Option Exchange Program.</w:t>
      </w:r>
    </w:p>
    <w:p>
      <w:pPr>
        <w:spacing w:after="0" w:line="6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 xml:space="preserve">Analog shareholders and option holders will be able to obtain the written materials described above and other documents filed by Analog with the SEC free of charge from the SEC’s website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In addition, shareholders and option holders may obtain free copies of the documents filed by Analog with the SEC by directing a written request to: Analog Devices, Inc. One Technology Way, Norwood, MA 02062; Attention: Investor Relations.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Document</w:t>
      </w:r>
    </w:p>
    <w:p>
      <w:pPr>
        <w:spacing w:after="0" w:line="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Supplemented Q&amp;As for employees regarding the Stock Option Exchange Program (August 21,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Document</w:t>
      </w:r>
    </w:p>
    <w:p>
      <w:pPr>
        <w:spacing w:after="0" w:line="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Supplemented Q&amp;As for employees regarding the Stock Option Exchange Program (August 21, 2009).</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Q&amp;A</w:t>
      </w:r>
    </w:p>
    <w:p>
      <w:pPr>
        <w:spacing w:after="0" w:line="8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The following Q&amp;A is comprised of questions that employees have submitted to the Stock Option Exchange mailbox </w:t>
      </w:r>
      <w:r>
        <w:rPr>
          <w:rFonts w:ascii="Arial" w:cs="Arial" w:eastAsia="Arial" w:hAnsi="Arial"/>
          <w:sz w:val="18"/>
          <w:szCs w:val="18"/>
          <w:b w:val="1"/>
          <w:bCs w:val="1"/>
          <w:u w:val="single" w:color="auto"/>
          <w:color w:val="auto"/>
        </w:rPr>
        <w:t>(stockoptionexchangeinfo@analog.com)</w:t>
      </w:r>
      <w:r>
        <w:rPr>
          <w:rFonts w:ascii="Arial" w:cs="Arial" w:eastAsia="Arial" w:hAnsi="Arial"/>
          <w:sz w:val="18"/>
          <w:szCs w:val="18"/>
          <w:b w:val="1"/>
          <w:bCs w:val="1"/>
          <w:color w:val="auto"/>
        </w:rPr>
        <w:t>. When applicable, this document is updated on a weekly basis and new questions are added. On occasion, changes to previously posted answers are made in order to provide further clarification. In these instances, we have added a new question but referred back to the previous answer where the clarification has been provided.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04,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ADI sought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 Our shareholders approved the program at a special meeting held on July 20, 2009. </w:t>
      </w:r>
      <w:r>
        <w:rPr>
          <w:rFonts w:ascii="Arial" w:cs="Arial" w:eastAsia="Arial" w:hAnsi="Arial"/>
          <w:sz w:val="18"/>
          <w:szCs w:val="18"/>
          <w:b w:val="1"/>
          <w:bCs w:val="1"/>
          <w:i w:val="1"/>
          <w:iCs w:val="1"/>
          <w:color w:val="auto"/>
        </w:rPr>
        <w:t>[Revised]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We believe this stock option exchange program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 </w:t>
      </w:r>
      <w:r>
        <w:rPr>
          <w:rFonts w:ascii="Arial" w:cs="Arial" w:eastAsia="Arial" w:hAnsi="Arial"/>
          <w:sz w:val="18"/>
          <w:szCs w:val="18"/>
          <w:b w:val="1"/>
          <w:bCs w:val="1"/>
          <w:i w:val="1"/>
          <w:iCs w:val="1"/>
          <w:color w:val="auto"/>
        </w:rPr>
        <w:t>[Revised]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did Analog submit the Stock Option Exchange Program for stockholder approval?</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We asked our shareholders to approve the proposed Stock Option Exchange Program in order to satisfy the terms of our stock plans and NYSE rules, and as a matter of good corporate governance. We held a special shareholder meeting on July 20, 2009, where our shareholders approved the program. </w:t>
      </w:r>
      <w:r>
        <w:rPr>
          <w:rFonts w:ascii="Arial" w:cs="Arial" w:eastAsia="Arial" w:hAnsi="Arial"/>
          <w:sz w:val="18"/>
          <w:szCs w:val="18"/>
          <w:b w:val="1"/>
          <w:bCs w:val="1"/>
          <w:i w:val="1"/>
          <w:iCs w:val="1"/>
          <w:color w:val="auto"/>
        </w:rPr>
        <w:t>[Revised]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6"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Stock Option Exchange Program increase costs to ADI?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We anticipate that the Stock Option Exchange Program will be open to all active employees who hold eligible stock option grants (as defined in Question 10) other than our “named executive officers” as described below, in the answer to the next question. </w:t>
      </w:r>
      <w:r>
        <w:rPr>
          <w:rFonts w:ascii="Arial" w:cs="Arial" w:eastAsia="Arial" w:hAnsi="Arial"/>
          <w:sz w:val="18"/>
          <w:szCs w:val="18"/>
          <w:b w:val="1"/>
          <w:bCs w:val="1"/>
          <w:i w:val="1"/>
          <w:iCs w:val="1"/>
          <w:color w:val="auto"/>
        </w:rPr>
        <w:t>[Revised]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6"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43" w:lineRule="exact"/>
        <w:rPr>
          <w:sz w:val="20"/>
          <w:szCs w:val="20"/>
          <w:color w:val="auto"/>
        </w:rPr>
      </w:pPr>
    </w:p>
    <w:p>
      <w:pPr>
        <w:ind w:right="2140" w:firstLine="8"/>
        <w:spacing w:after="0" w:line="397" w:lineRule="auto"/>
        <w:tabs>
          <w:tab w:leader="none" w:pos="19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Are former employees who recently left ADI eligible to participate in the Stock Option Exchange Program? </w:t>
      </w:r>
      <w:r>
        <w:rPr>
          <w:rFonts w:ascii="Arial" w:cs="Arial" w:eastAsia="Arial" w:hAnsi="Arial"/>
          <w:sz w:val="18"/>
          <w:szCs w:val="18"/>
          <w:color w:val="auto"/>
        </w:rPr>
        <w:t>No, only active employees on the date the offer to exchange begins are eligible to participate in the</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right="400"/>
        <w:spacing w:after="0" w:line="246" w:lineRule="auto"/>
        <w:rPr>
          <w:sz w:val="20"/>
          <w:szCs w:val="20"/>
          <w:color w:val="auto"/>
        </w:rPr>
      </w:pPr>
      <w:r>
        <w:rPr>
          <w:rFonts w:ascii="Arial" w:cs="Arial" w:eastAsia="Arial" w:hAnsi="Arial"/>
          <w:sz w:val="18"/>
          <w:szCs w:val="18"/>
          <w:color w:val="auto"/>
        </w:rPr>
        <w:t xml:space="preserve">Program. Employees also must remain employed by Analog through the expiration of the exchange offer period in order to exchange their options. </w:t>
      </w:r>
      <w:r>
        <w:rPr>
          <w:rFonts w:ascii="Arial" w:cs="Arial" w:eastAsia="Arial" w:hAnsi="Arial"/>
          <w:sz w:val="18"/>
          <w:szCs w:val="18"/>
          <w:b w:val="1"/>
          <w:bCs w:val="1"/>
          <w:i w:val="1"/>
          <w:iCs w:val="1"/>
          <w:color w:val="auto"/>
        </w:rPr>
        <w:t>[Revised]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We expect to commence the Stock Option Exchange Program on August 28, 2009.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will be September 25, 2009. However, ADI’s Board of Directors retains the authority, in its sole discretion, to determine not to implement the Stock Option Exchange Program or to modify its terms. </w:t>
      </w:r>
      <w:r>
        <w:rPr>
          <w:rFonts w:ascii="Arial" w:cs="Arial" w:eastAsia="Arial" w:hAnsi="Arial"/>
          <w:sz w:val="18"/>
          <w:szCs w:val="18"/>
          <w:b w:val="1"/>
          <w:bCs w:val="1"/>
          <w:i w:val="1"/>
          <w:iCs w:val="1"/>
          <w:color w:val="auto"/>
        </w:rPr>
        <w:t>[Revised]</w:t>
      </w:r>
    </w:p>
    <w:p>
      <w:pPr>
        <w:spacing w:after="0" w:line="73" w:lineRule="exact"/>
        <w:rPr>
          <w:sz w:val="20"/>
          <w:szCs w:val="20"/>
          <w:color w:val="auto"/>
        </w:rPr>
      </w:pPr>
    </w:p>
    <w:p>
      <w:pPr>
        <w:ind w:right="3180" w:firstLine="8"/>
        <w:spacing w:after="0" w:line="372"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stock options will be eligible for exchange under the Stock Option Exchange Program? </w:t>
      </w:r>
      <w:r>
        <w:rPr>
          <w:rFonts w:ascii="Arial" w:cs="Arial" w:eastAsia="Arial" w:hAnsi="Arial"/>
          <w:sz w:val="18"/>
          <w:szCs w:val="18"/>
          <w:color w:val="auto"/>
        </w:rPr>
        <w:t>To be eligible for exchange, a stock option grant will have to meet two basic criteria. It must:</w:t>
      </w:r>
    </w:p>
    <w:p>
      <w:pPr>
        <w:spacing w:after="0" w:line="2" w:lineRule="exact"/>
        <w:rPr>
          <w:sz w:val="20"/>
          <w:szCs w:val="20"/>
          <w:color w:val="auto"/>
        </w:rPr>
      </w:pPr>
    </w:p>
    <w:p>
      <w:pPr>
        <w:ind w:right="20" w:firstLine="8"/>
        <w:spacing w:after="0" w:line="246"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significantly underwater which is commonly defined as having an exercise price above the highest price ADI stock has traded at ($30.68) over the 52 weeks immediately preceding the date the Stock Option Exchange Program begins,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have a grant date from November 10th 2000 through December 31st 2007.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If I participate in the Stock Option Exchange Program, how will the number of new stock options I receive be determined?</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grant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 the assumptions used in our proposal to shareholders and will likely change once we apply the final factors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 at the time we launch the Stock Option Exchange Program.</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color w:val="auto"/>
              </w:rPr>
              <w:t>Option Grant Date</w:t>
            </w:r>
          </w:p>
        </w:tc>
        <w:tc>
          <w:tcPr>
            <w:tcW w:w="6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tcPr>
          <w:p>
            <w:pPr>
              <w:ind w:left="540"/>
              <w:spacing w:after="0"/>
              <w:rPr>
                <w:sz w:val="20"/>
                <w:szCs w:val="20"/>
                <w:color w:val="auto"/>
              </w:rPr>
            </w:pPr>
            <w:r>
              <w:rPr>
                <w:rFonts w:ascii="Arial" w:cs="Arial" w:eastAsia="Arial" w:hAnsi="Arial"/>
                <w:sz w:val="14"/>
                <w:szCs w:val="14"/>
                <w:color w:val="auto"/>
              </w:rPr>
              <w:t>Strike Price</w:t>
            </w:r>
          </w:p>
        </w:tc>
        <w:tc>
          <w:tcPr>
            <w:tcW w:w="6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Exchange Ratio</w:t>
            </w:r>
          </w:p>
        </w:tc>
      </w:tr>
      <w:tr>
        <w:trPr>
          <w:trHeight w:val="195"/>
        </w:trPr>
        <w:tc>
          <w:tcPr>
            <w:tcW w:w="20" w:type="dxa"/>
            <w:vAlign w:val="bottom"/>
          </w:tcPr>
          <w:p>
            <w:pPr>
              <w:spacing w:after="0"/>
              <w:rPr>
                <w:sz w:val="16"/>
                <w:szCs w:val="16"/>
                <w:color w:val="auto"/>
              </w:rPr>
            </w:pPr>
          </w:p>
        </w:tc>
        <w:tc>
          <w:tcPr>
            <w:tcW w:w="72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Nov 10, 2000 — Sept 28, 2003</w:t>
            </w:r>
          </w:p>
        </w:tc>
        <w:tc>
          <w:tcPr>
            <w:tcW w:w="600" w:type="dxa"/>
            <w:vAlign w:val="bottom"/>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$50.00+</w:t>
            </w:r>
          </w:p>
        </w:tc>
        <w:tc>
          <w:tcPr>
            <w:tcW w:w="60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$42.00 — $49.99</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$30.68 — $ 41.99</w:t>
            </w:r>
          </w:p>
        </w:tc>
        <w:tc>
          <w:tcPr>
            <w:tcW w:w="1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Sept 29, 2003</w:t>
            </w: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 Sept 15, 2006</w:t>
            </w:r>
          </w:p>
        </w:tc>
        <w:tc>
          <w:tcPr>
            <w:tcW w:w="600" w:type="dxa"/>
            <w:vAlign w:val="bottom"/>
          </w:tcPr>
          <w:p>
            <w:pPr>
              <w:spacing w:after="0"/>
              <w:rPr>
                <w:sz w:val="17"/>
                <w:szCs w:val="17"/>
                <w:color w:val="auto"/>
              </w:rPr>
            </w:pP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auto"/>
              </w:rPr>
              <w:t>$45.00 +</w:t>
            </w:r>
          </w:p>
        </w:tc>
        <w:tc>
          <w:tcPr>
            <w:tcW w:w="1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96"/>
              </w:rPr>
              <w:t>$30.68 — $ 44.99</w:t>
            </w:r>
          </w:p>
        </w:tc>
        <w:tc>
          <w:tcPr>
            <w:tcW w:w="178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2:1</w:t>
            </w:r>
          </w:p>
        </w:tc>
      </w:tr>
      <w:tr>
        <w:trPr>
          <w:trHeight w:val="203"/>
        </w:trPr>
        <w:tc>
          <w:tcPr>
            <w:tcW w:w="20" w:type="dxa"/>
            <w:vAlign w:val="bottom"/>
          </w:tcPr>
          <w:p>
            <w:pPr>
              <w:spacing w:after="0"/>
              <w:rPr>
                <w:sz w:val="17"/>
                <w:szCs w:val="17"/>
                <w:color w:val="auto"/>
              </w:rPr>
            </w:pPr>
          </w:p>
        </w:tc>
        <w:tc>
          <w:tcPr>
            <w:tcW w:w="1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 16, 2006</w:t>
            </w: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Dec 31, 2007</w:t>
            </w:r>
          </w:p>
        </w:tc>
        <w:tc>
          <w:tcPr>
            <w:tcW w:w="2400" w:type="dxa"/>
            <w:vAlign w:val="bottom"/>
            <w:gridSpan w:val="2"/>
            <w:shd w:val="clear" w:color="auto" w:fill="CCEEFF"/>
          </w:tcPr>
          <w:p>
            <w:pPr>
              <w:jc w:val="center"/>
              <w:ind w:left="510"/>
              <w:spacing w:after="0" w:line="202" w:lineRule="exact"/>
              <w:rPr>
                <w:sz w:val="20"/>
                <w:szCs w:val="20"/>
                <w:color w:val="auto"/>
              </w:rPr>
            </w:pPr>
            <w:r>
              <w:rPr>
                <w:rFonts w:ascii="Arial" w:cs="Arial" w:eastAsia="Arial" w:hAnsi="Arial"/>
                <w:sz w:val="18"/>
                <w:szCs w:val="18"/>
                <w:color w:val="auto"/>
              </w:rPr>
              <w:t>$30.68 +</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7"/>
                <w:szCs w:val="17"/>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approximate the fair value of one new stock option.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 xml:space="preserve">The new stock option grant will be granted with an exercise price equal to the closing price of ADI’s stock on the new stock option grant date (which we expect will be September 28, 2009) as reported on the New York Stock Exchange (NYSE). </w:t>
      </w:r>
      <w:r>
        <w:rPr>
          <w:rFonts w:ascii="Arial" w:cs="Arial" w:eastAsia="Arial" w:hAnsi="Arial"/>
          <w:sz w:val="18"/>
          <w:szCs w:val="18"/>
          <w:b w:val="1"/>
          <w:bCs w:val="1"/>
          <w:i w:val="1"/>
          <w:iCs w:val="1"/>
          <w:color w:val="auto"/>
        </w:rPr>
        <w:t>[Revised]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meaning the length of time before the option expires, or the lifespan of the option.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for one to three years in order to realize any benefit from the new options. Except where prohibited by local law, new options that are not vested at termination of employment will be forfeited. The new options will also have a new contractual term meaning the length of time before the option expires, or the lifespan of the option. So, in the table below, a December 2000 option would be exchanged for a new option after the close of the Stock Option Exchange Program (currently expected to be late September 2009). That new option would vest in late September 2010 and expire in late September 2011.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Option Grant Date</w:t>
            </w:r>
          </w:p>
        </w:tc>
        <w:tc>
          <w:tcPr>
            <w:tcW w:w="62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New Vesting Schedule</w:t>
            </w:r>
          </w:p>
        </w:tc>
        <w:tc>
          <w:tcPr>
            <w:tcW w:w="620" w:type="dxa"/>
            <w:vAlign w:val="bottom"/>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New Term</w:t>
            </w:r>
          </w:p>
        </w:tc>
        <w:tc>
          <w:tcPr>
            <w:tcW w:w="120" w:type="dxa"/>
            <w:vAlign w:val="bottom"/>
          </w:tcPr>
          <w:p>
            <w:pPr>
              <w:spacing w:after="0"/>
              <w:rPr>
                <w:sz w:val="14"/>
                <w:szCs w:val="14"/>
                <w:color w:val="auto"/>
              </w:rPr>
            </w:pPr>
          </w:p>
        </w:tc>
      </w:tr>
      <w:tr>
        <w:trPr>
          <w:trHeight w:val="195"/>
        </w:trPr>
        <w:tc>
          <w:tcPr>
            <w:tcW w:w="1180" w:type="dxa"/>
            <w:vAlign w:val="bottom"/>
            <w:shd w:val="clear" w:color="auto" w:fill="CCEEFF"/>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 year</w:t>
            </w:r>
          </w:p>
        </w:tc>
        <w:tc>
          <w:tcPr>
            <w:tcW w:w="6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2 years</w:t>
            </w:r>
          </w:p>
        </w:tc>
      </w:tr>
      <w:tr>
        <w:trPr>
          <w:trHeight w:val="203"/>
        </w:trPr>
        <w:tc>
          <w:tcPr>
            <w:tcW w:w="7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Nov 10, 2000 — Sept 28, 2003</w:t>
            </w:r>
          </w:p>
        </w:tc>
        <w:tc>
          <w:tcPr>
            <w:tcW w:w="2480" w:type="dxa"/>
            <w:vAlign w:val="bottom"/>
            <w:gridSpan w:val="2"/>
            <w:shd w:val="clear" w:color="auto" w:fill="CCEEFF"/>
          </w:tcPr>
          <w:p>
            <w:pPr>
              <w:jc w:val="center"/>
              <w:ind w:left="530"/>
              <w:spacing w:after="0" w:line="203" w:lineRule="exact"/>
              <w:rPr>
                <w:sz w:val="20"/>
                <w:szCs w:val="20"/>
                <w:color w:val="auto"/>
              </w:rPr>
            </w:pPr>
            <w:r>
              <w:rPr>
                <w:rFonts w:ascii="Arial" w:cs="Arial" w:eastAsia="Arial" w:hAnsi="Arial"/>
                <w:sz w:val="18"/>
                <w:szCs w:val="18"/>
                <w:color w:val="auto"/>
                <w:w w:val="99"/>
              </w:rPr>
              <w:t>(100%)</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11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rPr>
              <w:t>3 years</w:t>
            </w:r>
          </w:p>
        </w:tc>
        <w:tc>
          <w:tcPr>
            <w:tcW w:w="620" w:type="dxa"/>
            <w:vAlign w:val="bottom"/>
          </w:tcPr>
          <w:p>
            <w:pPr>
              <w:spacing w:after="0"/>
              <w:rPr>
                <w:sz w:val="17"/>
                <w:szCs w:val="17"/>
                <w:color w:val="auto"/>
              </w:rPr>
            </w:pPr>
          </w:p>
        </w:tc>
        <w:tc>
          <w:tcPr>
            <w:tcW w:w="8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5 years</w:t>
            </w:r>
          </w:p>
        </w:tc>
      </w:tr>
      <w:tr>
        <w:trPr>
          <w:trHeight w:val="203"/>
        </w:trPr>
        <w:tc>
          <w:tcPr>
            <w:tcW w:w="1180" w:type="dxa"/>
            <w:vAlign w:val="bottom"/>
          </w:tcPr>
          <w:p>
            <w:pPr>
              <w:spacing w:after="0" w:line="203" w:lineRule="exact"/>
              <w:rPr>
                <w:sz w:val="20"/>
                <w:szCs w:val="20"/>
                <w:color w:val="auto"/>
              </w:rPr>
            </w:pPr>
            <w:r>
              <w:rPr>
                <w:rFonts w:ascii="Arial" w:cs="Arial" w:eastAsia="Arial" w:hAnsi="Arial"/>
                <w:sz w:val="18"/>
                <w:szCs w:val="18"/>
                <w:color w:val="auto"/>
              </w:rPr>
              <w:t>Sept 29, 2003</w:t>
            </w:r>
          </w:p>
        </w:tc>
        <w:tc>
          <w:tcPr>
            <w:tcW w:w="6280" w:type="dxa"/>
            <w:vAlign w:val="bottom"/>
          </w:tcPr>
          <w:p>
            <w:pPr>
              <w:spacing w:after="0" w:line="203" w:lineRule="exact"/>
              <w:rPr>
                <w:sz w:val="20"/>
                <w:szCs w:val="20"/>
                <w:color w:val="auto"/>
              </w:rPr>
            </w:pPr>
            <w:r>
              <w:rPr>
                <w:rFonts w:ascii="Arial" w:cs="Arial" w:eastAsia="Arial" w:hAnsi="Arial"/>
                <w:sz w:val="18"/>
                <w:szCs w:val="18"/>
                <w:color w:val="auto"/>
              </w:rPr>
              <w:t>— Sept 15, 2006</w:t>
            </w:r>
          </w:p>
        </w:tc>
        <w:tc>
          <w:tcPr>
            <w:tcW w:w="620" w:type="dxa"/>
            <w:vAlign w:val="bottom"/>
          </w:tcPr>
          <w:p>
            <w:pPr>
              <w:spacing w:after="0"/>
              <w:rPr>
                <w:sz w:val="17"/>
                <w:szCs w:val="17"/>
                <w:color w:val="auto"/>
              </w:rPr>
            </w:pPr>
          </w:p>
        </w:tc>
        <w:tc>
          <w:tcPr>
            <w:tcW w:w="1860" w:type="dxa"/>
            <w:vAlign w:val="bottom"/>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118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3 years</w:t>
            </w:r>
          </w:p>
        </w:tc>
        <w:tc>
          <w:tcPr>
            <w:tcW w:w="6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7 years</w:t>
            </w:r>
          </w:p>
        </w:tc>
      </w:tr>
      <w:tr>
        <w:trPr>
          <w:trHeight w:val="203"/>
        </w:trPr>
        <w:tc>
          <w:tcPr>
            <w:tcW w:w="1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Sept 16, 2006</w:t>
            </w:r>
          </w:p>
        </w:tc>
        <w:tc>
          <w:tcPr>
            <w:tcW w:w="6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Dec 31, 2007</w:t>
            </w:r>
          </w:p>
        </w:tc>
        <w:tc>
          <w:tcPr>
            <w:tcW w:w="62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new stock option grant date will be promptly after the close of the Stock Option Exchange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Program. The new stock options will appear in your Fidelity account within 14 business days after the grant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Participation in the Stock Option Exchange Program is completely voluntary.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The exchange ratios will be applied to each individual old stock option grant you elect to exchange. If after applying the exchange ratio to a particular old stock option grant it results in you receiving fewer than 100 new stock options per grant, those old stock options will be exchanged for a cash value equivalent to the approximate fair value of the new stock options you would have received, as measured just prior to the start of the exchange. A new option will not be awarded in exchange for that option. The amount of the cash payment will be equal to the number of shares that the old option was exchangeable into (based on the applicable exchange ratio), multiplied by an amount that approximates the Black-Scholes fair value of one option for a share of our common stock as of the date the exchange ratios are established (just prior to the start of the exchange program). We do not expect you to know how to calculate the Black-Scholes fair value. When we launch the program, you will be directed to a dedicated exchange program website where you can look at your eligible options and see what you would receive in the exchange if you elected to participate, including how much cash (if any) you would receive. You will be able to see all of this information before you determine whether or not to participate. </w:t>
      </w:r>
      <w:r>
        <w:rPr>
          <w:rFonts w:ascii="Arial" w:cs="Arial" w:eastAsia="Arial" w:hAnsi="Arial"/>
          <w:sz w:val="18"/>
          <w:szCs w:val="18"/>
          <w:b w:val="1"/>
          <w:bCs w:val="1"/>
          <w:i w:val="1"/>
          <w:iCs w:val="1"/>
          <w:color w:val="auto"/>
        </w:rPr>
        <w:t>[Revised]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If I elect to participate and my election results in an exchange for cash, when would I receive the cash payment?</w:t>
      </w:r>
    </w:p>
    <w:p>
      <w:pPr>
        <w:spacing w:after="0" w:line="126"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We will make the cash payments promptly after the expiration of the Stock Option Exchange Program, currently expected to be in late September.</w:t>
      </w:r>
    </w:p>
    <w:p>
      <w:pPr>
        <w:spacing w:after="0" w:line="67" w:lineRule="exact"/>
        <w:rPr>
          <w:sz w:val="20"/>
          <w:szCs w:val="20"/>
          <w:color w:val="auto"/>
        </w:rPr>
      </w:pPr>
    </w:p>
    <w:p>
      <w:pPr>
        <w:ind w:right="740" w:firstLine="8"/>
        <w:spacing w:after="0" w:line="271" w:lineRule="auto"/>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required to give up all of my rights to any original stock option that I choose to exchange under the Stock Option Exchange Program?</w:t>
      </w:r>
    </w:p>
    <w:p>
      <w:pPr>
        <w:spacing w:after="0" w:line="6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that we accept for exchange will be cancelled and you will no longer have any rights under those surrendered stock options.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Does ADI recommend that eligible employees participate in the Stock Option Exchange Program?</w:t>
      </w:r>
    </w:p>
    <w:p>
      <w:pPr>
        <w:spacing w:after="0" w:line="126"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Your participation is completely voluntary and you should seek your own financial planning advice.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are the next steps in the proposed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20th: Special Shareholder Meeting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21st: Communicate outcome of the Shareholder Meeting to employees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August 28th: Planned commencement of the Stock Option Exchange Program</w:t>
      </w:r>
    </w:p>
    <w:p>
      <w:pPr>
        <w:spacing w:after="0" w:line="104"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 w:name="page10"/>
    <w:bookmarkEnd w:id="9"/>
    <w:p>
      <w:pPr>
        <w:ind w:right="460" w:firstLine="224"/>
        <w:spacing w:after="0" w:line="371" w:lineRule="auto"/>
        <w:tabs>
          <w:tab w:leader="none" w:pos="66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will be provided to employees September 25th: Planned conclusion of the Stock Option Exchange Program</w:t>
      </w:r>
    </w:p>
    <w:p>
      <w:pPr>
        <w:spacing w:after="0" w:line="54" w:lineRule="exact"/>
        <w:rPr>
          <w:sz w:val="20"/>
          <w:szCs w:val="20"/>
          <w:color w:val="auto"/>
        </w:rPr>
      </w:pPr>
    </w:p>
    <w:p>
      <w:pPr>
        <w:ind w:right="1660"/>
        <w:spacing w:after="0" w:line="372" w:lineRule="auto"/>
        <w:rPr>
          <w:sz w:val="20"/>
          <w:szCs w:val="20"/>
          <w:color w:val="auto"/>
        </w:rPr>
      </w:pPr>
      <w:r>
        <w:rPr>
          <w:rFonts w:ascii="Arial" w:cs="Arial" w:eastAsia="Arial" w:hAnsi="Arial"/>
          <w:sz w:val="18"/>
          <w:szCs w:val="18"/>
          <w:color w:val="auto"/>
        </w:rPr>
        <w:t xml:space="preserve">Promptly after September 25th: Granting of new stock options and initiation of cash payments, where applicable </w:t>
      </w:r>
      <w:r>
        <w:rPr>
          <w:rFonts w:ascii="Arial" w:cs="Arial" w:eastAsia="Arial" w:hAnsi="Arial"/>
          <w:sz w:val="18"/>
          <w:szCs w:val="18"/>
          <w:b w:val="1"/>
          <w:bCs w:val="1"/>
          <w:i w:val="1"/>
          <w:iCs w:val="1"/>
          <w:color w:val="auto"/>
        </w:rPr>
        <w:t>[Revised]</w:t>
      </w:r>
      <w:r>
        <w:rPr>
          <w:rFonts w:ascii="Arial" w:cs="Arial" w:eastAsia="Arial" w:hAnsi="Arial"/>
          <w:sz w:val="18"/>
          <w:szCs w:val="18"/>
          <w:color w:val="auto"/>
        </w:rPr>
        <w:t xml:space="preserve"> </w:t>
      </w:r>
      <w:r>
        <w:rPr>
          <w:rFonts w:ascii="Arial" w:cs="Arial" w:eastAsia="Arial" w:hAnsi="Arial"/>
          <w:sz w:val="18"/>
          <w:szCs w:val="18"/>
          <w:b w:val="1"/>
          <w:bCs w:val="1"/>
          <w:color w:val="auto"/>
        </w:rPr>
        <w:t>25. Where can I go if I have additional questions about the Stock Option Exchange Program?</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You can find the answers to most of your questions on the Stock Option Exchange Program page on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page on Signals (Home&gt;Knowledge Centers&gt;HR&gt;</w:t>
      </w:r>
      <w:r>
        <w:rPr>
          <w:rFonts w:ascii="Arial" w:cs="Arial" w:eastAsia="Arial" w:hAnsi="Arial"/>
          <w:sz w:val="18"/>
          <w:szCs w:val="18"/>
          <w:u w:val="single" w:color="auto"/>
          <w:color w:val="auto"/>
        </w:rPr>
        <w:t>ADI Stock Option Exchange Program)</w:t>
      </w:r>
      <w:r>
        <w:rPr>
          <w:rFonts w:ascii="Arial" w:cs="Arial" w:eastAsia="Arial" w:hAnsi="Arial"/>
          <w:sz w:val="18"/>
          <w:szCs w:val="18"/>
          <w:color w:val="auto"/>
        </w:rPr>
        <w:t>. This site will be updated weekly with answers to additional questions we receive from employees.</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 xml:space="preserve">You also can read our proxy statement that we filed with the SEC on June 18,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xml:space="preserve"> Employees without email access may call 6585-3500 to have their questions submitted to this email box. Each Friday, the Signals site will be updated with the latest questions and answers.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Why are you excluding grants prior to November 10, 2000 and grants after December 31, 2007?</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Stock Option Exchange Program required shareholder approval. Shareholders were less likely to support a program that includes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are less likely to support a program that includes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if I elect to exchange my original options and retire prior to the new stock options vesting?</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7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What if I expect to leave Analog sometime in the near future?</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First, in order to participate in the Stock Option Exchange Program you must be an Analog employee on the date the Stock Option Exchange Program launches through the date the offer period expires (currently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0" w:name="page11"/>
    <w:bookmarkEnd w:id="10"/>
    <w:p>
      <w:pPr>
        <w:ind w:right="60"/>
        <w:spacing w:after="0" w:line="236" w:lineRule="auto"/>
        <w:rPr>
          <w:sz w:val="20"/>
          <w:szCs w:val="20"/>
          <w:color w:val="auto"/>
        </w:rPr>
      </w:pPr>
      <w:r>
        <w:rPr>
          <w:rFonts w:ascii="Arial" w:cs="Arial" w:eastAsia="Arial" w:hAnsi="Arial"/>
          <w:sz w:val="18"/>
          <w:szCs w:val="18"/>
          <w:color w:val="auto"/>
        </w:rPr>
        <w:t xml:space="preserve">expected to be late September). If you elect to exchange your options but leave Analog before the offer period expires, your election will be cancelled and you will keep your old options. Second,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 If your exchange results in a cash payment, you must be employed on the date the offer period expires to be entitled to receive the payment. If you leave Analog after the date the offer period expires but before the cash payments are made, you will still be entitled to receive that cash payment. </w:t>
      </w:r>
      <w:r>
        <w:rPr>
          <w:rFonts w:ascii="Arial" w:cs="Arial" w:eastAsia="Arial" w:hAnsi="Arial"/>
          <w:sz w:val="18"/>
          <w:szCs w:val="18"/>
          <w:b w:val="1"/>
          <w:bCs w:val="1"/>
          <w:i w:val="1"/>
          <w:iCs w:val="1"/>
          <w:color w:val="auto"/>
        </w:rPr>
        <w:t>[Revised]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17,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Are there any country-specific aspects to the Stock Option Exchange Program that I should be aware of?</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Yes. If you are subject to the laws of a country outside of the United States, there may be tax, social insurance or other rules that apply to your participation in the Stock Option Exchange Program. For example, if you are subject to the laws of France, different vesting schedules and option terms (or lifespans) will apply to the new options you receive in the Stock Option Exchange Program. When the program launches, you will receive a supplement to the Exchange Program documents that is specific to your country. This supplement will describe the tax issues, vesting conditions and other terms and conditions of the Exchange Program that are required by the laws of your country. You should read this supplement carefully. </w:t>
      </w:r>
      <w:r>
        <w:rPr>
          <w:rFonts w:ascii="Arial" w:cs="Arial" w:eastAsia="Arial" w:hAnsi="Arial"/>
          <w:sz w:val="18"/>
          <w:szCs w:val="18"/>
          <w:b w:val="1"/>
          <w:bCs w:val="1"/>
          <w:i w:val="1"/>
          <w:iCs w:val="1"/>
          <w:color w:val="auto"/>
        </w:rPr>
        <w:t>[Revised]</w:t>
      </w:r>
    </w:p>
    <w:p>
      <w:pPr>
        <w:spacing w:after="0" w:line="75" w:lineRule="exact"/>
        <w:rPr>
          <w:sz w:val="20"/>
          <w:szCs w:val="20"/>
          <w:color w:val="auto"/>
        </w:rPr>
      </w:pPr>
    </w:p>
    <w:p>
      <w:pPr>
        <w:ind w:right="3300" w:firstLine="8"/>
        <w:spacing w:after="0" w:line="360" w:lineRule="auto"/>
        <w:tabs>
          <w:tab w:leader="none" w:pos="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When you say the new options are subject to a new “contractual term,” what do you mean? </w:t>
      </w:r>
      <w:r>
        <w:rPr>
          <w:rFonts w:ascii="Arial" w:cs="Arial" w:eastAsia="Arial" w:hAnsi="Arial"/>
          <w:sz w:val="18"/>
          <w:szCs w:val="18"/>
          <w:color w:val="auto"/>
        </w:rPr>
        <w:t>Please see revised Question 16.</w:t>
      </w:r>
    </w:p>
    <w:p>
      <w:pPr>
        <w:ind w:left="300" w:hanging="292"/>
        <w:spacing w:after="0"/>
        <w:tabs>
          <w:tab w:leader="none" w:pos="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when would I receive that cash?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Please see new Question 21.</w:t>
      </w:r>
    </w:p>
    <w:p>
      <w:pPr>
        <w:spacing w:after="0" w:line="82" w:lineRule="exact"/>
        <w:rPr>
          <w:sz w:val="20"/>
          <w:szCs w:val="20"/>
          <w:color w:val="auto"/>
        </w:rPr>
      </w:pPr>
    </w:p>
    <w:p>
      <w:pPr>
        <w:ind w:right="40" w:firstLine="8"/>
        <w:spacing w:after="0" w:line="271" w:lineRule="auto"/>
        <w:tabs>
          <w:tab w:leader="none" w:pos="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would my participation in the Stock Option Exchange Program (including my receipt of new options or cash) be impacted if I am laid off or resign from Analog?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24,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Did the stockholders approve our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Yes. Our stockholders approved the program on Monday, July 20, 2009. Please see revised Questions 1 and 3.</w:t>
      </w:r>
    </w:p>
    <w:p>
      <w:pPr>
        <w:spacing w:after="0" w:line="82" w:lineRule="exact"/>
        <w:rPr>
          <w:sz w:val="20"/>
          <w:szCs w:val="20"/>
          <w:color w:val="auto"/>
        </w:rPr>
      </w:pPr>
    </w:p>
    <w:p>
      <w:pPr>
        <w:ind w:right="160" w:firstLine="8"/>
        <w:spacing w:after="0" w:line="271" w:lineRule="auto"/>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how will I know exactly how much cash I will be receiving? I understand it’s based on the Black-Scholes valuation model, but I don’t know how to calculate that.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How long will the Stock Option Exchange Program be open for participation?</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currently expect to launch the program on Friday, August 28, 2009 and close it on Friday, September 25, 2009. We currently expect that the new options will be granted and the cash payment process will be initiated on Monday, September 28, 2009.</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36. What if I plan to be out of the office that entire time? Can you send me the materials in advance?</w:t>
      </w:r>
    </w:p>
    <w:p>
      <w:pPr>
        <w:spacing w:after="0" w:line="12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materials will be emailed to all employees on August 28, 2009 and distributed as a hard copy shortly thereafter. We cannot send you the materials before August 28</w:t>
      </w:r>
      <w:r>
        <w:rPr>
          <w:rFonts w:ascii="Arial" w:cs="Arial" w:eastAsia="Arial" w:hAnsi="Arial"/>
          <w:sz w:val="15"/>
          <w:szCs w:val="15"/>
          <w:color w:val="auto"/>
        </w:rPr>
        <w:t>th</w:t>
      </w:r>
      <w:r>
        <w:rPr>
          <w:rFonts w:ascii="Arial" w:cs="Arial" w:eastAsia="Arial" w:hAnsi="Arial"/>
          <w:sz w:val="18"/>
          <w:szCs w:val="18"/>
          <w:color w:val="auto"/>
        </w:rPr>
        <w:t xml:space="preserve"> because the exchange ratios will not be set until just prior to that time. All exchange elections must be made online and you will be able to make your election (if you decide you wish to participate) from any computer anywhere in the world. You do not have to be in the office to view your eligible options or make an election.</w:t>
      </w:r>
    </w:p>
    <w:p>
      <w:pPr>
        <w:spacing w:after="0" w:line="72" w:lineRule="exact"/>
        <w:rPr>
          <w:sz w:val="20"/>
          <w:szCs w:val="20"/>
          <w:color w:val="auto"/>
        </w:rPr>
      </w:pPr>
    </w:p>
    <w:p>
      <w:pPr>
        <w:ind w:right="360" w:firstLine="8"/>
        <w:spacing w:after="0" w:line="271" w:lineRule="auto"/>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If the program closes on September 25, 2009 but the new options are not priced until they are granted on September 28, 2009, does this mean we have to make a decision about whether we want to participate before knowing the price?</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Yes. Our stock option plan requires that the exercise price of any stock options must be at least equal to the closing market price of ADI stock on the date of grant. The shares cannot be granted until we know if you wish to participate, so there is no way to predict what the exercise price of the new options will be. We recommend that you obtain current market quotations for our common stock during the offer period before deciding whether to exchange your old options. You may obtain the current trading price of our stock at </w:t>
      </w:r>
      <w:r>
        <w:rPr>
          <w:rFonts w:ascii="Arial" w:cs="Arial" w:eastAsia="Arial" w:hAnsi="Arial"/>
          <w:sz w:val="18"/>
          <w:szCs w:val="18"/>
          <w:u w:val="single" w:color="auto"/>
          <w:color w:val="auto"/>
        </w:rPr>
        <w:t>www.nyse.com</w:t>
      </w:r>
      <w:r>
        <w:rPr>
          <w:rFonts w:ascii="Arial" w:cs="Arial" w:eastAsia="Arial" w:hAnsi="Arial"/>
          <w:sz w:val="18"/>
          <w:szCs w:val="18"/>
          <w:color w:val="auto"/>
        </w:rPr>
        <w:t xml:space="preserve">. Just enter “ADI” in the “Get Quote” box at the top of the screen. In addition, when you log onto the dedicated exchange program website, there will be a modeling tool that allows you to enter what you think the new option grant price will be, and see how that would affect the number of new options (or cash) you would receive. </w:t>
      </w:r>
      <w:r>
        <w:rPr>
          <w:rFonts w:ascii="Arial" w:cs="Arial" w:eastAsia="Arial" w:hAnsi="Arial"/>
          <w:sz w:val="18"/>
          <w:szCs w:val="18"/>
          <w:b w:val="1"/>
          <w:bCs w:val="1"/>
          <w:i w:val="1"/>
          <w:iCs w:val="1"/>
          <w:color w:val="auto"/>
        </w:rPr>
        <w:t>[Revised]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August 21, 2009</w:t>
      </w:r>
    </w:p>
    <w:p>
      <w:pPr>
        <w:spacing w:after="0" w:line="104" w:lineRule="exact"/>
        <w:rPr>
          <w:sz w:val="20"/>
          <w:szCs w:val="20"/>
          <w:color w:val="auto"/>
        </w:rPr>
      </w:pPr>
    </w:p>
    <w:p>
      <w:pPr>
        <w:ind w:right="240" w:firstLine="8"/>
        <w:spacing w:after="0" w:line="271" w:lineRule="auto"/>
        <w:tabs>
          <w:tab w:leader="none" w:pos="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Can you explain what you mean by, “The exchange ratios will be designed to result in a fair value of the new stock option grant that is approximately equal to the fair value of the stock options that are exchanged”?</w:t>
      </w:r>
    </w:p>
    <w:p>
      <w:pPr>
        <w:spacing w:after="0" w:line="6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When the proposed exchange program was presented to shareholders for approval, we stated that one of our objectives is that this offering be a cost neutral transaction for our shareholders. We are not able to precisely predict what ADI’s closing stock price will be on the date when the price for the new grants will be established; therefore, we have to make reasonable assumptions about the eventual new grant price when setting the option exchange ratios. These ratios have been conservatively set with a goal of making the Exchange Offer as cost neutral to the Company as possible, as stated to our shareholders when we proposed the Exchange Program, while still presenting a value for value exchange opportunity for employees.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Do my options have to be fully vested to be eligible for the exchange?</w:t>
      </w:r>
    </w:p>
    <w:p>
      <w:pPr>
        <w:spacing w:after="0" w:line="126"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No. So long as your options are eligible for exchange, as described in Question 10, it does not matter if they are currently vested, partially vested or unvested. You should be aware, however, that all new options granted in the exchange will be subject to a new vesting period (as described in Question 16) regardless of whether your old options were already partially or wholly vested.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You will be able to obtain the written materials described above and other documents we file with the SEC free of charge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sending a request to: Analog Devices, Inc. One Technology Way, Norwood, MA 02062; Attention: Investor Relations.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o"/>
      <w:numFmt w:val="bullet"/>
      <w:start w:val="1"/>
    </w:lvl>
  </w:abstractNum>
  <w:abstractNum w:abstractNumId="4">
    <w:nsid w:val="216231B"/>
    <w:multiLevelType w:val="hybridMultilevel"/>
    <w:lvl w:ilvl="0">
      <w:lvlJc w:val="left"/>
      <w:lvlText w:val="o"/>
      <w:numFmt w:val="bullet"/>
      <w:start w:val="1"/>
    </w:lvl>
  </w:abstractNum>
  <w:abstractNum w:abstractNumId="5">
    <w:nsid w:val="1F16E9E8"/>
    <w:multiLevelType w:val="hybridMultilevel"/>
    <w:lvl w:ilvl="0">
      <w:lvlJc w:val="left"/>
      <w:lvlText w:val="%1."/>
      <w:numFmt w:val="decimal"/>
      <w:start w:val="8"/>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22"/>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0"/>
    </w:lvl>
  </w:abstractNum>
  <w:abstractNum w:abstractNumId="12">
    <w:nsid w:val="7FDCC233"/>
    <w:multiLevelType w:val="hybridMultilevel"/>
    <w:lvl w:ilvl="0">
      <w:lvlJc w:val="left"/>
      <w:lvlText w:val="%1."/>
      <w:numFmt w:val="decimal"/>
      <w:start w:val="32"/>
    </w:lvl>
  </w:abstractNum>
  <w:abstractNum w:abstractNumId="13">
    <w:nsid w:val="1BEFD79F"/>
    <w:multiLevelType w:val="hybridMultilevel"/>
    <w:lvl w:ilvl="0">
      <w:lvlJc w:val="left"/>
      <w:lvlText w:val="%1."/>
      <w:numFmt w:val="decimal"/>
      <w:start w:val="34"/>
    </w:lvl>
  </w:abstractNum>
  <w:abstractNum w:abstractNumId="14">
    <w:nsid w:val="41A7C4C9"/>
    <w:multiLevelType w:val="hybridMultilevel"/>
    <w:lvl w:ilvl="0">
      <w:lvlJc w:val="left"/>
      <w:lvlText w:val="%1."/>
      <w:numFmt w:val="decimal"/>
      <w:start w:val="37"/>
    </w:lvl>
  </w:abstractNum>
  <w:abstractNum w:abstractNumId="15">
    <w:nsid w:val="6B68079A"/>
    <w:multiLevelType w:val="hybridMultilevel"/>
    <w:lvl w:ilvl="0">
      <w:lvlJc w:val="left"/>
      <w:lvlText w:val="%1."/>
      <w:numFmt w:val="decimal"/>
      <w:start w:val="3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2019-12-09T20:10:21Z</dcterms:created>
  <dcterms:modified xsi:type="dcterms:W3CDTF">2019-12-09T20:10:21Z</dcterms:modified>
</cp:coreProperties>
</file>